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仿宋_GB2312" w:hAnsi="Arial" w:eastAsia="仿宋_GB2312" w:cs="Arial"/>
          <w:b/>
          <w:spacing w:val="-12"/>
          <w:sz w:val="48"/>
          <w:szCs w:val="48"/>
        </w:rPr>
      </w:pPr>
    </w:p>
    <w:p>
      <w:pPr>
        <w:jc w:val="center"/>
        <w:outlineLvl w:val="0"/>
        <w:rPr>
          <w:rFonts w:hint="eastAsia" w:ascii="仿宋_GB2312" w:eastAsia="仿宋_GB2312"/>
          <w:sz w:val="44"/>
          <w:lang w:val="en-US" w:eastAsia="zh-CN"/>
        </w:rPr>
      </w:pPr>
      <w:r>
        <w:rPr>
          <w:rFonts w:hint="eastAsia" w:ascii="仿宋_GB2312" w:hAnsi="Arial" w:eastAsia="仿宋_GB2312" w:cs="Arial"/>
          <w:b/>
          <w:spacing w:val="-12"/>
          <w:sz w:val="48"/>
          <w:szCs w:val="48"/>
          <w:lang w:eastAsia="zh-CN"/>
        </w:rPr>
        <w:t>绍兴市第七人民医院关于核心交换机更换项目</w:t>
      </w:r>
    </w:p>
    <w:p>
      <w:pPr>
        <w:jc w:val="center"/>
        <w:outlineLvl w:val="0"/>
        <w:rPr>
          <w:rFonts w:hint="eastAsia" w:ascii="仿宋_GB2312" w:hAnsi="Arial" w:eastAsia="仿宋_GB2312" w:cs="Arial"/>
          <w:b/>
          <w:sz w:val="72"/>
          <w:szCs w:val="72"/>
        </w:rPr>
      </w:pPr>
    </w:p>
    <w:p>
      <w:pPr>
        <w:jc w:val="center"/>
        <w:outlineLvl w:val="0"/>
        <w:rPr>
          <w:rFonts w:ascii="仿宋_GB2312" w:hAnsi="Arial" w:eastAsia="仿宋_GB2312" w:cs="Arial"/>
          <w:b/>
          <w:sz w:val="72"/>
          <w:szCs w:val="72"/>
        </w:rPr>
      </w:pPr>
      <w:r>
        <w:rPr>
          <w:rFonts w:hint="eastAsia" w:ascii="仿宋_GB2312" w:hAnsi="Arial" w:eastAsia="仿宋_GB2312" w:cs="Arial"/>
          <w:b/>
          <w:sz w:val="72"/>
          <w:szCs w:val="72"/>
        </w:rPr>
        <w:t>公</w:t>
      </w:r>
    </w:p>
    <w:p>
      <w:pPr>
        <w:jc w:val="center"/>
        <w:outlineLvl w:val="0"/>
        <w:rPr>
          <w:rFonts w:ascii="仿宋_GB2312" w:hAnsi="Arial" w:eastAsia="仿宋_GB2312" w:cs="Arial"/>
          <w:b/>
          <w:sz w:val="72"/>
          <w:szCs w:val="72"/>
        </w:rPr>
      </w:pPr>
      <w:r>
        <w:rPr>
          <w:rFonts w:hint="eastAsia" w:ascii="仿宋_GB2312" w:hAnsi="Arial" w:eastAsia="仿宋_GB2312" w:cs="Arial"/>
          <w:b/>
          <w:sz w:val="72"/>
          <w:szCs w:val="72"/>
        </w:rPr>
        <w:t>开</w:t>
      </w:r>
    </w:p>
    <w:p>
      <w:pPr>
        <w:jc w:val="center"/>
        <w:outlineLvl w:val="0"/>
        <w:rPr>
          <w:rFonts w:ascii="仿宋_GB2312" w:hAnsi="Arial" w:eastAsia="仿宋_GB2312" w:cs="Arial"/>
          <w:b/>
          <w:sz w:val="72"/>
          <w:szCs w:val="72"/>
        </w:rPr>
      </w:pPr>
      <w:r>
        <w:rPr>
          <w:rFonts w:hint="eastAsia" w:ascii="仿宋_GB2312" w:hAnsi="Arial" w:eastAsia="仿宋_GB2312" w:cs="Arial"/>
          <w:b/>
          <w:sz w:val="72"/>
          <w:szCs w:val="72"/>
        </w:rPr>
        <w:t>招</w:t>
      </w:r>
    </w:p>
    <w:p>
      <w:pPr>
        <w:jc w:val="center"/>
        <w:outlineLvl w:val="0"/>
        <w:rPr>
          <w:rFonts w:ascii="仿宋_GB2312" w:hAnsi="Arial" w:eastAsia="仿宋_GB2312" w:cs="Arial"/>
          <w:b/>
          <w:sz w:val="72"/>
          <w:szCs w:val="72"/>
        </w:rPr>
      </w:pPr>
      <w:r>
        <w:rPr>
          <w:rFonts w:hint="eastAsia" w:ascii="仿宋_GB2312" w:hAnsi="Arial" w:eastAsia="仿宋_GB2312" w:cs="Arial"/>
          <w:b/>
          <w:sz w:val="72"/>
          <w:szCs w:val="72"/>
        </w:rPr>
        <w:t>标</w:t>
      </w:r>
    </w:p>
    <w:p>
      <w:pPr>
        <w:jc w:val="center"/>
        <w:outlineLvl w:val="0"/>
        <w:rPr>
          <w:rFonts w:ascii="仿宋_GB2312" w:eastAsia="仿宋_GB2312"/>
          <w:b/>
          <w:sz w:val="72"/>
          <w:szCs w:val="72"/>
        </w:rPr>
      </w:pPr>
      <w:r>
        <w:rPr>
          <w:rFonts w:hint="eastAsia" w:ascii="仿宋_GB2312" w:eastAsia="仿宋_GB2312"/>
          <w:b/>
          <w:sz w:val="72"/>
          <w:szCs w:val="72"/>
        </w:rPr>
        <w:t>文</w:t>
      </w:r>
    </w:p>
    <w:p>
      <w:pPr>
        <w:jc w:val="center"/>
        <w:outlineLvl w:val="0"/>
        <w:rPr>
          <w:rFonts w:ascii="仿宋_GB2312" w:eastAsia="仿宋_GB2312"/>
          <w:sz w:val="44"/>
        </w:rPr>
      </w:pPr>
      <w:r>
        <w:rPr>
          <w:rFonts w:hint="eastAsia" w:ascii="仿宋_GB2312" w:eastAsia="仿宋_GB2312"/>
          <w:b/>
          <w:sz w:val="72"/>
          <w:szCs w:val="72"/>
        </w:rPr>
        <w:t>件</w:t>
      </w:r>
    </w:p>
    <w:p>
      <w:pPr>
        <w:jc w:val="center"/>
        <w:outlineLvl w:val="0"/>
        <w:rPr>
          <w:rFonts w:ascii="仿宋_GB2312" w:eastAsia="仿宋_GB2312"/>
          <w:sz w:val="44"/>
        </w:rPr>
      </w:pPr>
      <w:r>
        <w:rPr>
          <w:rFonts w:hint="eastAsia" w:ascii="仿宋_GB2312" w:eastAsia="仿宋_GB2312"/>
          <w:sz w:val="44"/>
        </w:rPr>
        <w:t>（电子招投标）</w:t>
      </w:r>
    </w:p>
    <w:p>
      <w:pPr>
        <w:outlineLvl w:val="0"/>
        <w:rPr>
          <w:rFonts w:hint="eastAsia" w:ascii="仿宋_GB2312" w:eastAsia="仿宋_GB2312"/>
          <w:sz w:val="44"/>
        </w:rPr>
      </w:pPr>
    </w:p>
    <w:p>
      <w:pPr>
        <w:jc w:val="center"/>
        <w:rPr>
          <w:rFonts w:hint="eastAsia" w:ascii="仿宋_GB2312" w:eastAsia="仿宋_GB2312"/>
          <w:b/>
          <w:sz w:val="28"/>
          <w:szCs w:val="28"/>
        </w:rPr>
      </w:pPr>
    </w:p>
    <w:p>
      <w:pPr>
        <w:jc w:val="center"/>
        <w:rPr>
          <w:rFonts w:hint="eastAsia" w:ascii="仿宋_GB2312" w:eastAsia="仿宋_GB2312"/>
          <w:b/>
          <w:sz w:val="28"/>
          <w:szCs w:val="28"/>
          <w:lang w:eastAsia="zh-CN"/>
        </w:rPr>
      </w:pPr>
      <w:r>
        <w:rPr>
          <w:rFonts w:hint="eastAsia" w:ascii="仿宋_GB2312" w:eastAsia="仿宋_GB2312"/>
          <w:b/>
          <w:sz w:val="28"/>
          <w:szCs w:val="28"/>
        </w:rPr>
        <w:t>招标编号:</w:t>
      </w:r>
      <w:r>
        <w:rPr>
          <w:rFonts w:hint="eastAsia" w:ascii="仿宋_GB2312" w:eastAsia="仿宋_GB2312"/>
          <w:b/>
          <w:sz w:val="28"/>
          <w:szCs w:val="28"/>
          <w:lang w:eastAsia="zh-CN"/>
        </w:rPr>
        <w:t>ZJFY-202370031</w:t>
      </w:r>
    </w:p>
    <w:tbl>
      <w:tblPr>
        <w:tblStyle w:val="43"/>
        <w:tblW w:w="7801" w:type="dxa"/>
        <w:jc w:val="center"/>
        <w:tblLayout w:type="fixed"/>
        <w:tblCellMar>
          <w:top w:w="0" w:type="dxa"/>
          <w:left w:w="108" w:type="dxa"/>
          <w:bottom w:w="0" w:type="dxa"/>
          <w:right w:w="108" w:type="dxa"/>
        </w:tblCellMar>
      </w:tblPr>
      <w:tblGrid>
        <w:gridCol w:w="2356"/>
        <w:gridCol w:w="5445"/>
      </w:tblGrid>
      <w:tr>
        <w:trPr>
          <w:trHeight w:val="443" w:hRule="atLeast"/>
          <w:jc w:val="center"/>
        </w:trPr>
        <w:tc>
          <w:tcPr>
            <w:tcW w:w="2356" w:type="dxa"/>
          </w:tcPr>
          <w:p>
            <w:pPr>
              <w:spacing w:after="100" w:afterAutospacing="1" w:line="440" w:lineRule="exact"/>
              <w:rPr>
                <w:rFonts w:ascii="仿宋_GB2312" w:hAnsi="宋体" w:eastAsia="仿宋_GB2312"/>
                <w:sz w:val="28"/>
                <w:szCs w:val="28"/>
              </w:rPr>
            </w:pPr>
            <w:r>
              <w:rPr>
                <w:rFonts w:hint="eastAsia" w:ascii="仿宋_GB2312" w:hAnsi="宋体" w:eastAsia="仿宋_GB2312"/>
                <w:spacing w:val="93"/>
                <w:kern w:val="0"/>
                <w:sz w:val="28"/>
                <w:szCs w:val="28"/>
              </w:rPr>
              <w:t>采购单</w:t>
            </w:r>
            <w:r>
              <w:rPr>
                <w:rFonts w:hint="eastAsia" w:ascii="仿宋_GB2312" w:hAnsi="宋体" w:eastAsia="仿宋_GB2312"/>
                <w:spacing w:val="1"/>
                <w:kern w:val="0"/>
                <w:sz w:val="28"/>
                <w:szCs w:val="28"/>
              </w:rPr>
              <w:t>位</w:t>
            </w:r>
            <w:r>
              <w:rPr>
                <w:rFonts w:hint="eastAsia" w:ascii="仿宋_GB2312" w:hAnsi="宋体" w:eastAsia="仿宋_GB2312"/>
                <w:sz w:val="28"/>
                <w:szCs w:val="28"/>
              </w:rPr>
              <w:t>：</w:t>
            </w:r>
          </w:p>
        </w:tc>
        <w:tc>
          <w:tcPr>
            <w:tcW w:w="5445" w:type="dxa"/>
            <w:vAlign w:val="center"/>
          </w:tcPr>
          <w:p>
            <w:pPr>
              <w:spacing w:line="320" w:lineRule="exact"/>
              <w:outlineLvl w:val="0"/>
              <w:rPr>
                <w:rFonts w:hint="eastAsia" w:ascii="仿宋_GB2312" w:hAnsi="宋体" w:eastAsia="仿宋_GB2312"/>
                <w:sz w:val="28"/>
                <w:szCs w:val="28"/>
                <w:lang w:eastAsia="zh-CN"/>
              </w:rPr>
            </w:pPr>
            <w:r>
              <w:rPr>
                <w:rFonts w:hint="eastAsia" w:ascii="仿宋_GB2312" w:hAnsi="宋体" w:eastAsia="仿宋_GB2312"/>
                <w:sz w:val="28"/>
                <w:szCs w:val="28"/>
                <w:lang w:eastAsia="zh-CN"/>
              </w:rPr>
              <w:t>绍兴市第七人民医院</w:t>
            </w:r>
          </w:p>
        </w:tc>
      </w:tr>
      <w:tr>
        <w:tblPrEx>
          <w:tblCellMar>
            <w:top w:w="0" w:type="dxa"/>
            <w:left w:w="108" w:type="dxa"/>
            <w:bottom w:w="0" w:type="dxa"/>
            <w:right w:w="108" w:type="dxa"/>
          </w:tblCellMar>
        </w:tblPrEx>
        <w:trPr>
          <w:trHeight w:val="494" w:hRule="atLeast"/>
          <w:jc w:val="center"/>
        </w:trPr>
        <w:tc>
          <w:tcPr>
            <w:tcW w:w="2356" w:type="dxa"/>
          </w:tcPr>
          <w:p>
            <w:pPr>
              <w:spacing w:after="100" w:afterAutospacing="1" w:line="440" w:lineRule="exact"/>
              <w:rPr>
                <w:rFonts w:ascii="仿宋_GB2312" w:hAnsi="宋体" w:eastAsia="仿宋_GB2312"/>
                <w:sz w:val="28"/>
                <w:szCs w:val="28"/>
              </w:rPr>
            </w:pPr>
            <w:r>
              <w:rPr>
                <w:rFonts w:hint="eastAsia" w:ascii="仿宋_GB2312" w:hAnsi="宋体" w:eastAsia="仿宋_GB2312"/>
                <w:spacing w:val="0"/>
                <w:kern w:val="0"/>
                <w:sz w:val="28"/>
                <w:szCs w:val="28"/>
                <w:fitText w:val="1680" w:id="1"/>
              </w:rPr>
              <w:t>采购代理机构</w:t>
            </w:r>
            <w:r>
              <w:rPr>
                <w:rFonts w:hint="eastAsia" w:ascii="仿宋_GB2312" w:hAnsi="宋体" w:eastAsia="仿宋_GB2312"/>
                <w:sz w:val="28"/>
                <w:szCs w:val="28"/>
              </w:rPr>
              <w:t>：</w:t>
            </w:r>
          </w:p>
        </w:tc>
        <w:tc>
          <w:tcPr>
            <w:tcW w:w="5445" w:type="dxa"/>
          </w:tcPr>
          <w:p>
            <w:pPr>
              <w:spacing w:after="100" w:afterAutospacing="1" w:line="440" w:lineRule="exact"/>
              <w:rPr>
                <w:rFonts w:hint="eastAsia" w:ascii="仿宋_GB2312" w:hAnsi="宋体" w:eastAsia="仿宋_GB2312"/>
                <w:sz w:val="28"/>
                <w:szCs w:val="28"/>
                <w:lang w:eastAsia="zh-CN"/>
              </w:rPr>
            </w:pPr>
            <w:r>
              <w:rPr>
                <w:rFonts w:hint="eastAsia" w:ascii="仿宋_GB2312" w:hAnsi="宋体" w:eastAsia="仿宋_GB2312"/>
                <w:sz w:val="28"/>
                <w:szCs w:val="28"/>
                <w:lang w:eastAsia="zh-CN"/>
              </w:rPr>
              <w:t>浙江泛亚工程咨询有限公司</w:t>
            </w:r>
          </w:p>
        </w:tc>
      </w:tr>
      <w:tr>
        <w:tblPrEx>
          <w:tblCellMar>
            <w:top w:w="0" w:type="dxa"/>
            <w:left w:w="108" w:type="dxa"/>
            <w:bottom w:w="0" w:type="dxa"/>
            <w:right w:w="108" w:type="dxa"/>
          </w:tblCellMar>
        </w:tblPrEx>
        <w:trPr>
          <w:trHeight w:val="397" w:hRule="atLeast"/>
          <w:jc w:val="center"/>
        </w:trPr>
        <w:tc>
          <w:tcPr>
            <w:tcW w:w="2356" w:type="dxa"/>
            <w:vAlign w:val="center"/>
          </w:tcPr>
          <w:p>
            <w:pPr>
              <w:spacing w:after="100" w:afterAutospacing="1" w:line="440" w:lineRule="exact"/>
              <w:rPr>
                <w:rFonts w:ascii="仿宋_GB2312" w:hAnsi="宋体" w:eastAsia="仿宋_GB2312"/>
                <w:sz w:val="28"/>
                <w:szCs w:val="28"/>
              </w:rPr>
            </w:pPr>
            <w:r>
              <w:rPr>
                <w:rFonts w:hint="eastAsia" w:ascii="仿宋_GB2312" w:hAnsi="宋体" w:eastAsia="仿宋_GB2312"/>
                <w:spacing w:val="93"/>
                <w:kern w:val="0"/>
                <w:sz w:val="28"/>
                <w:szCs w:val="28"/>
                <w:fitText w:val="1680" w:id="2"/>
              </w:rPr>
              <w:t>监督单</w:t>
            </w:r>
            <w:r>
              <w:rPr>
                <w:rFonts w:hint="eastAsia" w:ascii="仿宋_GB2312" w:hAnsi="宋体" w:eastAsia="仿宋_GB2312"/>
                <w:spacing w:val="1"/>
                <w:kern w:val="0"/>
                <w:sz w:val="28"/>
                <w:szCs w:val="28"/>
                <w:fitText w:val="1680" w:id="2"/>
              </w:rPr>
              <w:t>位</w:t>
            </w:r>
            <w:r>
              <w:rPr>
                <w:rFonts w:hint="eastAsia" w:ascii="仿宋_GB2312" w:hAnsi="宋体" w:eastAsia="仿宋_GB2312"/>
                <w:sz w:val="28"/>
                <w:szCs w:val="28"/>
              </w:rPr>
              <w:t>：</w:t>
            </w:r>
          </w:p>
        </w:tc>
        <w:tc>
          <w:tcPr>
            <w:tcW w:w="5445" w:type="dxa"/>
          </w:tcPr>
          <w:p>
            <w:pPr>
              <w:spacing w:after="100" w:afterAutospacing="1" w:line="440" w:lineRule="exact"/>
              <w:rPr>
                <w:rFonts w:ascii="仿宋_GB2312" w:hAnsi="宋体" w:eastAsia="仿宋_GB2312"/>
                <w:sz w:val="28"/>
                <w:szCs w:val="28"/>
              </w:rPr>
            </w:pPr>
            <w:r>
              <w:rPr>
                <w:rFonts w:hint="eastAsia" w:ascii="仿宋_GB2312" w:hAnsi="宋体" w:eastAsia="仿宋_GB2312"/>
                <w:sz w:val="28"/>
                <w:szCs w:val="28"/>
              </w:rPr>
              <w:t>绍兴市财政局</w:t>
            </w:r>
          </w:p>
        </w:tc>
      </w:tr>
      <w:tr>
        <w:tblPrEx>
          <w:tblCellMar>
            <w:top w:w="0" w:type="dxa"/>
            <w:left w:w="108" w:type="dxa"/>
            <w:bottom w:w="0" w:type="dxa"/>
            <w:right w:w="108" w:type="dxa"/>
          </w:tblCellMar>
        </w:tblPrEx>
        <w:trPr>
          <w:trHeight w:val="333" w:hRule="atLeast"/>
          <w:jc w:val="center"/>
        </w:trPr>
        <w:tc>
          <w:tcPr>
            <w:tcW w:w="7801" w:type="dxa"/>
            <w:gridSpan w:val="2"/>
          </w:tcPr>
          <w:p>
            <w:pPr>
              <w:spacing w:after="100" w:afterAutospacing="1" w:line="440" w:lineRule="exact"/>
              <w:jc w:val="center"/>
              <w:rPr>
                <w:rFonts w:ascii="仿宋_GB2312" w:hAnsi="宋体" w:eastAsia="仿宋_GB2312"/>
                <w:sz w:val="28"/>
                <w:szCs w:val="28"/>
              </w:rPr>
            </w:pPr>
            <w:r>
              <w:rPr>
                <w:rFonts w:hint="eastAsia" w:ascii="仿宋_GB2312" w:eastAsia="仿宋_GB2312"/>
                <w:sz w:val="28"/>
                <w:szCs w:val="28"/>
              </w:rPr>
              <w:t>二○二三年</w:t>
            </w:r>
            <w:r>
              <w:rPr>
                <w:rFonts w:hint="eastAsia" w:ascii="仿宋_GB2312" w:eastAsia="仿宋_GB2312"/>
                <w:sz w:val="28"/>
                <w:szCs w:val="28"/>
                <w:lang w:val="en-US" w:eastAsia="zh-CN"/>
              </w:rPr>
              <w:t>四</w:t>
            </w:r>
            <w:r>
              <w:rPr>
                <w:rFonts w:hint="eastAsia" w:ascii="仿宋_GB2312" w:eastAsia="仿宋_GB2312"/>
                <w:sz w:val="28"/>
                <w:szCs w:val="28"/>
              </w:rPr>
              <w:t>月</w:t>
            </w:r>
            <w:bookmarkStart w:id="173" w:name="_GoBack"/>
            <w:bookmarkEnd w:id="173"/>
          </w:p>
        </w:tc>
      </w:tr>
    </w:tbl>
    <w:p>
      <w:pPr>
        <w:pageBreakBefore/>
        <w:jc w:val="center"/>
        <w:rPr>
          <w:rFonts w:ascii="仿宋_GB2312" w:eastAsia="仿宋_GB2312"/>
          <w:b/>
          <w:sz w:val="44"/>
          <w:szCs w:val="44"/>
        </w:rPr>
      </w:pPr>
      <w:r>
        <w:rPr>
          <w:rFonts w:hint="eastAsia" w:ascii="仿宋_GB2312" w:eastAsia="仿宋_GB2312"/>
          <w:b/>
          <w:sz w:val="44"/>
          <w:szCs w:val="44"/>
        </w:rPr>
        <w:t xml:space="preserve">  </w:t>
      </w:r>
    </w:p>
    <w:p>
      <w:pPr>
        <w:jc w:val="center"/>
        <w:rPr>
          <w:rFonts w:ascii="仿宋_GB2312" w:eastAsia="仿宋_GB2312"/>
          <w:b/>
          <w:sz w:val="44"/>
          <w:szCs w:val="44"/>
        </w:rPr>
      </w:pPr>
    </w:p>
    <w:p>
      <w:pPr>
        <w:jc w:val="center"/>
        <w:rPr>
          <w:rFonts w:ascii="仿宋_GB2312" w:eastAsia="仿宋_GB2312"/>
          <w:b/>
          <w:sz w:val="44"/>
          <w:szCs w:val="44"/>
        </w:rPr>
      </w:pPr>
      <w:r>
        <w:rPr>
          <w:rFonts w:hint="eastAsia" w:ascii="仿宋_GB2312" w:eastAsia="仿宋_GB2312"/>
          <w:b/>
          <w:sz w:val="44"/>
          <w:szCs w:val="44"/>
        </w:rPr>
        <w:t>目录</w:t>
      </w:r>
    </w:p>
    <w:p>
      <w:pPr>
        <w:jc w:val="center"/>
        <w:rPr>
          <w:rFonts w:ascii="仿宋_GB2312" w:eastAsia="仿宋_GB2312"/>
          <w:b/>
          <w:sz w:val="44"/>
          <w:szCs w:val="44"/>
        </w:rPr>
      </w:pPr>
    </w:p>
    <w:p>
      <w:pPr>
        <w:jc w:val="center"/>
        <w:rPr>
          <w:rFonts w:ascii="仿宋_GB2312" w:eastAsia="仿宋_GB2312"/>
        </w:rPr>
      </w:pP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第一部分    招标公告</w:t>
      </w: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第二部 分   投标须知</w:t>
      </w: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第三部分    招标项目范围及要求</w:t>
      </w: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第四部分    合同的主要条款</w:t>
      </w: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第五部分    评标方法及标准</w:t>
      </w:r>
    </w:p>
    <w:p>
      <w:pPr>
        <w:snapToGrid w:val="0"/>
        <w:spacing w:line="480" w:lineRule="auto"/>
        <w:ind w:firstLine="1807" w:firstLineChars="500"/>
        <w:jc w:val="left"/>
        <w:rPr>
          <w:rFonts w:ascii="仿宋_GB2312" w:hAnsi="宋体" w:eastAsia="仿宋_GB2312"/>
          <w:b/>
          <w:sz w:val="36"/>
          <w:szCs w:val="36"/>
        </w:rPr>
      </w:pPr>
      <w:r>
        <w:rPr>
          <w:rFonts w:hint="eastAsia" w:ascii="仿宋_GB2312" w:hAnsi="宋体" w:eastAsia="仿宋_GB2312"/>
          <w:b/>
          <w:sz w:val="36"/>
          <w:szCs w:val="36"/>
        </w:rPr>
        <w:t>第六部分    投标文件及其附件格式</w:t>
      </w:r>
    </w:p>
    <w:p>
      <w:pPr>
        <w:snapToGrid w:val="0"/>
        <w:spacing w:line="480" w:lineRule="auto"/>
        <w:jc w:val="left"/>
        <w:rPr>
          <w:rFonts w:ascii="仿宋_GB2312" w:hAnsi="宋体" w:eastAsia="仿宋_GB2312"/>
          <w:sz w:val="36"/>
          <w:szCs w:val="36"/>
        </w:rPr>
      </w:pPr>
    </w:p>
    <w:p>
      <w:pPr>
        <w:snapToGrid w:val="0"/>
        <w:spacing w:line="480" w:lineRule="auto"/>
        <w:jc w:val="left"/>
        <w:rPr>
          <w:rFonts w:hint="eastAsia" w:ascii="仿宋_GB2312" w:hAnsi="宋体" w:eastAsia="仿宋_GB2312"/>
          <w:sz w:val="36"/>
          <w:szCs w:val="36"/>
        </w:rPr>
      </w:pPr>
    </w:p>
    <w:p>
      <w:pPr>
        <w:pageBreakBefore/>
        <w:widowControl/>
        <w:jc w:val="center"/>
        <w:rPr>
          <w:rFonts w:ascii="仿宋_GB2312" w:eastAsia="仿宋_GB2312"/>
          <w:b/>
          <w:sz w:val="36"/>
          <w:szCs w:val="36"/>
        </w:rPr>
      </w:pPr>
      <w:r>
        <w:rPr>
          <w:rFonts w:hint="eastAsia" w:ascii="仿宋_GB2312" w:eastAsia="仿宋_GB2312"/>
          <w:b/>
          <w:sz w:val="36"/>
          <w:szCs w:val="36"/>
        </w:rPr>
        <w:t>第一部分 招标公告</w:t>
      </w:r>
    </w:p>
    <w:tbl>
      <w:tblPr>
        <w:tblStyle w:val="43"/>
        <w:tblW w:w="8789" w:type="dxa"/>
        <w:tblInd w:w="0" w:type="dxa"/>
        <w:tblLayout w:type="fixed"/>
        <w:tblCellMar>
          <w:top w:w="0" w:type="dxa"/>
          <w:left w:w="0" w:type="dxa"/>
          <w:bottom w:w="0" w:type="dxa"/>
          <w:right w:w="0" w:type="dxa"/>
        </w:tblCellMar>
      </w:tblPr>
      <w:tblGrid>
        <w:gridCol w:w="8789"/>
      </w:tblGrid>
      <w:tr>
        <w:tblPrEx>
          <w:tblCellMar>
            <w:top w:w="0" w:type="dxa"/>
            <w:left w:w="0" w:type="dxa"/>
            <w:bottom w:w="0" w:type="dxa"/>
            <w:right w:w="0" w:type="dxa"/>
          </w:tblCellMar>
        </w:tblPrEx>
        <w:trPr>
          <w:trHeight w:val="13141" w:hRule="atLeast"/>
        </w:trPr>
        <w:tc>
          <w:tcPr>
            <w:tcW w:w="8789" w:type="dxa"/>
            <w:vAlign w:val="center"/>
          </w:tcPr>
          <w:p>
            <w:pPr>
              <w:rPr>
                <w:rFonts w:ascii="仿宋_GB2312" w:eastAsia="仿宋_GB2312"/>
              </w:rPr>
            </w:pPr>
            <w:r>
              <w:rPr>
                <w:rFonts w:hint="eastAsia" w:ascii="仿宋_GB2312" w:hAnsi="新宋体" w:eastAsia="仿宋_GB2312"/>
              </w:rPr>
              <w:br w:type="page"/>
            </w:r>
          </w:p>
          <w:tbl>
            <w:tblPr>
              <w:tblStyle w:val="43"/>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8612" w:type="dxa"/>
                </w:tcPr>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项目概况：</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lang w:eastAsia="zh-CN"/>
                    </w:rPr>
                    <w:t>绍兴市第七人民医院关于核心交换机更换项目</w:t>
                  </w:r>
                  <w:r>
                    <w:rPr>
                      <w:rFonts w:hint="eastAsia" w:ascii="仿宋_GB2312" w:hAnsi="新宋体" w:eastAsia="仿宋_GB2312"/>
                      <w:szCs w:val="24"/>
                    </w:rPr>
                    <w:t>的潜在投标人应在</w:t>
                  </w:r>
                  <w:r>
                    <w:rPr>
                      <w:rStyle w:val="279"/>
                      <w:rFonts w:hint="eastAsia" w:ascii="仿宋_GB2312" w:hAnsi="仿宋" w:eastAsia="仿宋_GB2312"/>
                      <w:sz w:val="27"/>
                      <w:szCs w:val="27"/>
                    </w:rPr>
                    <w:t>https://www.zcygov.cn</w:t>
                  </w:r>
                  <w:r>
                    <w:rPr>
                      <w:rFonts w:hint="eastAsia" w:ascii="仿宋_GB2312" w:hAnsi="新宋体" w:eastAsia="仿宋_GB2312"/>
                      <w:szCs w:val="24"/>
                    </w:rPr>
                    <w:t>获取（下载）招标文件，并于202</w:t>
                  </w:r>
                  <w:r>
                    <w:rPr>
                      <w:rFonts w:hint="eastAsia" w:ascii="仿宋_GB2312" w:hAnsi="新宋体" w:eastAsia="仿宋_GB2312"/>
                      <w:szCs w:val="24"/>
                      <w:lang w:val="en-US" w:eastAsia="zh-CN"/>
                    </w:rPr>
                    <w:t>3</w:t>
                  </w:r>
                  <w:r>
                    <w:rPr>
                      <w:rFonts w:hint="eastAsia" w:ascii="仿宋_GB2312" w:hAnsi="新宋体" w:eastAsia="仿宋_GB2312"/>
                      <w:szCs w:val="24"/>
                    </w:rPr>
                    <w:t>年</w:t>
                  </w:r>
                  <w:r>
                    <w:rPr>
                      <w:rFonts w:hint="eastAsia" w:ascii="仿宋_GB2312" w:hAnsi="新宋体" w:eastAsia="仿宋_GB2312"/>
                      <w:szCs w:val="24"/>
                      <w:lang w:val="en-US" w:eastAsia="zh-CN"/>
                    </w:rPr>
                    <w:t>5</w:t>
                  </w:r>
                  <w:r>
                    <w:rPr>
                      <w:rFonts w:hint="eastAsia" w:ascii="仿宋_GB2312" w:hAnsi="新宋体" w:eastAsia="仿宋_GB2312"/>
                      <w:szCs w:val="24"/>
                    </w:rPr>
                    <w:t>月</w:t>
                  </w:r>
                  <w:r>
                    <w:rPr>
                      <w:rFonts w:hint="eastAsia" w:ascii="仿宋_GB2312" w:hAnsi="新宋体" w:eastAsia="仿宋_GB2312"/>
                      <w:szCs w:val="24"/>
                      <w:lang w:val="en-US" w:eastAsia="zh-CN"/>
                    </w:rPr>
                    <w:t>16</w:t>
                  </w:r>
                  <w:r>
                    <w:rPr>
                      <w:rFonts w:hint="eastAsia" w:ascii="仿宋_GB2312" w:hAnsi="新宋体" w:eastAsia="仿宋_GB2312"/>
                      <w:szCs w:val="24"/>
                    </w:rPr>
                    <w:t xml:space="preserve">日 </w:t>
                  </w:r>
                  <w:r>
                    <w:rPr>
                      <w:rFonts w:hint="eastAsia" w:ascii="仿宋_GB2312" w:hAnsi="新宋体" w:eastAsia="仿宋_GB2312"/>
                      <w:szCs w:val="24"/>
                      <w:lang w:val="en-US" w:eastAsia="zh-CN"/>
                    </w:rPr>
                    <w:t>14</w:t>
                  </w:r>
                  <w:r>
                    <w:rPr>
                      <w:rFonts w:hint="eastAsia" w:ascii="仿宋_GB2312" w:hAnsi="新宋体" w:eastAsia="仿宋_GB2312"/>
                      <w:szCs w:val="24"/>
                    </w:rPr>
                    <w:t>:</w:t>
                  </w:r>
                  <w:r>
                    <w:rPr>
                      <w:rFonts w:hint="eastAsia" w:ascii="仿宋_GB2312" w:hAnsi="新宋体" w:eastAsia="仿宋_GB2312"/>
                      <w:szCs w:val="24"/>
                      <w:lang w:val="en-US" w:eastAsia="zh-CN"/>
                    </w:rPr>
                    <w:t>3</w:t>
                  </w:r>
                  <w:r>
                    <w:rPr>
                      <w:rFonts w:hint="eastAsia" w:ascii="仿宋_GB2312" w:hAnsi="新宋体" w:eastAsia="仿宋_GB2312"/>
                      <w:szCs w:val="24"/>
                    </w:rPr>
                    <w:t>0（北京时间）前递交（上传）投标文件。</w:t>
                  </w:r>
                </w:p>
              </w:tc>
            </w:tr>
          </w:tbl>
          <w:p>
            <w:pPr>
              <w:pStyle w:val="70"/>
              <w:spacing w:afterLines="0" w:line="440" w:lineRule="exact"/>
              <w:ind w:firstLine="480"/>
              <w:jc w:val="left"/>
              <w:rPr>
                <w:rFonts w:ascii="仿宋_GB2312" w:hAnsi="新宋体" w:eastAsia="仿宋_GB2312"/>
                <w:szCs w:val="24"/>
              </w:rPr>
            </w:pPr>
            <w:r>
              <w:rPr>
                <w:rFonts w:hint="eastAsia" w:ascii="仿宋_GB2312" w:hAnsi="新宋体" w:eastAsia="仿宋_GB2312"/>
                <w:szCs w:val="24"/>
              </w:rPr>
              <w:t>一、项目基本情况</w:t>
            </w:r>
          </w:p>
          <w:p>
            <w:pPr>
              <w:pStyle w:val="70"/>
              <w:spacing w:afterLines="0" w:line="440" w:lineRule="exact"/>
              <w:ind w:firstLine="480"/>
              <w:rPr>
                <w:rFonts w:hint="eastAsia" w:ascii="仿宋_GB2312" w:hAnsi="新宋体" w:eastAsia="仿宋_GB2312"/>
                <w:szCs w:val="24"/>
                <w:lang w:eastAsia="zh-CN"/>
              </w:rPr>
            </w:pPr>
            <w:r>
              <w:rPr>
                <w:rFonts w:hint="eastAsia" w:ascii="仿宋_GB2312" w:hAnsi="新宋体" w:eastAsia="仿宋_GB2312"/>
                <w:szCs w:val="24"/>
              </w:rPr>
              <w:t>项目编号：</w:t>
            </w:r>
            <w:r>
              <w:rPr>
                <w:rFonts w:hint="eastAsia" w:ascii="仿宋_GB2312" w:hAnsi="新宋体" w:eastAsia="仿宋_GB2312"/>
                <w:szCs w:val="24"/>
                <w:lang w:eastAsia="zh-CN"/>
              </w:rPr>
              <w:t>ZJFY-202370031</w:t>
            </w:r>
          </w:p>
          <w:p>
            <w:pPr>
              <w:pStyle w:val="70"/>
              <w:spacing w:afterLines="0" w:line="440" w:lineRule="exact"/>
              <w:ind w:firstLine="480"/>
              <w:rPr>
                <w:rFonts w:hint="eastAsia" w:ascii="仿宋_GB2312" w:hAnsi="新宋体" w:eastAsia="仿宋_GB2312"/>
                <w:szCs w:val="24"/>
                <w:lang w:val="en-US" w:eastAsia="zh-CN"/>
              </w:rPr>
            </w:pPr>
            <w:r>
              <w:rPr>
                <w:rFonts w:hint="eastAsia" w:ascii="仿宋_GB2312" w:hAnsi="新宋体" w:eastAsia="仿宋_GB2312"/>
                <w:szCs w:val="24"/>
              </w:rPr>
              <w:t>项目名称：</w:t>
            </w:r>
            <w:r>
              <w:rPr>
                <w:rFonts w:hint="eastAsia" w:ascii="仿宋_GB2312" w:hAnsi="新宋体" w:eastAsia="仿宋_GB2312"/>
                <w:szCs w:val="24"/>
                <w:lang w:eastAsia="zh-CN"/>
              </w:rPr>
              <w:t>绍兴市第七人民医院关于核心交换机更换项目</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采购方式：公开招标</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预算金额（元）：</w:t>
            </w:r>
            <w:r>
              <w:rPr>
                <w:rFonts w:hint="eastAsia" w:ascii="仿宋_GB2312" w:hAnsi="新宋体" w:eastAsia="仿宋_GB2312"/>
                <w:szCs w:val="24"/>
                <w:lang w:val="en-US" w:eastAsia="zh-CN"/>
              </w:rPr>
              <w:t>120</w:t>
            </w:r>
            <w:r>
              <w:rPr>
                <w:rFonts w:hint="eastAsia" w:ascii="仿宋_GB2312" w:hAnsi="新宋体" w:eastAsia="仿宋_GB2312"/>
                <w:szCs w:val="24"/>
              </w:rPr>
              <w:t>0000</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最高限价（元）：</w:t>
            </w:r>
            <w:r>
              <w:rPr>
                <w:rFonts w:hint="eastAsia" w:ascii="仿宋_GB2312" w:hAnsi="新宋体" w:eastAsia="仿宋_GB2312"/>
                <w:szCs w:val="24"/>
                <w:lang w:val="en-US" w:eastAsia="zh-CN"/>
              </w:rPr>
              <w:t>120</w:t>
            </w:r>
            <w:r>
              <w:rPr>
                <w:rFonts w:hint="eastAsia" w:ascii="仿宋_GB2312" w:hAnsi="新宋体" w:eastAsia="仿宋_GB2312"/>
                <w:szCs w:val="24"/>
              </w:rPr>
              <w:t>0000</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采购需求：</w:t>
            </w:r>
          </w:p>
          <w:p>
            <w:pPr>
              <w:pStyle w:val="70"/>
              <w:spacing w:afterLines="0" w:line="440" w:lineRule="exact"/>
              <w:ind w:left="0" w:leftChars="0" w:firstLine="480" w:firstLineChars="200"/>
              <w:rPr>
                <w:rFonts w:ascii="仿宋_GB2312" w:hAnsi="新宋体" w:eastAsia="仿宋_GB2312"/>
                <w:szCs w:val="24"/>
              </w:rPr>
            </w:pPr>
            <w:r>
              <w:rPr>
                <w:rFonts w:hint="eastAsia" w:ascii="仿宋_GB2312" w:hAnsi="新宋体" w:eastAsia="仿宋_GB2312"/>
                <w:szCs w:val="24"/>
              </w:rPr>
              <w:t>标项名称:</w:t>
            </w:r>
            <w:r>
              <w:rPr>
                <w:rFonts w:hint="eastAsia" w:ascii="仿宋_GB2312" w:hAnsi="新宋体" w:eastAsia="仿宋_GB2312"/>
                <w:szCs w:val="24"/>
                <w:lang w:eastAsia="zh-CN"/>
              </w:rPr>
              <w:t>核心交换机更换项目</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数量:1</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预算金额（元）:</w:t>
            </w:r>
            <w:r>
              <w:rPr>
                <w:rFonts w:hint="eastAsia" w:ascii="仿宋_GB2312" w:hAnsi="新宋体" w:eastAsia="仿宋_GB2312"/>
                <w:szCs w:val="24"/>
                <w:lang w:val="en-US" w:eastAsia="zh-CN"/>
              </w:rPr>
              <w:t>120</w:t>
            </w:r>
            <w:r>
              <w:rPr>
                <w:rFonts w:hint="eastAsia" w:ascii="仿宋_GB2312" w:hAnsi="新宋体" w:eastAsia="仿宋_GB2312"/>
                <w:szCs w:val="24"/>
              </w:rPr>
              <w:t>0000</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简要规格描述或项目基本概况介绍、用途：详见采购文件 </w:t>
            </w:r>
          </w:p>
          <w:p>
            <w:pPr>
              <w:pStyle w:val="70"/>
              <w:spacing w:afterLines="0" w:line="440" w:lineRule="exact"/>
              <w:ind w:firstLine="480"/>
              <w:rPr>
                <w:rFonts w:hint="eastAsia" w:ascii="仿宋_GB2312" w:hAnsi="新宋体" w:eastAsia="仿宋_GB2312"/>
                <w:szCs w:val="24"/>
                <w:lang w:val="en-US" w:eastAsia="zh-CN"/>
              </w:rPr>
            </w:pPr>
            <w:r>
              <w:rPr>
                <w:rFonts w:hint="eastAsia" w:ascii="仿宋_GB2312" w:hAnsi="新宋体" w:eastAsia="仿宋_GB2312"/>
                <w:szCs w:val="24"/>
              </w:rPr>
              <w:t>备注：</w:t>
            </w:r>
            <w:r>
              <w:rPr>
                <w:rFonts w:hint="eastAsia" w:ascii="仿宋_GB2312" w:hAnsi="新宋体" w:eastAsia="仿宋_GB2312"/>
                <w:szCs w:val="24"/>
                <w:lang w:val="en-US" w:eastAsia="zh-CN"/>
              </w:rPr>
              <w:t>/</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合同履约期限：</w:t>
            </w:r>
            <w:r>
              <w:rPr>
                <w:rFonts w:hint="eastAsia" w:ascii="仿宋_GB2312" w:hAnsi="新宋体" w:eastAsia="仿宋_GB2312"/>
                <w:szCs w:val="24"/>
                <w:lang w:val="en-US" w:eastAsia="zh-CN"/>
              </w:rPr>
              <w:t>标项1，</w:t>
            </w:r>
            <w:r>
              <w:rPr>
                <w:rFonts w:hint="eastAsia" w:ascii="仿宋_GB2312" w:hAnsi="新宋体" w:eastAsia="仿宋_GB2312"/>
                <w:szCs w:val="24"/>
              </w:rPr>
              <w:t>按双方合同约定条款执行。</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本项目（是）接受联合体投标。</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二、申请人的资格要求：</w:t>
            </w:r>
          </w:p>
          <w:p>
            <w:pPr>
              <w:pStyle w:val="70"/>
              <w:spacing w:afterLines="0" w:line="440" w:lineRule="exact"/>
              <w:ind w:firstLine="480"/>
              <w:rPr>
                <w:rFonts w:hint="eastAsia" w:ascii="仿宋_GB2312" w:hAnsi="新宋体" w:eastAsia="仿宋_GB2312" w:cs="Times New Roman"/>
                <w:szCs w:val="24"/>
              </w:rPr>
            </w:pPr>
            <w:r>
              <w:rPr>
                <w:rFonts w:hint="eastAsia" w:ascii="仿宋_GB2312" w:hAnsi="新宋体" w:eastAsia="仿宋_GB2312" w:cs="Times New Roman"/>
                <w:szCs w:val="24"/>
              </w:rPr>
              <w:t>1.符合《中华人民共和国政府采购法》第二十二条的规定 ；未被“信用中国”（www.creditchina.gov.cn）、中国政府采购网（www.ccgp.gov.cn）列入失信被执行人、重大税收违法案件当事人名单、政府采购严重违法失信行为记录名单。</w:t>
            </w:r>
          </w:p>
          <w:p>
            <w:pPr>
              <w:pStyle w:val="70"/>
              <w:spacing w:afterLines="0" w:line="440" w:lineRule="exact"/>
              <w:ind w:firstLine="480"/>
              <w:rPr>
                <w:rFonts w:hint="eastAsia" w:ascii="仿宋_GB2312" w:hAnsi="新宋体" w:eastAsia="仿宋_GB2312" w:cs="Times New Roman"/>
                <w:szCs w:val="24"/>
              </w:rPr>
            </w:pPr>
            <w:r>
              <w:rPr>
                <w:rFonts w:hint="eastAsia" w:ascii="仿宋_GB2312" w:hAnsi="新宋体" w:eastAsia="仿宋_GB2312" w:cs="Times New Roman"/>
                <w:szCs w:val="24"/>
              </w:rPr>
              <w:t>2.以联合体形式投标的，提供联合体协议（本项目不接受联合体投标或者投标人不以联合体形式投标的，则不需要提供）；</w:t>
            </w:r>
          </w:p>
          <w:p>
            <w:pPr>
              <w:pStyle w:val="70"/>
              <w:spacing w:afterLines="0" w:line="440" w:lineRule="exact"/>
              <w:ind w:firstLine="480"/>
              <w:rPr>
                <w:rFonts w:hint="eastAsia" w:ascii="仿宋_GB2312" w:hAnsi="新宋体" w:eastAsia="仿宋_GB2312" w:cs="Times New Roman"/>
                <w:szCs w:val="24"/>
              </w:rPr>
            </w:pPr>
            <w:r>
              <w:rPr>
                <w:rFonts w:hint="eastAsia" w:ascii="仿宋_GB2312" w:hAnsi="新宋体" w:eastAsia="仿宋_GB2312" w:cs="Times New Roman"/>
                <w:szCs w:val="24"/>
              </w:rPr>
              <w:t>3.落实政府采购政策需满足的资格要求：</w:t>
            </w:r>
          </w:p>
          <w:p>
            <w:pPr>
              <w:pStyle w:val="70"/>
              <w:spacing w:afterLines="0" w:line="440" w:lineRule="exact"/>
              <w:ind w:firstLine="480"/>
              <w:rPr>
                <w:rFonts w:ascii="仿宋_GB2312" w:hAnsi="新宋体" w:eastAsia="仿宋_GB2312"/>
                <w:szCs w:val="24"/>
              </w:rPr>
            </w:pPr>
            <w:sdt>
              <w:sdtPr>
                <w:rPr>
                  <w:rFonts w:hint="eastAsia" w:ascii="仿宋_GB2312" w:hAnsi="仿宋" w:eastAsia="仿宋_GB2312" w:cs="Arial"/>
                  <w:szCs w:val="21"/>
                </w:rPr>
                <w:id w:val="4900522"/>
              </w:sdtPr>
              <w:sdtEndPr>
                <w:rPr>
                  <w:rFonts w:hint="eastAsia" w:ascii="仿宋_GB2312" w:hAnsi="仿宋" w:eastAsia="仿宋_GB2312" w:cs="Arial"/>
                  <w:szCs w:val="21"/>
                </w:rPr>
              </w:sdtEndPr>
              <w:sdtContent>
                <w:r>
                  <w:rPr>
                    <w:rFonts w:hint="eastAsia" w:ascii="仿宋_GB2312" w:hAnsi="MS Gothic" w:eastAsia="仿宋_GB2312" w:cs="Arial"/>
                  </w:rPr>
                  <w:sym w:font="Wingdings" w:char="00FE"/>
                </w:r>
              </w:sdtContent>
            </w:sdt>
            <w:sdt>
              <w:sdtPr>
                <w:rPr>
                  <w:rFonts w:hint="eastAsia" w:ascii="仿宋_GB2312" w:hAnsi="仿宋" w:eastAsia="仿宋_GB2312" w:cs="Arial"/>
                  <w:szCs w:val="21"/>
                </w:rPr>
                <w:id w:val="4900522"/>
              </w:sdtPr>
              <w:sdtEndPr>
                <w:rPr>
                  <w:rFonts w:hint="eastAsia" w:ascii="仿宋_GB2312" w:hAnsi="仿宋" w:eastAsia="仿宋_GB2312" w:cs="Arial"/>
                  <w:szCs w:val="21"/>
                </w:rPr>
              </w:sdtEndPr>
              <w:sdtContent/>
            </w:sdt>
            <w:r>
              <w:rPr>
                <w:rFonts w:hint="eastAsia" w:ascii="仿宋_GB2312" w:hAnsi="仿宋" w:eastAsia="仿宋_GB2312"/>
              </w:rPr>
              <w:t>无；</w:t>
            </w:r>
          </w:p>
          <w:p>
            <w:pPr>
              <w:spacing w:line="360" w:lineRule="auto"/>
              <w:ind w:firstLine="420" w:firstLineChars="200"/>
              <w:rPr>
                <w:rFonts w:ascii="仿宋_GB2312" w:hAnsi="仿宋" w:eastAsia="仿宋_GB2312"/>
                <w:sz w:val="24"/>
              </w:rPr>
            </w:pPr>
            <w:sdt>
              <w:sdtPr>
                <w:rPr>
                  <w:rFonts w:hint="eastAsia" w:ascii="仿宋_GB2312" w:hAnsi="仿宋" w:eastAsia="仿宋_GB2312" w:cs="Arial"/>
                  <w:szCs w:val="21"/>
                </w:rPr>
                <w:id w:val="4900522"/>
              </w:sdtPr>
              <w:sdtEndPr>
                <w:rPr>
                  <w:rFonts w:hint="eastAsia" w:ascii="仿宋_GB2312" w:hAnsi="仿宋" w:eastAsia="仿宋_GB2312" w:cs="Arial"/>
                  <w:szCs w:val="21"/>
                </w:rPr>
              </w:sdtEndPr>
              <w:sdtContent>
                <w:r>
                  <w:rPr>
                    <w:rFonts w:hint="eastAsia" w:ascii="仿宋_GB2312" w:hAnsi="MS Gothic" w:eastAsia="仿宋_GB2312" w:cs="Arial"/>
                  </w:rPr>
                  <w:sym w:font="Wingdings" w:char="00A8"/>
                </w:r>
              </w:sdtContent>
            </w:sdt>
            <w:r>
              <w:rPr>
                <w:rFonts w:hint="eastAsia" w:ascii="仿宋_GB2312" w:hAnsi="仿宋" w:eastAsia="仿宋_GB2312" w:cs="Arial"/>
                <w:kern w:val="0"/>
                <w:sz w:val="24"/>
              </w:rPr>
              <w:t>专</w:t>
            </w:r>
            <w:r>
              <w:rPr>
                <w:rFonts w:hint="eastAsia" w:ascii="仿宋_GB2312" w:hAnsi="仿宋" w:eastAsia="仿宋_GB2312"/>
                <w:sz w:val="24"/>
              </w:rPr>
              <w:t>门面向中小企业</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598278517"/>
              </w:sdtPr>
              <w:sdtEndPr>
                <w:rPr>
                  <w:rFonts w:hint="eastAsia" w:ascii="仿宋_GB2312" w:hAnsi="仿宋" w:eastAsia="仿宋_GB2312" w:cs="Arial"/>
                  <w:kern w:val="0"/>
                  <w:sz w:val="24"/>
                </w:rPr>
              </w:sdtEndPr>
              <w:sdtContent>
                <w:sdt>
                  <w:sdtPr>
                    <w:rPr>
                      <w:rFonts w:hint="eastAsia" w:ascii="仿宋_GB2312" w:hAnsi="仿宋" w:eastAsia="仿宋_GB2312" w:cs="Arial"/>
                      <w:szCs w:val="21"/>
                    </w:rPr>
                    <w:id w:val="4900522"/>
                  </w:sdtPr>
                  <w:sdtEndPr>
                    <w:rPr>
                      <w:rFonts w:hint="eastAsia" w:ascii="仿宋_GB2312" w:hAnsi="仿宋" w:eastAsia="仿宋_GB2312" w:cs="Arial"/>
                      <w:szCs w:val="21"/>
                    </w:rPr>
                  </w:sdtEndPr>
                  <w:sdtContent>
                    <w:r>
                      <w:rPr>
                        <w:rFonts w:hint="eastAsia" w:ascii="仿宋_GB2312" w:hAnsi="MS Gothic" w:eastAsia="仿宋_GB2312" w:cs="Arial"/>
                      </w:rPr>
                      <w:sym w:font="Wingdings" w:char="00A8"/>
                    </w:r>
                  </w:sdtContent>
                </w:sdt>
              </w:sdtContent>
            </w:sdt>
            <w:r>
              <w:rPr>
                <w:rFonts w:hint="eastAsia" w:ascii="仿宋_GB2312" w:hAnsi="仿宋" w:eastAsia="仿宋_GB2312"/>
                <w:sz w:val="24"/>
              </w:rPr>
              <w:t>货物全部由符合政策要求的中小企业制造，提供中小企业声明函；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323659898"/>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279565509"/>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r>
              <w:rPr>
                <w:rFonts w:hint="eastAsia" w:ascii="仿宋_GB2312" w:hAnsi="仿宋" w:eastAsia="仿宋_GB2312"/>
                <w:sz w:val="24"/>
              </w:rPr>
              <w:t>货物全部由符合政策要求的小微企业制造，提供中小企业声明函；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306902902"/>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279565511"/>
                  </w:sdtPr>
                  <w:sdtEndPr>
                    <w:rPr>
                      <w:rFonts w:hint="eastAsia" w:ascii="仿宋_GB2312" w:hAnsi="仿宋" w:eastAsia="仿宋_GB2312" w:cs="Arial"/>
                      <w:kern w:val="0"/>
                      <w:sz w:val="24"/>
                    </w:rPr>
                  </w:sdtEndPr>
                  <w:sdtContent>
                    <w:sdt>
                      <w:sdtPr>
                        <w:rPr>
                          <w:rFonts w:hint="eastAsia" w:ascii="仿宋_GB2312" w:hAnsi="仿宋" w:eastAsia="仿宋_GB2312" w:cs="Arial"/>
                          <w:szCs w:val="21"/>
                        </w:rPr>
                        <w:id w:val="725337177"/>
                      </w:sdtPr>
                      <w:sdtEndPr>
                        <w:rPr>
                          <w:rFonts w:hint="eastAsia" w:ascii="仿宋_GB2312" w:hAnsi="仿宋" w:eastAsia="仿宋_GB2312" w:cs="Arial"/>
                          <w:szCs w:val="21"/>
                        </w:rPr>
                      </w:sdtEndPr>
                      <w:sdtContent>
                        <w:sdt>
                          <w:sdtPr>
                            <w:rPr>
                              <w:rFonts w:hint="eastAsia" w:ascii="仿宋_GB2312" w:hAnsi="仿宋" w:eastAsia="仿宋_GB2312" w:cs="Arial"/>
                              <w:kern w:val="0"/>
                              <w:sz w:val="24"/>
                            </w:rPr>
                            <w:id w:val="598278516"/>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sdtContent>
                </w:sdt>
              </w:sdtContent>
            </w:sdt>
            <w:r>
              <w:rPr>
                <w:rFonts w:hint="eastAsia" w:ascii="仿宋_GB2312" w:hAnsi="仿宋" w:eastAsia="仿宋_GB2312"/>
                <w:sz w:val="24"/>
              </w:rPr>
              <w:t>服务全部由符合政策要求的中小企业承接，提供中小企业声明函；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469594122"/>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279565513"/>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r>
              <w:rPr>
                <w:rFonts w:hint="eastAsia" w:ascii="仿宋_GB2312" w:hAnsi="仿宋" w:eastAsia="仿宋_GB2312"/>
                <w:sz w:val="24"/>
              </w:rPr>
              <w:t>服务全部由符合政策要求的小微企业承接，提供中小企业声明函；</w:t>
            </w:r>
          </w:p>
          <w:p>
            <w:pPr>
              <w:spacing w:line="360" w:lineRule="auto"/>
              <w:ind w:firstLine="480" w:firstLineChars="200"/>
              <w:rPr>
                <w:rFonts w:ascii="仿宋_GB2312" w:hAnsi="仿宋" w:eastAsia="仿宋_GB2312"/>
                <w:sz w:val="24"/>
              </w:rPr>
            </w:pPr>
            <w:sdt>
              <w:sdtPr>
                <w:rPr>
                  <w:rFonts w:hint="eastAsia" w:ascii="仿宋_GB2312" w:hAnsi="仿宋" w:eastAsia="仿宋_GB2312" w:cs="Arial"/>
                  <w:kern w:val="0"/>
                  <w:sz w:val="24"/>
                </w:rPr>
                <w:id w:val="603697228"/>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279565515"/>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r>
              <w:rPr>
                <w:rFonts w:hint="eastAsia" w:ascii="仿宋_GB2312" w:hAnsi="仿宋" w:eastAsia="仿宋_GB2312"/>
                <w:sz w:val="24"/>
              </w:rPr>
              <w:t>要求以联合体形式参加，提供联合协议和中小企业声明函，联合协议中中小企业合同金额应当达到</w:t>
            </w:r>
            <w:r>
              <w:rPr>
                <w:rFonts w:hint="eastAsia" w:ascii="仿宋_GB2312" w:hAnsi="仿宋" w:eastAsia="仿宋_GB2312"/>
                <w:sz w:val="24"/>
                <w:u w:val="single"/>
              </w:rPr>
              <w:t xml:space="preserve">  </w:t>
            </w:r>
            <w:r>
              <w:rPr>
                <w:rFonts w:hint="eastAsia" w:ascii="仿宋_GB2312" w:hAnsi="仿宋" w:eastAsia="仿宋_GB2312"/>
                <w:sz w:val="24"/>
              </w:rPr>
              <w:t>%，小微企业合同金额应当达到</w:t>
            </w:r>
            <w:r>
              <w:rPr>
                <w:rFonts w:hint="eastAsia" w:ascii="仿宋_GB2312" w:hAnsi="仿宋" w:eastAsia="仿宋_GB2312"/>
                <w:sz w:val="24"/>
                <w:u w:val="single"/>
              </w:rPr>
              <w:t xml:space="preserve"> </w:t>
            </w:r>
            <w:r>
              <w:rPr>
                <w:rFonts w:hint="eastAsia" w:ascii="仿宋_GB2312" w:hAnsi="仿宋" w:eastAsia="仿宋_GB2312"/>
                <w:sz w:val="24"/>
              </w:rPr>
              <w:t>%;</w:t>
            </w:r>
            <w:r>
              <w:rPr>
                <w:rFonts w:hint="eastAsia" w:ascii="仿宋_GB2312" w:hAnsi="仿宋" w:eastAsia="仿宋_GB2312" w:cs="宋体"/>
                <w:spacing w:val="8"/>
                <w:kern w:val="0"/>
                <w:sz w:val="24"/>
              </w:rPr>
              <w:t>如果供应商本身提供所有标的均由中小企业制造、承建或承接，视同符合了资格条件，无需再与其他中小企业组成联合体参加政府采购活动，无需提供联合协议</w:t>
            </w:r>
            <w:r>
              <w:rPr>
                <w:rFonts w:hint="eastAsia" w:ascii="仿宋_GB2312" w:hAnsi="仿宋" w:eastAsia="仿宋_GB2312"/>
                <w:sz w:val="24"/>
              </w:rPr>
              <w:t>；</w:t>
            </w:r>
          </w:p>
          <w:p>
            <w:pPr>
              <w:pStyle w:val="70"/>
              <w:spacing w:afterLines="0" w:line="440" w:lineRule="exact"/>
              <w:ind w:firstLine="480"/>
              <w:rPr>
                <w:rFonts w:hint="eastAsia" w:ascii="仿宋_GB2312" w:hAnsi="新宋体" w:eastAsia="仿宋_GB2312"/>
                <w:szCs w:val="24"/>
              </w:rPr>
            </w:pPr>
            <w:sdt>
              <w:sdtPr>
                <w:rPr>
                  <w:rFonts w:hint="eastAsia" w:ascii="仿宋_GB2312" w:hAnsi="仿宋" w:eastAsia="仿宋_GB2312" w:cs="Arial"/>
                  <w:kern w:val="0"/>
                  <w:sz w:val="24"/>
                </w:rPr>
                <w:id w:val="34630645"/>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279565517"/>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r>
              <w:rPr>
                <w:rFonts w:hint="eastAsia" w:ascii="仿宋_GB2312" w:hAnsi="仿宋" w:eastAsia="仿宋_GB2312"/>
                <w:sz w:val="24"/>
              </w:rPr>
              <w:t>要求合同分包，提供分包意向协议和中小企业声明函，分包意向协议中中小企业合同金额应当达到达到</w:t>
            </w:r>
            <w:r>
              <w:rPr>
                <w:rFonts w:hint="eastAsia" w:ascii="仿宋_GB2312" w:hAnsi="仿宋" w:eastAsia="仿宋_GB2312"/>
                <w:sz w:val="24"/>
                <w:u w:val="single"/>
              </w:rPr>
              <w:t xml:space="preserve">  </w:t>
            </w:r>
            <w:r>
              <w:rPr>
                <w:rFonts w:hint="eastAsia" w:ascii="仿宋_GB2312" w:hAnsi="仿宋" w:eastAsia="仿宋_GB2312"/>
                <w:sz w:val="24"/>
              </w:rPr>
              <w:t>% ，小微企业合同金额应当达到</w:t>
            </w:r>
            <w:r>
              <w:rPr>
                <w:rFonts w:hint="eastAsia" w:ascii="仿宋_GB2312" w:hAnsi="仿宋" w:eastAsia="仿宋_GB2312"/>
                <w:sz w:val="24"/>
                <w:u w:val="single"/>
              </w:rPr>
              <w:t xml:space="preserve"> </w:t>
            </w:r>
            <w:r>
              <w:rPr>
                <w:rFonts w:hint="eastAsia" w:ascii="仿宋_GB2312" w:hAnsi="仿宋" w:eastAsia="仿宋_GB2312"/>
                <w:sz w:val="24"/>
              </w:rPr>
              <w:t>% ;</w:t>
            </w:r>
            <w:r>
              <w:rPr>
                <w:rFonts w:hint="eastAsia" w:ascii="仿宋_GB2312" w:hAnsi="仿宋" w:eastAsia="仿宋_GB2312" w:cs="宋体"/>
                <w:spacing w:val="8"/>
                <w:kern w:val="0"/>
                <w:sz w:val="24"/>
              </w:rPr>
              <w:t>如果供应商本身提供所有</w:t>
            </w:r>
            <w:r>
              <w:rPr>
                <w:rFonts w:hint="eastAsia" w:ascii="仿宋_GB2312" w:hAnsi="新宋体" w:eastAsia="仿宋_GB2312"/>
                <w:szCs w:val="24"/>
              </w:rPr>
              <w:t>标的均由中小企业制造、承建或承接，视同符合了资格条件，无需再向中小企业分包，无需提供分包意向协议；</w:t>
            </w:r>
          </w:p>
          <w:p>
            <w:pPr>
              <w:pStyle w:val="70"/>
              <w:spacing w:afterLines="0" w:line="440" w:lineRule="exact"/>
              <w:ind w:firstLine="480"/>
              <w:rPr>
                <w:rFonts w:hint="eastAsia" w:ascii="仿宋_GB2312" w:hAnsi="新宋体" w:eastAsia="仿宋_GB2312"/>
                <w:szCs w:val="24"/>
              </w:rPr>
            </w:pPr>
            <w:r>
              <w:rPr>
                <w:rFonts w:hint="eastAsia" w:ascii="仿宋_GB2312" w:hAnsi="新宋体" w:eastAsia="仿宋_GB2312"/>
                <w:szCs w:val="24"/>
              </w:rPr>
              <w:t>4.本项目的特定资格要求：无</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三、获取招标文件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时间：/至</w:t>
            </w:r>
            <w:r>
              <w:rPr>
                <w:rFonts w:hint="eastAsia" w:ascii="仿宋_GB2312" w:hAnsi="新宋体" w:eastAsia="仿宋_GB2312"/>
                <w:szCs w:val="24"/>
                <w:lang w:eastAsia="zh-CN"/>
              </w:rPr>
              <w:t>2023</w:t>
            </w:r>
            <w:r>
              <w:rPr>
                <w:rFonts w:hint="eastAsia" w:ascii="仿宋_GB2312" w:hAnsi="新宋体" w:eastAsia="仿宋_GB2312"/>
                <w:szCs w:val="24"/>
              </w:rPr>
              <w:t>年</w:t>
            </w:r>
            <w:r>
              <w:rPr>
                <w:rFonts w:hint="eastAsia" w:ascii="仿宋_GB2312" w:hAnsi="新宋体" w:eastAsia="仿宋_GB2312"/>
                <w:szCs w:val="24"/>
                <w:lang w:val="en-US" w:eastAsia="zh-CN"/>
              </w:rPr>
              <w:t>5</w:t>
            </w:r>
            <w:r>
              <w:rPr>
                <w:rFonts w:hint="eastAsia" w:ascii="仿宋_GB2312" w:hAnsi="新宋体" w:eastAsia="仿宋_GB2312"/>
                <w:szCs w:val="24"/>
              </w:rPr>
              <w:t>月</w:t>
            </w:r>
            <w:r>
              <w:rPr>
                <w:rFonts w:hint="eastAsia" w:ascii="仿宋_GB2312" w:hAnsi="新宋体" w:eastAsia="仿宋_GB2312"/>
                <w:szCs w:val="24"/>
                <w:lang w:val="en-US" w:eastAsia="zh-CN"/>
              </w:rPr>
              <w:t>16</w:t>
            </w:r>
            <w:r>
              <w:rPr>
                <w:rFonts w:hint="eastAsia" w:ascii="仿宋_GB2312" w:hAnsi="新宋体" w:eastAsia="仿宋_GB2312"/>
                <w:szCs w:val="24"/>
              </w:rPr>
              <w:t>日，每天上午00:00至12:00，下午12:00至23:59（北京时间，线上获取法定节假日均可，线下获取文件法定节假日除外）</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地点（网址）：</w:t>
            </w:r>
            <w:r>
              <w:rPr>
                <w:rFonts w:hint="eastAsia" w:ascii="仿宋_GB2312" w:hAnsi="新宋体" w:eastAsia="仿宋_GB2312" w:cs="Arial"/>
                <w:bCs/>
              </w:rPr>
              <w:t>http://www.zcygov.cn/</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方式：</w:t>
            </w:r>
            <w:r>
              <w:rPr>
                <w:rFonts w:hint="eastAsia" w:ascii="仿宋_GB2312" w:hAnsi="新宋体" w:eastAsia="仿宋_GB2312" w:cs="Arial"/>
                <w:bCs/>
              </w:rPr>
              <w:t>供应商登陆政采云平台http://www.zcygov.cn/，在线申请获取采购文件（进入“项目采购”应用，在获取采购文件菜单中选择项目，申请获取采购文件）。</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售价（元）：0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四、提交投标文件截止时间、开标时间和地点</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提交投标文件截止时间：</w:t>
            </w:r>
            <w:r>
              <w:rPr>
                <w:rFonts w:hint="eastAsia" w:ascii="仿宋_GB2312" w:hAnsi="新宋体" w:eastAsia="仿宋_GB2312"/>
                <w:szCs w:val="24"/>
                <w:lang w:eastAsia="zh-CN"/>
              </w:rPr>
              <w:t>2023</w:t>
            </w:r>
            <w:r>
              <w:rPr>
                <w:rFonts w:hint="eastAsia" w:ascii="仿宋_GB2312" w:hAnsi="新宋体" w:eastAsia="仿宋_GB2312"/>
                <w:szCs w:val="24"/>
              </w:rPr>
              <w:t>年</w:t>
            </w:r>
            <w:r>
              <w:rPr>
                <w:rFonts w:hint="eastAsia" w:ascii="仿宋_GB2312" w:hAnsi="新宋体" w:eastAsia="仿宋_GB2312"/>
                <w:szCs w:val="24"/>
                <w:lang w:val="en-US" w:eastAsia="zh-CN"/>
              </w:rPr>
              <w:t>5</w:t>
            </w:r>
            <w:r>
              <w:rPr>
                <w:rFonts w:hint="eastAsia" w:ascii="仿宋_GB2312" w:hAnsi="新宋体" w:eastAsia="仿宋_GB2312"/>
                <w:szCs w:val="24"/>
              </w:rPr>
              <w:t>月</w:t>
            </w:r>
            <w:r>
              <w:rPr>
                <w:rFonts w:hint="eastAsia" w:ascii="仿宋_GB2312" w:hAnsi="新宋体" w:eastAsia="仿宋_GB2312"/>
                <w:szCs w:val="24"/>
                <w:lang w:val="en-US" w:eastAsia="zh-CN"/>
              </w:rPr>
              <w:t>16</w:t>
            </w:r>
            <w:r>
              <w:rPr>
                <w:rFonts w:hint="eastAsia" w:ascii="仿宋_GB2312" w:hAnsi="新宋体" w:eastAsia="仿宋_GB2312"/>
                <w:szCs w:val="24"/>
              </w:rPr>
              <w:t xml:space="preserve">日 </w:t>
            </w:r>
            <w:r>
              <w:rPr>
                <w:rFonts w:hint="eastAsia" w:ascii="仿宋_GB2312" w:hAnsi="新宋体" w:eastAsia="仿宋_GB2312"/>
                <w:szCs w:val="24"/>
                <w:lang w:val="en-US" w:eastAsia="zh-CN"/>
              </w:rPr>
              <w:t>14</w:t>
            </w:r>
            <w:r>
              <w:rPr>
                <w:rFonts w:hint="eastAsia" w:ascii="仿宋_GB2312" w:hAnsi="新宋体" w:eastAsia="仿宋_GB2312"/>
                <w:szCs w:val="24"/>
              </w:rPr>
              <w:t>:</w:t>
            </w:r>
            <w:r>
              <w:rPr>
                <w:rFonts w:hint="eastAsia" w:ascii="仿宋_GB2312" w:hAnsi="新宋体" w:eastAsia="仿宋_GB2312"/>
                <w:szCs w:val="24"/>
                <w:lang w:val="en-US" w:eastAsia="zh-CN"/>
              </w:rPr>
              <w:t>3</w:t>
            </w:r>
            <w:r>
              <w:rPr>
                <w:rFonts w:hint="eastAsia" w:ascii="仿宋_GB2312" w:hAnsi="新宋体" w:eastAsia="仿宋_GB2312"/>
                <w:szCs w:val="24"/>
              </w:rPr>
              <w:t>0（北京时间）</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投标地点（网址）：政采云平台</w:t>
            </w:r>
            <w:r>
              <w:rPr>
                <w:rFonts w:hint="eastAsia" w:ascii="仿宋_GB2312" w:hAnsi="新宋体" w:eastAsia="仿宋_GB2312" w:cs="Arial"/>
                <w:bCs/>
              </w:rPr>
              <w:t>http://www.zcygov.cn/</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开标时间：</w:t>
            </w:r>
            <w:r>
              <w:rPr>
                <w:rFonts w:hint="eastAsia" w:ascii="仿宋_GB2312" w:hAnsi="新宋体" w:eastAsia="仿宋_GB2312"/>
                <w:szCs w:val="24"/>
                <w:lang w:eastAsia="zh-CN"/>
              </w:rPr>
              <w:t>2023</w:t>
            </w:r>
            <w:r>
              <w:rPr>
                <w:rFonts w:hint="eastAsia" w:ascii="仿宋_GB2312" w:hAnsi="新宋体" w:eastAsia="仿宋_GB2312"/>
                <w:szCs w:val="24"/>
              </w:rPr>
              <w:t>年</w:t>
            </w:r>
            <w:r>
              <w:rPr>
                <w:rFonts w:hint="eastAsia" w:ascii="仿宋_GB2312" w:hAnsi="新宋体" w:eastAsia="仿宋_GB2312"/>
                <w:szCs w:val="24"/>
                <w:lang w:val="en-US" w:eastAsia="zh-CN"/>
              </w:rPr>
              <w:t>5</w:t>
            </w:r>
            <w:r>
              <w:rPr>
                <w:rFonts w:hint="eastAsia" w:ascii="仿宋_GB2312" w:hAnsi="新宋体" w:eastAsia="仿宋_GB2312"/>
                <w:szCs w:val="24"/>
              </w:rPr>
              <w:t>月</w:t>
            </w:r>
            <w:r>
              <w:rPr>
                <w:rFonts w:hint="eastAsia" w:ascii="仿宋_GB2312" w:hAnsi="新宋体" w:eastAsia="仿宋_GB2312"/>
                <w:szCs w:val="24"/>
                <w:lang w:val="en-US" w:eastAsia="zh-CN"/>
              </w:rPr>
              <w:t>16</w:t>
            </w:r>
            <w:r>
              <w:rPr>
                <w:rFonts w:hint="eastAsia" w:ascii="仿宋_GB2312" w:hAnsi="新宋体" w:eastAsia="仿宋_GB2312"/>
                <w:szCs w:val="24"/>
              </w:rPr>
              <w:t xml:space="preserve">日 </w:t>
            </w:r>
            <w:r>
              <w:rPr>
                <w:rFonts w:hint="eastAsia" w:ascii="仿宋_GB2312" w:hAnsi="新宋体" w:eastAsia="仿宋_GB2312"/>
                <w:szCs w:val="24"/>
                <w:lang w:val="en-US" w:eastAsia="zh-CN"/>
              </w:rPr>
              <w:t>14</w:t>
            </w:r>
            <w:r>
              <w:rPr>
                <w:rFonts w:hint="eastAsia" w:ascii="仿宋_GB2312" w:hAnsi="新宋体" w:eastAsia="仿宋_GB2312"/>
                <w:szCs w:val="24"/>
              </w:rPr>
              <w:t>:</w:t>
            </w:r>
            <w:r>
              <w:rPr>
                <w:rFonts w:hint="eastAsia" w:ascii="仿宋_GB2312" w:hAnsi="新宋体" w:eastAsia="仿宋_GB2312"/>
                <w:szCs w:val="24"/>
                <w:lang w:val="en-US" w:eastAsia="zh-CN"/>
              </w:rPr>
              <w:t>3</w:t>
            </w:r>
            <w:r>
              <w:rPr>
                <w:rFonts w:hint="eastAsia" w:ascii="仿宋_GB2312" w:hAnsi="新宋体" w:eastAsia="仿宋_GB2312"/>
                <w:szCs w:val="24"/>
              </w:rPr>
              <w:t>0（北京时间）</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开标地点（网址）：</w:t>
            </w:r>
            <w:r>
              <w:rPr>
                <w:rFonts w:hint="eastAsia" w:ascii="仿宋_GB2312" w:hAnsi="新宋体" w:eastAsia="仿宋_GB2312"/>
                <w:color w:val="auto"/>
                <w:szCs w:val="24"/>
                <w:highlight w:val="none"/>
              </w:rPr>
              <w:t>绍兴市越城区稽山街道天姥路5号2幢2楼201室（浙江泛亚工程咨询有限公司），在政府采购云平台（www.zcygov.cn）上开启响应文件。</w:t>
            </w:r>
            <w:r>
              <w:rPr>
                <w:rFonts w:ascii="仿宋_GB2312" w:hAnsi="新宋体" w:eastAsia="仿宋_GB2312"/>
                <w:color w:val="auto"/>
                <w:szCs w:val="24"/>
                <w:highlight w:val="none"/>
              </w:rPr>
              <w:t> </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五、公告期限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自本公告发布之日起5个工作日。</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六、其他补充事宜</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2.其他事项：（1）需要落实的政府采购政策：包括节约资源、保护环境、支持创新、促进中小企业发展等。详见招标文件的第二部分总则。（2）</w:t>
            </w:r>
            <w:r>
              <w:rPr>
                <w:rFonts w:hint="eastAsia" w:ascii="仿宋_GB2312" w:hAnsi="仿宋" w:eastAsia="仿宋_GB2312"/>
              </w:rPr>
              <w:t>电子招投标的说明：</w:t>
            </w:r>
            <w:r>
              <w:rPr>
                <w:rFonts w:hint="eastAsia" w:ascii="仿宋_GB2312" w:hAnsi="仿宋" w:eastAsia="仿宋_GB2312" w:cs="仿宋_GB2312"/>
              </w:rPr>
              <w:t>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w:t>
            </w:r>
            <w:r>
              <w:rPr>
                <w:rFonts w:hint="eastAsia" w:ascii="仿宋_GB2312" w:hAnsi="仿宋" w:eastAsia="仿宋_GB2312"/>
              </w:rPr>
              <w:t>⑤采购人、采购机构将依托政采云平台完成本项目的电子交易活动，平台不接受未按上述方式获取招标文件的供应商进行投标活动；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w:t>
            </w:r>
            <w:r>
              <w:rPr>
                <w:rFonts w:hint="eastAsia" w:ascii="仿宋_GB2312" w:hAnsi="仿宋" w:eastAsia="仿宋_GB2312" w:cs="仿宋_GB2312"/>
              </w:rPr>
              <w:t>⑧投标文件的传输递交：投标人在投标截止时间前将加密的投标文件上传至政府采购云平台；</w:t>
            </w:r>
            <w:r>
              <w:rPr>
                <w:rFonts w:hint="eastAsia" w:ascii="仿宋_GB2312" w:hAnsi="仿宋" w:eastAsia="仿宋_GB2312"/>
              </w:rPr>
              <w:t>⑨</w:t>
            </w:r>
            <w:r>
              <w:rPr>
                <w:rFonts w:hint="eastAsia" w:ascii="仿宋_GB2312" w:hAnsi="仿宋" w:eastAsia="仿宋_GB2312" w:cs="仿宋_GB2312"/>
              </w:rPr>
              <w:t>投标文件的解密：投标人按照平台提示和招标文件的规定在半小时内完成在线解密。通过“政府采购云平台”上传递交的投标文件无法按时解密</w:t>
            </w:r>
            <w:r>
              <w:rPr>
                <w:rFonts w:hint="eastAsia" w:ascii="仿宋_GB2312" w:hAnsi="仿宋" w:eastAsia="仿宋_GB2312" w:cs="仿宋_GB2312"/>
                <w:b/>
              </w:rPr>
              <w:t>（投标人应特别注意CA锁有效性，CA锁延期、补办后，虽硬件介质不变，但锁的证书Key号发生改变，视为不同锁，会导致开标时无法解密投标文件）</w:t>
            </w:r>
            <w:r>
              <w:rPr>
                <w:rFonts w:hint="eastAsia" w:ascii="仿宋_GB2312" w:hAnsi="仿宋" w:eastAsia="仿宋_GB2312" w:cs="仿宋_GB2312"/>
              </w:rPr>
              <w:t>，视为投标文件撤回；⑩具体操作指南：详见政采云平台“服务中心-帮助文档-项目采购-操作流程-电子招投标-政府采购项目电子交易管理操作指南-供应商”。</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七、对本次采购提出询问、质疑、投诉，请按以下方式联系</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1.采购人信息</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名称：</w:t>
            </w:r>
            <w:r>
              <w:rPr>
                <w:rFonts w:hint="eastAsia" w:ascii="仿宋_GB2312" w:hAnsi="新宋体" w:eastAsia="仿宋_GB2312"/>
                <w:szCs w:val="24"/>
                <w:lang w:eastAsia="zh-CN"/>
              </w:rPr>
              <w:t>绍兴市第七人民医院</w:t>
            </w:r>
            <w:r>
              <w:rPr>
                <w:rFonts w:ascii="仿宋_GB2312" w:hAnsi="新宋体" w:eastAsia="仿宋_GB2312"/>
                <w:szCs w:val="24"/>
              </w:rPr>
              <w:t> </w:t>
            </w:r>
          </w:p>
          <w:p>
            <w:pPr>
              <w:pStyle w:val="70"/>
              <w:spacing w:afterLines="0" w:line="440" w:lineRule="exact"/>
              <w:ind w:firstLine="480"/>
              <w:rPr>
                <w:rFonts w:hint="default" w:ascii="仿宋_GB2312" w:hAnsi="新宋体" w:eastAsia="仿宋_GB2312"/>
                <w:szCs w:val="24"/>
                <w:lang w:val="en-US" w:eastAsia="zh-CN"/>
              </w:rPr>
            </w:pPr>
            <w:r>
              <w:rPr>
                <w:rFonts w:hint="eastAsia" w:ascii="仿宋_GB2312" w:hAnsi="新宋体" w:eastAsia="仿宋_GB2312"/>
                <w:szCs w:val="24"/>
              </w:rPr>
              <w:t>地址：绍兴市</w:t>
            </w:r>
            <w:r>
              <w:rPr>
                <w:rFonts w:hint="eastAsia" w:ascii="仿宋_GB2312" w:hAnsi="新宋体" w:eastAsia="仿宋_GB2312"/>
                <w:szCs w:val="24"/>
                <w:lang w:val="en-US" w:eastAsia="zh-CN"/>
              </w:rPr>
              <w:t>越城区胜利西路1234号</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传真：/</w:t>
            </w:r>
          </w:p>
          <w:p>
            <w:pPr>
              <w:pStyle w:val="70"/>
              <w:spacing w:afterLines="0" w:line="440" w:lineRule="exact"/>
              <w:ind w:firstLine="480"/>
              <w:rPr>
                <w:rFonts w:hint="eastAsia" w:ascii="仿宋_GB2312" w:hAnsi="新宋体" w:eastAsia="仿宋_GB2312"/>
                <w:szCs w:val="24"/>
                <w:lang w:val="en-US" w:eastAsia="zh-CN"/>
              </w:rPr>
            </w:pPr>
            <w:r>
              <w:rPr>
                <w:rFonts w:hint="eastAsia" w:ascii="仿宋_GB2312" w:hAnsi="新宋体" w:eastAsia="仿宋_GB2312"/>
                <w:szCs w:val="24"/>
              </w:rPr>
              <w:t>项目联系人（询问）：</w:t>
            </w:r>
            <w:r>
              <w:rPr>
                <w:rFonts w:hint="eastAsia" w:ascii="仿宋_GB2312" w:hAnsi="新宋体" w:eastAsia="仿宋_GB2312"/>
                <w:szCs w:val="24"/>
                <w:lang w:val="en-US" w:eastAsia="zh-CN"/>
              </w:rPr>
              <w:t>戴潇洋</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项目联系方式（询问）：0575-85397715</w:t>
            </w:r>
          </w:p>
          <w:p>
            <w:pPr>
              <w:pStyle w:val="70"/>
              <w:spacing w:afterLines="0" w:line="440" w:lineRule="exact"/>
              <w:ind w:firstLine="480"/>
              <w:rPr>
                <w:rFonts w:hint="eastAsia" w:ascii="仿宋_GB2312" w:hAnsi="新宋体" w:eastAsia="仿宋_GB2312"/>
                <w:szCs w:val="24"/>
              </w:rPr>
            </w:pPr>
            <w:r>
              <w:rPr>
                <w:rFonts w:hint="eastAsia" w:ascii="仿宋_GB2312" w:hAnsi="新宋体" w:eastAsia="仿宋_GB2312"/>
                <w:szCs w:val="24"/>
              </w:rPr>
              <w:t>质疑联系人：</w:t>
            </w:r>
            <w:r>
              <w:rPr>
                <w:rFonts w:hint="eastAsia" w:ascii="仿宋_GB2312" w:hAnsi="新宋体" w:eastAsia="仿宋_GB2312"/>
                <w:szCs w:val="24"/>
                <w:lang w:val="en-US" w:eastAsia="zh-CN"/>
              </w:rPr>
              <w:t>葛伟炬</w:t>
            </w:r>
            <w:r>
              <w:rPr>
                <w:rFonts w:hint="eastAsia" w:ascii="仿宋_GB2312" w:hAnsi="新宋体" w:eastAsia="仿宋_GB2312"/>
                <w:szCs w:val="24"/>
              </w:rPr>
              <w:t> </w:t>
            </w:r>
          </w:p>
          <w:p>
            <w:pPr>
              <w:pStyle w:val="70"/>
              <w:spacing w:afterLines="0" w:line="440" w:lineRule="exact"/>
              <w:ind w:firstLine="480"/>
              <w:rPr>
                <w:rFonts w:hint="default" w:ascii="仿宋_GB2312" w:hAnsi="新宋体" w:eastAsia="仿宋_GB2312"/>
                <w:szCs w:val="24"/>
                <w:lang w:val="en-US" w:eastAsia="zh-CN"/>
              </w:rPr>
            </w:pPr>
            <w:r>
              <w:rPr>
                <w:rFonts w:hint="eastAsia" w:ascii="仿宋_GB2312" w:hAnsi="新宋体" w:eastAsia="仿宋_GB2312"/>
                <w:szCs w:val="24"/>
              </w:rPr>
              <w:t>质疑联系方式：</w:t>
            </w:r>
            <w:r>
              <w:rPr>
                <w:rFonts w:hint="eastAsia" w:ascii="仿宋_GB2312" w:hAnsi="新宋体" w:eastAsia="仿宋_GB2312"/>
                <w:szCs w:val="24"/>
                <w:lang w:val="en-US" w:eastAsia="zh-CN"/>
              </w:rPr>
              <w:t>13575555554</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2.采购代理机构信息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名称：</w:t>
            </w:r>
            <w:r>
              <w:rPr>
                <w:rFonts w:hint="eastAsia" w:ascii="仿宋_GB2312" w:hAnsi="新宋体" w:eastAsia="仿宋_GB2312"/>
                <w:szCs w:val="24"/>
                <w:lang w:eastAsia="zh-CN"/>
              </w:rPr>
              <w:t>浙江泛亚工程咨询有限公司</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地址：</w:t>
            </w:r>
            <w:r>
              <w:rPr>
                <w:rFonts w:hint="eastAsia" w:ascii="仿宋_GB2312" w:hAnsi="新宋体" w:eastAsia="仿宋_GB2312"/>
                <w:color w:val="auto"/>
                <w:szCs w:val="24"/>
                <w:highlight w:val="none"/>
              </w:rPr>
              <w:t>绍兴市越城区稽山街道天姥路5号2幢2楼201室</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传真：/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项目联系人（询问）：</w:t>
            </w:r>
            <w:r>
              <w:rPr>
                <w:rFonts w:hint="eastAsia" w:ascii="仿宋_GB2312" w:hAnsi="新宋体" w:eastAsia="仿宋_GB2312"/>
                <w:szCs w:val="24"/>
                <w:lang w:val="en-US" w:eastAsia="zh-CN"/>
              </w:rPr>
              <w:t>王伟</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项目联系方式（询问）：</w:t>
            </w:r>
            <w:r>
              <w:rPr>
                <w:rFonts w:hint="eastAsia" w:ascii="仿宋_GB2312" w:hAnsi="新宋体" w:eastAsia="仿宋_GB2312"/>
                <w:szCs w:val="24"/>
                <w:lang w:val="en-US" w:eastAsia="zh-CN"/>
              </w:rPr>
              <w:t>13858435067</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质疑联系人：</w:t>
            </w:r>
            <w:r>
              <w:rPr>
                <w:rFonts w:hint="eastAsia" w:ascii="仿宋_GB2312" w:hAnsi="新宋体" w:eastAsia="仿宋_GB2312"/>
                <w:szCs w:val="24"/>
                <w:lang w:val="en-US" w:eastAsia="zh-CN"/>
              </w:rPr>
              <w:t>丁燕华</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质疑联系方式：</w:t>
            </w:r>
            <w:r>
              <w:rPr>
                <w:rFonts w:hint="eastAsia" w:ascii="仿宋_GB2312" w:hAnsi="新宋体" w:eastAsia="仿宋_GB2312"/>
                <w:szCs w:val="24"/>
                <w:lang w:val="en-US" w:eastAsia="zh-CN"/>
              </w:rPr>
              <w:t>18258004530</w:t>
            </w:r>
            <w:r>
              <w:rPr>
                <w:rFonts w:hint="eastAsia" w:ascii="仿宋_GB2312" w:hAnsi="新宋体" w:eastAsia="仿宋_GB2312"/>
                <w:szCs w:val="24"/>
              </w:rPr>
              <w:t>　　　　　   </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3.同级政府采购监督管理部门       </w:t>
            </w:r>
          </w:p>
          <w:p>
            <w:pPr>
              <w:pStyle w:val="70"/>
              <w:spacing w:afterLines="0" w:line="440" w:lineRule="exact"/>
              <w:ind w:firstLine="480"/>
              <w:rPr>
                <w:rFonts w:ascii="仿宋_GB2312" w:hAnsi="新宋体" w:eastAsia="仿宋_GB2312"/>
                <w:color w:val="auto"/>
                <w:szCs w:val="24"/>
                <w:highlight w:val="none"/>
              </w:rPr>
            </w:pPr>
            <w:r>
              <w:rPr>
                <w:rFonts w:hint="eastAsia" w:ascii="仿宋_GB2312" w:hAnsi="新宋体" w:eastAsia="仿宋_GB2312"/>
                <w:color w:val="auto"/>
                <w:szCs w:val="24"/>
                <w:highlight w:val="none"/>
              </w:rPr>
              <w:t>名称：绍兴市财政局</w:t>
            </w:r>
            <w:r>
              <w:rPr>
                <w:rFonts w:ascii="仿宋_GB2312" w:hAnsi="新宋体" w:eastAsia="仿宋_GB2312"/>
                <w:color w:val="auto"/>
                <w:szCs w:val="24"/>
                <w:highlight w:val="none"/>
              </w:rPr>
              <w:t>       </w:t>
            </w:r>
          </w:p>
          <w:p>
            <w:pPr>
              <w:pStyle w:val="70"/>
              <w:spacing w:afterLines="0" w:line="440" w:lineRule="exact"/>
              <w:ind w:firstLine="480"/>
              <w:rPr>
                <w:rFonts w:ascii="仿宋_GB2312" w:hAnsi="新宋体" w:eastAsia="仿宋_GB2312"/>
                <w:color w:val="auto"/>
                <w:szCs w:val="24"/>
                <w:highlight w:val="none"/>
              </w:rPr>
            </w:pPr>
            <w:r>
              <w:rPr>
                <w:rFonts w:hint="eastAsia" w:ascii="仿宋_GB2312" w:hAnsi="新宋体" w:eastAsia="仿宋_GB2312"/>
                <w:color w:val="auto"/>
                <w:szCs w:val="24"/>
                <w:highlight w:val="none"/>
              </w:rPr>
              <w:t>地址：绍兴市越城区凤林西路151号</w:t>
            </w:r>
            <w:r>
              <w:rPr>
                <w:rFonts w:ascii="仿宋_GB2312" w:hAnsi="新宋体" w:eastAsia="仿宋_GB2312"/>
                <w:color w:val="auto"/>
                <w:szCs w:val="24"/>
                <w:highlight w:val="none"/>
              </w:rPr>
              <w:t>       </w:t>
            </w:r>
          </w:p>
          <w:p>
            <w:pPr>
              <w:pStyle w:val="70"/>
              <w:spacing w:afterLines="0" w:line="440" w:lineRule="exact"/>
              <w:ind w:firstLine="480"/>
              <w:rPr>
                <w:rFonts w:ascii="仿宋_GB2312" w:hAnsi="新宋体" w:eastAsia="仿宋_GB2312"/>
                <w:color w:val="auto"/>
                <w:szCs w:val="24"/>
                <w:highlight w:val="none"/>
              </w:rPr>
            </w:pPr>
            <w:r>
              <w:rPr>
                <w:rFonts w:hint="eastAsia" w:ascii="仿宋_GB2312" w:hAnsi="新宋体" w:eastAsia="仿宋_GB2312"/>
                <w:color w:val="auto"/>
                <w:szCs w:val="24"/>
                <w:highlight w:val="none"/>
              </w:rPr>
              <w:t>传真：0575-85209</w:t>
            </w:r>
            <w:r>
              <w:rPr>
                <w:rFonts w:hint="eastAsia" w:ascii="仿宋_GB2312" w:hAnsi="新宋体" w:eastAsia="仿宋_GB2312"/>
                <w:color w:val="auto"/>
                <w:szCs w:val="24"/>
                <w:highlight w:val="none"/>
                <w:lang w:val="en-US" w:eastAsia="zh-CN"/>
              </w:rPr>
              <w:t>806</w:t>
            </w:r>
            <w:r>
              <w:rPr>
                <w:rFonts w:ascii="仿宋_GB2312" w:hAnsi="新宋体" w:eastAsia="仿宋_GB2312"/>
                <w:color w:val="auto"/>
                <w:szCs w:val="24"/>
                <w:highlight w:val="none"/>
              </w:rPr>
              <w:t>      </w:t>
            </w:r>
          </w:p>
          <w:p>
            <w:pPr>
              <w:pStyle w:val="70"/>
              <w:spacing w:afterLines="0" w:line="440" w:lineRule="exact"/>
              <w:ind w:firstLine="480"/>
              <w:rPr>
                <w:rFonts w:ascii="仿宋_GB2312" w:hAnsi="新宋体" w:eastAsia="仿宋_GB2312"/>
                <w:color w:val="auto"/>
                <w:szCs w:val="24"/>
                <w:highlight w:val="none"/>
              </w:rPr>
            </w:pPr>
            <w:r>
              <w:rPr>
                <w:rFonts w:hint="eastAsia" w:ascii="仿宋_GB2312" w:hAnsi="新宋体" w:eastAsia="仿宋_GB2312"/>
                <w:color w:val="auto"/>
                <w:szCs w:val="24"/>
                <w:highlight w:val="none"/>
              </w:rPr>
              <w:t>联系人 ：</w:t>
            </w:r>
            <w:r>
              <w:rPr>
                <w:rFonts w:hint="eastAsia" w:ascii="仿宋_GB2312" w:hAnsi="新宋体" w:eastAsia="仿宋_GB2312"/>
                <w:color w:val="auto"/>
                <w:szCs w:val="24"/>
                <w:highlight w:val="none"/>
                <w:lang w:val="en-US" w:eastAsia="zh-CN"/>
              </w:rPr>
              <w:t>吴滟</w:t>
            </w:r>
            <w:r>
              <w:rPr>
                <w:rFonts w:ascii="仿宋_GB2312" w:hAnsi="新宋体" w:eastAsia="仿宋_GB2312"/>
                <w:color w:val="auto"/>
                <w:szCs w:val="24"/>
                <w:highlight w:val="none"/>
              </w:rPr>
              <w:t>     </w:t>
            </w:r>
          </w:p>
          <w:p>
            <w:pPr>
              <w:pStyle w:val="70"/>
              <w:spacing w:afterLines="0" w:line="440" w:lineRule="exact"/>
              <w:ind w:firstLine="480"/>
              <w:jc w:val="left"/>
              <w:rPr>
                <w:rFonts w:ascii="仿宋_GB2312" w:hAnsi="新宋体" w:eastAsia="仿宋_GB2312"/>
                <w:szCs w:val="24"/>
              </w:rPr>
            </w:pPr>
            <w:r>
              <w:rPr>
                <w:rFonts w:hint="eastAsia" w:ascii="仿宋_GB2312" w:hAnsi="新宋体" w:eastAsia="仿宋_GB2312"/>
                <w:color w:val="auto"/>
                <w:szCs w:val="24"/>
                <w:highlight w:val="none"/>
              </w:rPr>
              <w:t>监督投诉电话：0575-8520</w:t>
            </w:r>
            <w:r>
              <w:rPr>
                <w:rFonts w:hint="eastAsia" w:ascii="仿宋_GB2312" w:hAnsi="新宋体" w:eastAsia="仿宋_GB2312"/>
                <w:color w:val="auto"/>
                <w:szCs w:val="24"/>
                <w:highlight w:val="none"/>
                <w:lang w:val="en-US" w:eastAsia="zh-CN"/>
              </w:rPr>
              <w:t>9645</w:t>
            </w:r>
            <w:r>
              <w:rPr>
                <w:rFonts w:hint="eastAsia" w:ascii="仿宋_GB2312" w:hAnsi="新宋体" w:eastAsia="仿宋_GB2312"/>
                <w:szCs w:val="24"/>
              </w:rPr>
              <w:t>   </w:t>
            </w:r>
          </w:p>
          <w:p>
            <w:pPr>
              <w:pStyle w:val="70"/>
              <w:spacing w:afterLines="0" w:line="440" w:lineRule="exact"/>
              <w:ind w:firstLine="480"/>
              <w:jc w:val="left"/>
              <w:rPr>
                <w:rFonts w:ascii="仿宋_GB2312" w:hAnsi="新宋体" w:eastAsia="仿宋_GB2312"/>
                <w:szCs w:val="24"/>
              </w:rPr>
            </w:pPr>
            <w:r>
              <w:rPr>
                <w:rFonts w:hint="eastAsia" w:ascii="仿宋_GB2312" w:hAnsi="新宋体" w:eastAsia="仿宋_GB2312"/>
                <w:szCs w:val="24"/>
              </w:rPr>
              <w:t>若对项目采购电子交易系统操作有疑问，可登录政采云（https://www.zcygov.cn/），点击右侧咨询小采，获取采小蜜智能服务管家帮助，或拨打政采云服务热线400-881-7190获取热线服务帮助。</w:t>
            </w:r>
          </w:p>
          <w:p>
            <w:pPr>
              <w:pStyle w:val="70"/>
              <w:spacing w:afterLines="0" w:line="440" w:lineRule="exact"/>
              <w:ind w:firstLine="480"/>
              <w:rPr>
                <w:rFonts w:ascii="仿宋_GB2312" w:hAnsi="新宋体" w:eastAsia="仿宋_GB2312"/>
                <w:szCs w:val="24"/>
              </w:rPr>
            </w:pPr>
            <w:r>
              <w:rPr>
                <w:rFonts w:hint="eastAsia" w:ascii="仿宋_GB2312" w:hAnsi="新宋体" w:eastAsia="仿宋_GB2312"/>
                <w:szCs w:val="24"/>
              </w:rPr>
              <w:t>CA问题联系电话（人工）：汇信CA 400-888-4636；天谷CA 400-087-8198。</w:t>
            </w:r>
          </w:p>
        </w:tc>
      </w:tr>
      <w:tr>
        <w:tblPrEx>
          <w:tblCellMar>
            <w:top w:w="0" w:type="dxa"/>
            <w:left w:w="0" w:type="dxa"/>
            <w:bottom w:w="0" w:type="dxa"/>
            <w:right w:w="0" w:type="dxa"/>
          </w:tblCellMar>
        </w:tblPrEx>
        <w:tc>
          <w:tcPr>
            <w:tcW w:w="8789" w:type="dxa"/>
            <w:vAlign w:val="center"/>
          </w:tcPr>
          <w:p>
            <w:pPr>
              <w:rPr>
                <w:rFonts w:ascii="仿宋_GB2312" w:hAnsi="新宋体" w:eastAsia="仿宋_GB2312"/>
              </w:rPr>
            </w:pPr>
            <w:r>
              <w:rPr>
                <w:rFonts w:hint="eastAsia" w:ascii="仿宋_GB2312" w:hAnsi="新宋体" w:eastAsia="仿宋_GB2312"/>
              </w:rPr>
              <w:t>·</w:t>
            </w:r>
          </w:p>
        </w:tc>
      </w:tr>
    </w:tbl>
    <w:p>
      <w:pPr>
        <w:widowControl/>
        <w:jc w:val="left"/>
        <w:rPr>
          <w:rFonts w:ascii="仿宋_GB2312" w:hAnsi="新宋体" w:eastAsia="仿宋_GB2312"/>
          <w:kern w:val="0"/>
          <w:sz w:val="24"/>
        </w:rPr>
      </w:pPr>
      <w:r>
        <w:rPr>
          <w:rFonts w:hint="eastAsia" w:ascii="仿宋_GB2312" w:hAnsi="新宋体" w:eastAsia="仿宋_GB2312"/>
        </w:rPr>
        <w:br w:type="page"/>
      </w:r>
    </w:p>
    <w:p>
      <w:pPr>
        <w:pageBreakBefore/>
        <w:ind w:left="238"/>
        <w:jc w:val="center"/>
        <w:rPr>
          <w:rFonts w:ascii="仿宋_GB2312" w:hAnsi="宋体" w:eastAsia="仿宋_GB2312"/>
          <w:b/>
          <w:sz w:val="36"/>
          <w:szCs w:val="36"/>
        </w:rPr>
      </w:pPr>
      <w:r>
        <w:rPr>
          <w:rFonts w:hint="eastAsia" w:ascii="仿宋_GB2312" w:hAnsi="宋体" w:eastAsia="仿宋_GB2312"/>
          <w:b/>
          <w:sz w:val="36"/>
          <w:szCs w:val="36"/>
        </w:rPr>
        <w:t>第二部分 投标须知</w:t>
      </w:r>
    </w:p>
    <w:p>
      <w:pPr>
        <w:ind w:left="238"/>
        <w:jc w:val="center"/>
        <w:rPr>
          <w:rFonts w:ascii="仿宋_GB2312" w:hAnsi="宋体" w:eastAsia="仿宋_GB2312"/>
          <w:b/>
          <w:sz w:val="30"/>
          <w:szCs w:val="36"/>
        </w:rPr>
      </w:pPr>
      <w:bookmarkStart w:id="0" w:name="_Hlk47616320"/>
      <w:r>
        <w:rPr>
          <w:rFonts w:hint="eastAsia" w:ascii="仿宋_GB2312" w:hAnsi="宋体" w:eastAsia="仿宋_GB2312"/>
          <w:b/>
          <w:sz w:val="30"/>
          <w:szCs w:val="36"/>
        </w:rPr>
        <w:t>前附表</w:t>
      </w:r>
    </w:p>
    <w:tbl>
      <w:tblPr>
        <w:tblStyle w:val="43"/>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26"/>
        <w:gridCol w:w="1775"/>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序号</w:t>
            </w:r>
          </w:p>
        </w:tc>
        <w:tc>
          <w:tcPr>
            <w:tcW w:w="8370" w:type="dxa"/>
            <w:gridSpan w:val="3"/>
            <w:vAlign w:val="center"/>
          </w:tcPr>
          <w:p>
            <w:pPr>
              <w:spacing w:line="400" w:lineRule="exact"/>
              <w:jc w:val="center"/>
              <w:rPr>
                <w:rFonts w:ascii="仿宋_GB2312" w:hAnsi="宋体" w:eastAsia="仿宋_GB2312"/>
                <w:sz w:val="24"/>
              </w:rPr>
            </w:pPr>
            <w:r>
              <w:rPr>
                <w:rFonts w:hint="eastAsia" w:ascii="仿宋_GB2312" w:hAnsi="宋体" w:eastAsia="仿宋_GB2312"/>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w:t>
            </w:r>
          </w:p>
        </w:tc>
        <w:tc>
          <w:tcPr>
            <w:tcW w:w="8370" w:type="dxa"/>
            <w:gridSpan w:val="3"/>
            <w:vAlign w:val="center"/>
          </w:tcPr>
          <w:p>
            <w:pPr>
              <w:snapToGrid w:val="0"/>
              <w:spacing w:line="400" w:lineRule="exact"/>
              <w:rPr>
                <w:rFonts w:ascii="仿宋_GB2312" w:hAnsi="仿宋_GB2312" w:eastAsia="仿宋_GB2312" w:cs="仿宋_GB2312"/>
                <w:sz w:val="24"/>
                <w:u w:val="single"/>
              </w:rPr>
            </w:pPr>
            <w:r>
              <w:rPr>
                <w:rFonts w:hint="eastAsia" w:ascii="仿宋_GB2312" w:hAnsi="仿宋_GB2312" w:eastAsia="仿宋_GB2312" w:cs="仿宋_GB2312"/>
                <w:b/>
                <w:sz w:val="24"/>
              </w:rPr>
              <w:t>投标人按照项目要求特许资格、资信证明文件（如果有）：</w:t>
            </w:r>
          </w:p>
          <w:p>
            <w:pPr>
              <w:spacing w:line="400" w:lineRule="exact"/>
              <w:ind w:firstLine="480" w:firstLineChars="200"/>
              <w:rPr>
                <w:rFonts w:ascii="仿宋_GB2312" w:hAnsi="宋体" w:eastAsia="仿宋_GB2312"/>
                <w:b/>
                <w:sz w:val="24"/>
              </w:rPr>
            </w:pPr>
            <w:r>
              <w:rPr>
                <w:rFonts w:hint="eastAsia" w:ascii="仿宋_GB2312" w:hAnsi="仿宋_GB2312" w:eastAsia="仿宋_GB2312" w:cs="仿宋_GB2312"/>
                <w:sz w:val="24"/>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2</w:t>
            </w:r>
          </w:p>
        </w:tc>
        <w:tc>
          <w:tcPr>
            <w:tcW w:w="8370" w:type="dxa"/>
            <w:gridSpan w:val="3"/>
            <w:vAlign w:val="center"/>
          </w:tcPr>
          <w:p>
            <w:pPr>
              <w:snapToGrid w:val="0"/>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资格审查方式：</w:t>
            </w:r>
          </w:p>
          <w:p>
            <w:pPr>
              <w:snapToGrid w:val="0"/>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1.资格后审。</w:t>
            </w:r>
          </w:p>
          <w:p>
            <w:pPr>
              <w:snapToGrid w:val="0"/>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3</w:t>
            </w:r>
          </w:p>
        </w:tc>
        <w:tc>
          <w:tcPr>
            <w:tcW w:w="8370" w:type="dxa"/>
            <w:gridSpan w:val="3"/>
            <w:vAlign w:val="center"/>
          </w:tcPr>
          <w:p>
            <w:pPr>
              <w:autoSpaceDE w:val="0"/>
              <w:autoSpaceDN w:val="0"/>
              <w:spacing w:line="400" w:lineRule="exact"/>
              <w:textAlignment w:val="bottom"/>
              <w:rPr>
                <w:rFonts w:ascii="仿宋_GB2312" w:hAnsi="宋体" w:eastAsia="仿宋_GB2312"/>
                <w:sz w:val="24"/>
              </w:rPr>
            </w:pPr>
            <w:r>
              <w:rPr>
                <w:rFonts w:hint="eastAsia" w:ascii="仿宋_GB2312" w:hAnsi="宋体" w:eastAsia="仿宋_GB2312"/>
                <w:b/>
                <w:sz w:val="24"/>
              </w:rPr>
              <w:t>投标有效期：</w:t>
            </w:r>
            <w:r>
              <w:rPr>
                <w:rFonts w:hint="eastAsia" w:ascii="仿宋_GB2312" w:hAnsi="仿宋" w:eastAsia="仿宋_GB2312" w:cs="仿宋_GB2312"/>
                <w:sz w:val="24"/>
              </w:rPr>
              <w:t>投标有效期为从提交投标文件的截止之日起90天。</w:t>
            </w:r>
            <w:r>
              <w:rPr>
                <w:rFonts w:hint="eastAsia" w:ascii="仿宋_GB2312" w:hAnsi="仿宋" w:eastAsia="仿宋_GB2312" w:cs="仿宋_GB2312"/>
                <w:b/>
                <w:sz w:val="24"/>
              </w:rPr>
              <w:t>投标人的投标文件中承</w:t>
            </w:r>
            <w:r>
              <w:rPr>
                <w:rFonts w:hint="eastAsia" w:ascii="仿宋_GB2312" w:hAnsi="仿宋" w:eastAsia="仿宋_GB2312" w:cs="仿宋_GB2312"/>
                <w:b/>
                <w:sz w:val="24"/>
                <w:szCs w:val="21"/>
              </w:rPr>
              <w:t>诺的投标有效期少于招标文件中载明的投标有效期的，投标无效。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4</w:t>
            </w:r>
          </w:p>
        </w:tc>
        <w:tc>
          <w:tcPr>
            <w:tcW w:w="8370" w:type="dxa"/>
            <w:gridSpan w:val="3"/>
            <w:vAlign w:val="center"/>
          </w:tcPr>
          <w:p>
            <w:pPr>
              <w:spacing w:line="400" w:lineRule="exact"/>
              <w:rPr>
                <w:rFonts w:ascii="仿宋_GB2312" w:hAnsi="宋体" w:eastAsia="仿宋_GB2312"/>
                <w:sz w:val="24"/>
              </w:rPr>
            </w:pPr>
            <w:r>
              <w:rPr>
                <w:rFonts w:hint="eastAsia" w:ascii="仿宋_GB2312" w:hAnsi="仿宋" w:eastAsia="仿宋_GB2312" w:cs="仿宋_GB2312"/>
                <w:b/>
                <w:sz w:val="24"/>
              </w:rPr>
              <w:t>转包：</w:t>
            </w:r>
            <w:r>
              <w:rPr>
                <w:rFonts w:hint="eastAsia" w:ascii="仿宋_GB2312" w:hAnsi="仿宋" w:eastAsia="仿宋_GB2312" w:cs="仿宋_GB2312"/>
                <w:sz w:val="24"/>
              </w:rPr>
              <w:t>本项目不得转包。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5</w:t>
            </w:r>
          </w:p>
        </w:tc>
        <w:tc>
          <w:tcPr>
            <w:tcW w:w="8370" w:type="dxa"/>
            <w:gridSpan w:val="3"/>
            <w:vAlign w:val="center"/>
          </w:tcPr>
          <w:p>
            <w:pPr>
              <w:spacing w:line="400" w:lineRule="exact"/>
              <w:rPr>
                <w:rFonts w:ascii="仿宋_GB2312" w:hAnsi="仿宋" w:eastAsia="仿宋_GB2312"/>
                <w:sz w:val="24"/>
              </w:rPr>
            </w:pPr>
            <w:r>
              <w:rPr>
                <w:rFonts w:hint="eastAsia" w:ascii="仿宋_GB2312" w:hAnsi="仿宋" w:eastAsia="仿宋_GB2312" w:cs="仿宋_GB2312"/>
                <w:b/>
                <w:sz w:val="24"/>
              </w:rPr>
              <w:t>分包：</w:t>
            </w:r>
            <w:r>
              <w:rPr>
                <w:rFonts w:hint="eastAsia" w:ascii="仿宋_GB2312" w:hAnsi="仿宋" w:eastAsia="仿宋_GB2312" w:cs="Arial"/>
                <w:kern w:val="0"/>
                <w:sz w:val="24"/>
              </w:rPr>
              <w:sym w:font="Wingdings" w:char="F0FE"/>
            </w:r>
            <w:r>
              <w:rPr>
                <w:rFonts w:hint="eastAsia" w:ascii="仿宋_GB2312" w:hAnsi="仿宋" w:eastAsia="仿宋_GB2312" w:cs="Arial"/>
                <w:kern w:val="0"/>
                <w:sz w:val="24"/>
              </w:rPr>
              <w:t>A</w:t>
            </w:r>
            <w:r>
              <w:rPr>
                <w:rFonts w:hint="eastAsia" w:ascii="仿宋_GB2312" w:hAnsi="仿宋" w:eastAsia="仿宋_GB2312"/>
                <w:sz w:val="24"/>
              </w:rPr>
              <w:t>同意分包</w:t>
            </w:r>
            <w:r>
              <w:rPr>
                <w:rFonts w:hint="eastAsia" w:ascii="仿宋_GB2312" w:hAnsi="仿宋" w:eastAsia="仿宋_GB2312"/>
                <w:sz w:val="24"/>
                <w:lang w:eastAsia="zh-CN"/>
              </w:rPr>
              <w:t>，</w:t>
            </w:r>
            <w:r>
              <w:rPr>
                <w:rFonts w:hint="eastAsia" w:ascii="仿宋_GB2312" w:hAnsi="仿宋_GB2312" w:eastAsia="仿宋_GB2312" w:cs="仿宋_GB2312"/>
                <w:bCs/>
                <w:sz w:val="24"/>
                <w:szCs w:val="24"/>
                <w:lang w:eastAsia="zh-CN"/>
              </w:rPr>
              <w:t>允许大中型企业向小微企业合理分包</w:t>
            </w:r>
            <w:r>
              <w:rPr>
                <w:rFonts w:hint="eastAsia" w:ascii="仿宋_GB2312" w:hAnsi="仿宋" w:eastAsia="仿宋_GB2312"/>
                <w:sz w:val="24"/>
              </w:rPr>
              <w:t>。</w:t>
            </w:r>
          </w:p>
          <w:p>
            <w:pPr>
              <w:spacing w:line="400" w:lineRule="exact"/>
              <w:ind w:firstLine="720" w:firstLineChars="300"/>
              <w:rPr>
                <w:rFonts w:ascii="仿宋_GB2312" w:hAnsi="仿宋" w:eastAsia="仿宋_GB2312" w:cs="仿宋_GB2312"/>
                <w:b/>
                <w:sz w:val="24"/>
              </w:rPr>
            </w:pPr>
            <w:r>
              <w:rPr>
                <w:rFonts w:hint="eastAsia" w:ascii="仿宋_GB2312" w:hAnsi="MS Gothic" w:eastAsia="仿宋_GB2312" w:cs="Arial"/>
                <w:kern w:val="0"/>
                <w:sz w:val="24"/>
              </w:rPr>
              <w:t>☐</w:t>
            </w:r>
            <w:r>
              <w:rPr>
                <w:rFonts w:hint="eastAsia" w:ascii="仿宋_GB2312" w:hAnsi="仿宋" w:eastAsia="仿宋_GB2312" w:cs="Arial"/>
                <w:kern w:val="0"/>
                <w:sz w:val="24"/>
              </w:rPr>
              <w:t>B</w:t>
            </w:r>
            <w:r>
              <w:rPr>
                <w:rFonts w:hint="eastAsia" w:ascii="仿宋_GB2312" w:hAnsi="仿宋" w:eastAsia="仿宋_GB2312"/>
                <w:sz w:val="24"/>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6</w:t>
            </w:r>
          </w:p>
        </w:tc>
        <w:tc>
          <w:tcPr>
            <w:tcW w:w="8370" w:type="dxa"/>
            <w:gridSpan w:val="3"/>
            <w:vAlign w:val="center"/>
          </w:tcPr>
          <w:p>
            <w:pPr>
              <w:spacing w:line="400" w:lineRule="exact"/>
              <w:rPr>
                <w:rFonts w:ascii="仿宋_GB2312" w:hAnsi="宋体" w:eastAsia="仿宋_GB2312"/>
                <w:sz w:val="24"/>
              </w:rPr>
            </w:pPr>
            <w:r>
              <w:rPr>
                <w:rFonts w:hint="eastAsia" w:ascii="仿宋_GB2312" w:hAnsi="宋体" w:eastAsia="仿宋_GB2312"/>
                <w:b/>
                <w:sz w:val="24"/>
              </w:rPr>
              <w:t>投标文件份数：</w:t>
            </w:r>
            <w:r>
              <w:rPr>
                <w:rFonts w:hint="eastAsia" w:ascii="仿宋_GB2312" w:hAnsi="宋体" w:eastAsia="仿宋_GB2312"/>
                <w:sz w:val="24"/>
              </w:rPr>
              <w:t>本项目实行网上投标，供应商于“政采云”上提供电子投标文件。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7</w:t>
            </w:r>
          </w:p>
        </w:tc>
        <w:tc>
          <w:tcPr>
            <w:tcW w:w="8370" w:type="dxa"/>
            <w:gridSpan w:val="3"/>
            <w:vAlign w:val="center"/>
          </w:tcPr>
          <w:p>
            <w:pPr>
              <w:snapToGrid w:val="0"/>
              <w:spacing w:line="400" w:lineRule="exact"/>
              <w:rPr>
                <w:rFonts w:ascii="仿宋_GB2312" w:hAnsi="宋体" w:eastAsia="仿宋_GB2312"/>
                <w:bCs/>
                <w:sz w:val="24"/>
              </w:rPr>
            </w:pPr>
            <w:r>
              <w:rPr>
                <w:rFonts w:hint="eastAsia" w:ascii="仿宋_GB2312" w:hAnsi="仿宋" w:eastAsia="仿宋_GB2312" w:cs="仿宋_GB2312"/>
                <w:b/>
                <w:sz w:val="24"/>
              </w:rPr>
              <w:t>开标前现场考察：</w:t>
            </w:r>
          </w:p>
          <w:p>
            <w:pPr>
              <w:spacing w:line="400" w:lineRule="exact"/>
              <w:rPr>
                <w:rFonts w:ascii="仿宋_GB2312" w:hAnsi="仿宋" w:eastAsia="仿宋_GB2312"/>
                <w:sz w:val="24"/>
              </w:rPr>
            </w:pPr>
            <w:sdt>
              <w:sdtPr>
                <w:rPr>
                  <w:rFonts w:hint="eastAsia" w:ascii="仿宋_GB2312" w:hAnsi="仿宋" w:eastAsia="仿宋_GB2312" w:cs="Arial"/>
                  <w:kern w:val="0"/>
                  <w:sz w:val="24"/>
                </w:rPr>
                <w:id w:val="-1263220618"/>
              </w:sdtPr>
              <w:sdtEndPr>
                <w:rPr>
                  <w:rFonts w:hint="eastAsia" w:ascii="仿宋_GB2312" w:hAnsi="仿宋" w:eastAsia="仿宋_GB2312" w:cs="Arial"/>
                  <w:kern w:val="0"/>
                  <w:sz w:val="24"/>
                </w:rPr>
              </w:sdtEndPr>
              <w:sdtContent>
                <w:r>
                  <w:rPr>
                    <w:rFonts w:hint="eastAsia" w:ascii="仿宋_GB2312" w:hAnsi="仿宋" w:eastAsia="仿宋_GB2312" w:cs="Arial"/>
                    <w:kern w:val="0"/>
                    <w:sz w:val="24"/>
                  </w:rPr>
                  <w:sym w:font="Wingdings" w:char="F0FE"/>
                </w:r>
              </w:sdtContent>
            </w:sdt>
            <w:r>
              <w:rPr>
                <w:rFonts w:hint="eastAsia" w:ascii="仿宋_GB2312" w:hAnsi="仿宋" w:eastAsia="仿宋_GB2312" w:cs="Arial"/>
                <w:kern w:val="0"/>
                <w:sz w:val="24"/>
              </w:rPr>
              <w:t xml:space="preserve"> A</w:t>
            </w:r>
            <w:r>
              <w:rPr>
                <w:rFonts w:hint="eastAsia" w:ascii="仿宋_GB2312" w:hAnsi="仿宋" w:eastAsia="仿宋_GB2312"/>
                <w:sz w:val="24"/>
              </w:rPr>
              <w:t>不组织。</w:t>
            </w:r>
          </w:p>
          <w:p>
            <w:pPr>
              <w:autoSpaceDE w:val="0"/>
              <w:autoSpaceDN w:val="0"/>
              <w:spacing w:line="400" w:lineRule="exact"/>
              <w:textAlignment w:val="bottom"/>
              <w:rPr>
                <w:rFonts w:ascii="仿宋_GB2312" w:hAnsi="宋体" w:eastAsia="仿宋_GB2312"/>
                <w:b/>
                <w:sz w:val="24"/>
              </w:rPr>
            </w:pPr>
            <w:sdt>
              <w:sdtPr>
                <w:rPr>
                  <w:rFonts w:hint="eastAsia" w:ascii="仿宋_GB2312" w:hAnsi="仿宋" w:eastAsia="仿宋_GB2312" w:cs="Arial"/>
                  <w:kern w:val="0"/>
                  <w:sz w:val="24"/>
                </w:rPr>
                <w:id w:val="-940066905"/>
              </w:sdtPr>
              <w:sdtEndPr>
                <w:rPr>
                  <w:rFonts w:hint="eastAsia" w:ascii="仿宋_GB2312" w:hAnsi="仿宋" w:eastAsia="仿宋_GB2312" w:cs="Arial"/>
                  <w:kern w:val="0"/>
                  <w:sz w:val="24"/>
                </w:rPr>
              </w:sdtEndPr>
              <w:sdtContent>
                <w:r>
                  <w:rPr>
                    <w:rFonts w:hint="eastAsia" w:ascii="MS Mincho" w:hAnsi="MS Mincho" w:eastAsia="MS Mincho" w:cs="MS Mincho"/>
                    <w:kern w:val="0"/>
                    <w:sz w:val="24"/>
                  </w:rPr>
                  <w:t>☐</w:t>
                </w:r>
              </w:sdtContent>
            </w:sdt>
            <w:r>
              <w:rPr>
                <w:rFonts w:hint="eastAsia" w:ascii="仿宋_GB2312" w:hAnsi="仿宋" w:eastAsia="仿宋_GB2312"/>
                <w:kern w:val="0"/>
                <w:sz w:val="24"/>
              </w:rPr>
              <w:t>B组织，</w:t>
            </w:r>
            <w:r>
              <w:rPr>
                <w:rFonts w:hint="eastAsia" w:ascii="仿宋_GB2312" w:hAnsi="仿宋" w:eastAsia="仿宋_GB2312"/>
                <w:sz w:val="24"/>
              </w:rPr>
              <w:t>时间：</w:t>
            </w:r>
            <w:r>
              <w:rPr>
                <w:rFonts w:hint="eastAsia" w:ascii="仿宋_GB2312" w:hAnsi="仿宋" w:eastAsia="仿宋_GB2312"/>
                <w:sz w:val="24"/>
                <w:u w:val="single"/>
              </w:rPr>
              <w:t xml:space="preserve">   </w:t>
            </w:r>
            <w:r>
              <w:rPr>
                <w:rFonts w:hint="eastAsia" w:ascii="仿宋_GB2312" w:hAnsi="仿宋" w:eastAsia="仿宋_GB2312"/>
                <w:sz w:val="24"/>
              </w:rPr>
              <w:t>,地点：</w:t>
            </w:r>
            <w:r>
              <w:rPr>
                <w:rFonts w:hint="eastAsia" w:ascii="仿宋_GB2312" w:hAnsi="宋体" w:eastAsia="仿宋_GB2312"/>
                <w:bCs/>
                <w:sz w:val="24"/>
                <w:u w:val="single"/>
              </w:rPr>
              <w:t xml:space="preserve"> </w:t>
            </w:r>
            <w:r>
              <w:rPr>
                <w:rFonts w:hint="eastAsia" w:ascii="仿宋_GB2312" w:hAnsi="仿宋" w:eastAsia="仿宋_GB2312"/>
                <w:sz w:val="24"/>
              </w:rPr>
              <w:t>，联系人：</w:t>
            </w:r>
            <w:r>
              <w:rPr>
                <w:rFonts w:hint="eastAsia" w:ascii="仿宋_GB2312" w:hAnsi="宋体" w:eastAsia="仿宋_GB2312"/>
                <w:bCs/>
                <w:sz w:val="24"/>
                <w:u w:val="single"/>
              </w:rPr>
              <w:t xml:space="preserve">  </w:t>
            </w:r>
            <w:r>
              <w:rPr>
                <w:rFonts w:hint="eastAsia" w:ascii="仿宋_GB2312" w:hAnsi="仿宋" w:eastAsia="仿宋_GB2312"/>
                <w:sz w:val="24"/>
              </w:rPr>
              <w:t>，联系方式：</w:t>
            </w:r>
            <w:r>
              <w:rPr>
                <w:rFonts w:hint="eastAsia" w:ascii="仿宋_GB2312" w:hAnsi="宋体" w:eastAsia="仿宋_GB2312"/>
                <w:bCs/>
                <w:sz w:val="24"/>
                <w:u w:val="single"/>
              </w:rPr>
              <w:t xml:space="preserve">  </w:t>
            </w:r>
            <w:r>
              <w:rPr>
                <w:rFonts w:hint="eastAsia" w:ascii="仿宋_GB2312" w:hAnsi="仿宋" w:eastAsia="仿宋_GB2312"/>
                <w:sz w:val="24"/>
                <w:szCs w:val="20"/>
              </w:rPr>
              <w:t>。（该日后获取招标文件的投标人如需现场考察的，请在开标前采购人的工作时间进行联系）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8</w:t>
            </w:r>
          </w:p>
        </w:tc>
        <w:tc>
          <w:tcPr>
            <w:tcW w:w="8370" w:type="dxa"/>
            <w:gridSpan w:val="3"/>
            <w:vAlign w:val="center"/>
          </w:tcPr>
          <w:p>
            <w:pPr>
              <w:spacing w:line="400" w:lineRule="exact"/>
              <w:rPr>
                <w:rFonts w:ascii="仿宋_GB2312" w:hAnsi="宋体" w:eastAsia="仿宋_GB2312"/>
                <w:b/>
                <w:sz w:val="24"/>
              </w:rPr>
            </w:pPr>
            <w:r>
              <w:rPr>
                <w:rFonts w:hint="eastAsia" w:ascii="仿宋_GB2312" w:hAnsi="宋体" w:eastAsia="仿宋_GB2312"/>
                <w:b/>
                <w:sz w:val="24"/>
              </w:rPr>
              <w:t>样品提供：</w:t>
            </w:r>
          </w:p>
          <w:p>
            <w:pPr>
              <w:spacing w:line="400" w:lineRule="exact"/>
              <w:rPr>
                <w:rFonts w:ascii="仿宋_GB2312" w:hAnsi="仿宋" w:eastAsia="仿宋_GB2312"/>
                <w:sz w:val="24"/>
              </w:rPr>
            </w:pPr>
            <w:sdt>
              <w:sdtPr>
                <w:rPr>
                  <w:rFonts w:hint="eastAsia" w:ascii="仿宋_GB2312" w:hAnsi="仿宋" w:eastAsia="仿宋_GB2312" w:cs="Arial"/>
                  <w:kern w:val="0"/>
                  <w:sz w:val="24"/>
                </w:rPr>
                <w:id w:val="-740788832"/>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1026831988"/>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sym w:font="Wingdings" w:char="F0FE"/>
                    </w:r>
                  </w:sdtContent>
                </w:sdt>
              </w:sdtContent>
            </w:sdt>
            <w:r>
              <w:rPr>
                <w:rFonts w:hint="eastAsia" w:ascii="仿宋_GB2312" w:hAnsi="仿宋" w:eastAsia="仿宋_GB2312" w:cs="Arial"/>
                <w:kern w:val="0"/>
                <w:sz w:val="24"/>
              </w:rPr>
              <w:t>A</w:t>
            </w:r>
            <w:r>
              <w:rPr>
                <w:rFonts w:hint="eastAsia" w:ascii="仿宋_GB2312" w:hAnsi="仿宋" w:eastAsia="仿宋_GB2312"/>
                <w:sz w:val="24"/>
              </w:rPr>
              <w:t>不要求提供。</w:t>
            </w:r>
          </w:p>
          <w:p>
            <w:pPr>
              <w:spacing w:line="400" w:lineRule="exact"/>
              <w:rPr>
                <w:rFonts w:ascii="仿宋_GB2312" w:hAnsi="仿宋" w:eastAsia="仿宋_GB2312"/>
                <w:kern w:val="0"/>
                <w:sz w:val="24"/>
              </w:rPr>
            </w:pPr>
            <w:r>
              <w:rPr>
                <w:rFonts w:hint="eastAsia" w:ascii="仿宋_GB2312" w:hAnsi="MS Gothic" w:eastAsia="仿宋_GB2312" w:cs="Arial"/>
                <w:kern w:val="0"/>
                <w:sz w:val="24"/>
              </w:rPr>
              <w:t>□</w:t>
            </w:r>
            <w:r>
              <w:rPr>
                <w:rFonts w:hint="eastAsia" w:ascii="仿宋_GB2312" w:hAnsi="仿宋" w:eastAsia="仿宋_GB2312"/>
                <w:kern w:val="0"/>
                <w:sz w:val="24"/>
              </w:rPr>
              <w:t>B要求提供，</w:t>
            </w:r>
          </w:p>
          <w:p>
            <w:pPr>
              <w:spacing w:line="400" w:lineRule="exact"/>
              <w:rPr>
                <w:rFonts w:ascii="仿宋_GB2312" w:hAnsi="仿宋" w:eastAsia="仿宋_GB2312"/>
                <w:kern w:val="0"/>
                <w:sz w:val="24"/>
              </w:rPr>
            </w:pPr>
            <w:r>
              <w:rPr>
                <w:rFonts w:hint="eastAsia" w:ascii="仿宋_GB2312" w:hAnsi="仿宋" w:eastAsia="仿宋_GB2312"/>
                <w:kern w:val="0"/>
                <w:sz w:val="24"/>
              </w:rPr>
              <w:t>（1）</w:t>
            </w:r>
            <w:r>
              <w:rPr>
                <w:rFonts w:hint="eastAsia" w:ascii="仿宋_GB2312" w:hAnsi="仿宋" w:eastAsia="仿宋_GB2312"/>
                <w:snapToGrid w:val="0"/>
                <w:kern w:val="28"/>
                <w:sz w:val="24"/>
              </w:rPr>
              <w:t>样品：</w:t>
            </w:r>
            <w:r>
              <w:rPr>
                <w:rFonts w:hint="eastAsia" w:ascii="仿宋_GB2312" w:hAnsi="仿宋" w:eastAsia="仿宋_GB2312"/>
                <w:sz w:val="24"/>
                <w:u w:val="single"/>
              </w:rPr>
              <w:t xml:space="preserve">    </w:t>
            </w:r>
            <w:r>
              <w:rPr>
                <w:rFonts w:hint="eastAsia" w:ascii="仿宋_GB2312" w:hAnsi="仿宋" w:eastAsia="仿宋_GB2312"/>
                <w:kern w:val="0"/>
                <w:sz w:val="24"/>
              </w:rPr>
              <w:t>；</w:t>
            </w:r>
          </w:p>
          <w:p>
            <w:pPr>
              <w:spacing w:line="400" w:lineRule="exact"/>
              <w:rPr>
                <w:rFonts w:ascii="仿宋_GB2312" w:hAnsi="仿宋" w:eastAsia="仿宋_GB2312"/>
                <w:kern w:val="0"/>
                <w:sz w:val="24"/>
              </w:rPr>
            </w:pPr>
            <w:r>
              <w:rPr>
                <w:rFonts w:hint="eastAsia" w:ascii="仿宋_GB2312" w:hAnsi="仿宋" w:eastAsia="仿宋_GB2312"/>
                <w:kern w:val="0"/>
                <w:sz w:val="24"/>
              </w:rPr>
              <w:t>（2）</w:t>
            </w:r>
            <w:r>
              <w:rPr>
                <w:rFonts w:hint="eastAsia" w:ascii="仿宋_GB2312" w:hAnsi="仿宋" w:eastAsia="仿宋_GB2312"/>
                <w:snapToGrid w:val="0"/>
                <w:kern w:val="28"/>
                <w:sz w:val="24"/>
              </w:rPr>
              <w:t>样品制作的标准和要求：</w:t>
            </w:r>
            <w:r>
              <w:rPr>
                <w:rFonts w:hint="eastAsia" w:ascii="仿宋_GB2312" w:hAnsi="仿宋" w:eastAsia="仿宋_GB2312"/>
                <w:sz w:val="24"/>
                <w:u w:val="single"/>
              </w:rPr>
              <w:t xml:space="preserve">    </w:t>
            </w:r>
            <w:r>
              <w:rPr>
                <w:rFonts w:hint="eastAsia" w:ascii="仿宋_GB2312" w:hAnsi="仿宋" w:eastAsia="仿宋_GB2312"/>
                <w:kern w:val="0"/>
                <w:sz w:val="24"/>
              </w:rPr>
              <w:t>；</w:t>
            </w:r>
          </w:p>
          <w:p>
            <w:pPr>
              <w:spacing w:line="400" w:lineRule="exact"/>
              <w:rPr>
                <w:rFonts w:ascii="仿宋_GB2312" w:hAnsi="仿宋" w:eastAsia="仿宋_GB2312"/>
                <w:kern w:val="0"/>
                <w:sz w:val="24"/>
              </w:rPr>
            </w:pPr>
            <w:r>
              <w:rPr>
                <w:rFonts w:hint="eastAsia" w:ascii="仿宋_GB2312" w:hAnsi="仿宋" w:eastAsia="仿宋_GB2312"/>
                <w:kern w:val="0"/>
                <w:sz w:val="24"/>
              </w:rPr>
              <w:t>（3）样品的评审方法以及评审标准</w:t>
            </w:r>
            <w:r>
              <w:rPr>
                <w:rFonts w:hint="eastAsia" w:ascii="仿宋_GB2312" w:hAnsi="仿宋" w:eastAsia="仿宋_GB2312"/>
                <w:snapToGrid w:val="0"/>
                <w:kern w:val="28"/>
                <w:sz w:val="24"/>
              </w:rPr>
              <w:t>：详见</w:t>
            </w:r>
            <w:r>
              <w:rPr>
                <w:rFonts w:hint="eastAsia" w:ascii="仿宋_GB2312" w:hAnsi="仿宋" w:eastAsia="仿宋_GB2312"/>
                <w:sz w:val="24"/>
                <w:u w:val="single"/>
              </w:rPr>
              <w:t>评标办法</w:t>
            </w:r>
            <w:r>
              <w:rPr>
                <w:rFonts w:hint="eastAsia" w:ascii="仿宋_GB2312" w:hAnsi="仿宋" w:eastAsia="仿宋_GB2312"/>
                <w:kern w:val="0"/>
                <w:sz w:val="24"/>
              </w:rPr>
              <w:t>；</w:t>
            </w:r>
          </w:p>
          <w:p>
            <w:pPr>
              <w:spacing w:line="400" w:lineRule="exact"/>
              <w:rPr>
                <w:rFonts w:ascii="仿宋_GB2312" w:hAnsi="仿宋" w:eastAsia="仿宋_GB2312"/>
                <w:kern w:val="0"/>
                <w:sz w:val="24"/>
              </w:rPr>
            </w:pPr>
            <w:r>
              <w:rPr>
                <w:rFonts w:hint="eastAsia" w:ascii="仿宋_GB2312" w:hAnsi="仿宋" w:eastAsia="仿宋_GB2312"/>
                <w:kern w:val="0"/>
                <w:sz w:val="24"/>
              </w:rPr>
              <w:t>（4）是否需要随样品提交检测报告：</w:t>
            </w:r>
            <w:sdt>
              <w:sdtPr>
                <w:rPr>
                  <w:rFonts w:hint="eastAsia" w:ascii="仿宋_GB2312" w:hAnsi="仿宋" w:eastAsia="仿宋_GB2312" w:cs="Arial"/>
                  <w:kern w:val="0"/>
                  <w:sz w:val="24"/>
                </w:rPr>
                <w:id w:val="1303421454"/>
              </w:sdtPr>
              <w:sdtEndPr>
                <w:rPr>
                  <w:rFonts w:hint="eastAsia" w:ascii="仿宋_GB2312" w:hAnsi="仿宋" w:eastAsia="仿宋_GB2312" w:cs="Arial"/>
                  <w:kern w:val="0"/>
                  <w:sz w:val="24"/>
                </w:rPr>
              </w:sdtEndPr>
              <w:sdtContent>
                <w:r>
                  <w:rPr>
                    <w:rFonts w:hint="eastAsia" w:ascii="仿宋_GB2312" w:hAnsi="仿宋" w:eastAsia="仿宋_GB2312" w:cs="Arial"/>
                    <w:kern w:val="0"/>
                    <w:sz w:val="24"/>
                  </w:rPr>
                  <w:sym w:font="Wingdings" w:char="F0FE"/>
                </w:r>
              </w:sdtContent>
            </w:sdt>
            <w:r>
              <w:rPr>
                <w:rFonts w:hint="eastAsia" w:ascii="仿宋_GB2312" w:hAnsi="仿宋" w:eastAsia="仿宋_GB2312" w:cs="Arial"/>
                <w:kern w:val="0"/>
                <w:sz w:val="24"/>
              </w:rPr>
              <w:t>否</w:t>
            </w:r>
            <w:r>
              <w:rPr>
                <w:rFonts w:hint="eastAsia" w:ascii="仿宋_GB2312" w:hAnsi="仿宋" w:eastAsia="仿宋_GB2312"/>
                <w:kern w:val="0"/>
                <w:sz w:val="24"/>
              </w:rPr>
              <w:t>；</w:t>
            </w:r>
            <w:sdt>
              <w:sdtPr>
                <w:rPr>
                  <w:rFonts w:hint="eastAsia" w:ascii="仿宋_GB2312" w:hAnsi="仿宋" w:eastAsia="仿宋_GB2312" w:cs="Arial"/>
                  <w:kern w:val="0"/>
                  <w:sz w:val="24"/>
                </w:rPr>
                <w:id w:val="1621728433"/>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1414742328"/>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sdtContent>
            </w:sdt>
            <w:r>
              <w:rPr>
                <w:rFonts w:hint="eastAsia" w:ascii="仿宋_GB2312" w:hAnsi="仿宋" w:eastAsia="仿宋_GB2312"/>
                <w:kern w:val="0"/>
                <w:sz w:val="24"/>
              </w:rPr>
              <w:t>是，检测机构的要求</w:t>
            </w:r>
            <w:r>
              <w:rPr>
                <w:rFonts w:hint="eastAsia" w:ascii="仿宋_GB2312" w:hAnsi="仿宋" w:eastAsia="仿宋_GB2312"/>
                <w:sz w:val="24"/>
              </w:rPr>
              <w:t>：</w:t>
            </w:r>
            <w:r>
              <w:rPr>
                <w:rFonts w:hint="eastAsia" w:ascii="仿宋_GB2312" w:hAnsi="仿宋" w:eastAsia="仿宋_GB2312"/>
                <w:sz w:val="24"/>
                <w:u w:val="single"/>
              </w:rPr>
              <w:t xml:space="preserve">    </w:t>
            </w:r>
            <w:r>
              <w:rPr>
                <w:rFonts w:hint="eastAsia" w:ascii="仿宋_GB2312" w:hAnsi="仿宋" w:eastAsia="仿宋_GB2312"/>
                <w:kern w:val="0"/>
                <w:sz w:val="24"/>
              </w:rPr>
              <w:t>；检测内容</w:t>
            </w:r>
            <w:r>
              <w:rPr>
                <w:rFonts w:hint="eastAsia" w:ascii="仿宋_GB2312" w:hAnsi="仿宋" w:eastAsia="仿宋_GB2312"/>
                <w:sz w:val="24"/>
              </w:rPr>
              <w:t>：</w:t>
            </w:r>
            <w:r>
              <w:rPr>
                <w:rFonts w:hint="eastAsia" w:ascii="仿宋_GB2312" w:hAnsi="仿宋" w:eastAsia="仿宋_GB2312"/>
                <w:sz w:val="24"/>
                <w:u w:val="single"/>
              </w:rPr>
              <w:t xml:space="preserve">    </w:t>
            </w:r>
            <w:r>
              <w:rPr>
                <w:rFonts w:hint="eastAsia" w:ascii="仿宋_GB2312" w:hAnsi="仿宋" w:eastAsia="仿宋_GB2312"/>
                <w:kern w:val="0"/>
                <w:sz w:val="24"/>
              </w:rPr>
              <w:t>。</w:t>
            </w:r>
          </w:p>
          <w:p>
            <w:pPr>
              <w:spacing w:line="400" w:lineRule="exact"/>
              <w:rPr>
                <w:rFonts w:ascii="仿宋_GB2312" w:hAnsi="仿宋" w:eastAsia="仿宋_GB2312"/>
                <w:sz w:val="24"/>
              </w:rPr>
            </w:pPr>
            <w:r>
              <w:rPr>
                <w:rFonts w:hint="eastAsia" w:ascii="仿宋_GB2312" w:hAnsi="仿宋" w:eastAsia="仿宋_GB2312"/>
                <w:sz w:val="24"/>
              </w:rPr>
              <w:t>（5）提供样品的时间：</w:t>
            </w:r>
            <w:r>
              <w:rPr>
                <w:rFonts w:hint="eastAsia" w:ascii="仿宋_GB2312" w:hAnsi="仿宋" w:eastAsia="仿宋_GB2312"/>
                <w:sz w:val="24"/>
                <w:u w:val="single"/>
              </w:rPr>
              <w:t xml:space="preserve">    </w:t>
            </w:r>
            <w:r>
              <w:rPr>
                <w:rFonts w:hint="eastAsia" w:ascii="仿宋_GB2312" w:hAnsi="仿宋" w:eastAsia="仿宋_GB2312"/>
                <w:kern w:val="0"/>
                <w:sz w:val="24"/>
              </w:rPr>
              <w:t>；地点：</w:t>
            </w:r>
            <w:r>
              <w:rPr>
                <w:rFonts w:hint="eastAsia" w:ascii="仿宋_GB2312" w:hAnsi="仿宋" w:eastAsia="仿宋_GB2312"/>
                <w:sz w:val="24"/>
                <w:u w:val="single"/>
              </w:rPr>
              <w:t xml:space="preserve">    </w:t>
            </w:r>
            <w:r>
              <w:rPr>
                <w:rFonts w:hint="eastAsia" w:ascii="仿宋_GB2312" w:hAnsi="仿宋" w:eastAsia="仿宋_GB2312"/>
                <w:kern w:val="0"/>
                <w:sz w:val="24"/>
              </w:rPr>
              <w:t>；联系人</w:t>
            </w:r>
            <w:r>
              <w:rPr>
                <w:rFonts w:hint="eastAsia" w:ascii="仿宋_GB2312" w:hAnsi="仿宋" w:eastAsia="仿宋_GB2312"/>
                <w:sz w:val="24"/>
              </w:rPr>
              <w:t>：</w:t>
            </w:r>
            <w:r>
              <w:rPr>
                <w:rFonts w:hint="eastAsia" w:ascii="仿宋_GB2312" w:hAnsi="仿宋" w:eastAsia="仿宋_GB2312"/>
                <w:sz w:val="24"/>
                <w:u w:val="single"/>
              </w:rPr>
              <w:t xml:space="preserve">   </w:t>
            </w:r>
            <w:r>
              <w:rPr>
                <w:rFonts w:hint="eastAsia" w:ascii="仿宋_GB2312" w:hAnsi="仿宋" w:eastAsia="仿宋_GB2312"/>
                <w:sz w:val="24"/>
              </w:rPr>
              <w:t>，</w:t>
            </w:r>
            <w:r>
              <w:rPr>
                <w:rFonts w:hint="eastAsia" w:ascii="仿宋_GB2312" w:hAnsi="仿宋" w:eastAsia="仿宋_GB2312"/>
                <w:kern w:val="28"/>
                <w:sz w:val="24"/>
              </w:rPr>
              <w:t>联系电话：</w:t>
            </w:r>
            <w:r>
              <w:rPr>
                <w:rFonts w:hint="eastAsia" w:ascii="仿宋_GB2312" w:hAnsi="仿宋" w:eastAsia="仿宋_GB2312"/>
                <w:sz w:val="24"/>
                <w:u w:val="single"/>
              </w:rPr>
              <w:t xml:space="preserve">    </w:t>
            </w:r>
            <w:r>
              <w:rPr>
                <w:rFonts w:hint="eastAsia" w:ascii="仿宋_GB2312" w:hAnsi="仿宋" w:eastAsia="仿宋_GB2312"/>
                <w:sz w:val="24"/>
              </w:rPr>
              <w:t>。请投标人在上述时间内提供样品并按规定位置安装完毕。超过截止时间的，采购人或采购代理机构将不予接收，并将清场并封闭样品现场。</w:t>
            </w:r>
          </w:p>
          <w:p>
            <w:pPr>
              <w:spacing w:line="400" w:lineRule="exact"/>
              <w:rPr>
                <w:rFonts w:ascii="仿宋_GB2312" w:hAnsi="仿宋" w:eastAsia="仿宋_GB2312"/>
                <w:sz w:val="24"/>
              </w:rPr>
            </w:pPr>
            <w:r>
              <w:rPr>
                <w:rFonts w:hint="eastAsia" w:ascii="仿宋_GB2312" w:hAnsi="仿宋" w:eastAsia="仿宋_GB2312"/>
                <w:sz w:val="24"/>
              </w:rPr>
              <w:t xml:space="preserve"> (6)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pPr>
              <w:autoSpaceDE w:val="0"/>
              <w:autoSpaceDN w:val="0"/>
              <w:adjustRightInd w:val="0"/>
              <w:spacing w:line="400" w:lineRule="exact"/>
              <w:jc w:val="left"/>
              <w:rPr>
                <w:rFonts w:ascii="仿宋_GB2312" w:hAnsi="宋体" w:eastAsia="仿宋_GB2312"/>
                <w:b/>
                <w:sz w:val="24"/>
              </w:rPr>
            </w:pPr>
            <w:r>
              <w:rPr>
                <w:rFonts w:hint="eastAsia" w:ascii="仿宋_GB2312" w:hAnsi="仿宋" w:eastAsia="仿宋_GB2312"/>
                <w:sz w:val="24"/>
              </w:rPr>
              <w:t>（7）制作、运输、安装和保管样品所发生的一切费用由投标人自理。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9</w:t>
            </w:r>
          </w:p>
        </w:tc>
        <w:tc>
          <w:tcPr>
            <w:tcW w:w="8370" w:type="dxa"/>
            <w:gridSpan w:val="3"/>
            <w:vAlign w:val="center"/>
          </w:tcPr>
          <w:p>
            <w:pPr>
              <w:spacing w:line="400" w:lineRule="exact"/>
              <w:rPr>
                <w:rFonts w:ascii="仿宋_GB2312" w:hAnsi="宋体" w:eastAsia="仿宋_GB2312"/>
                <w:b/>
                <w:sz w:val="24"/>
              </w:rPr>
            </w:pPr>
            <w:r>
              <w:rPr>
                <w:rFonts w:hint="eastAsia" w:ascii="仿宋_GB2312" w:hAnsi="宋体" w:eastAsia="仿宋_GB2312"/>
                <w:b/>
                <w:sz w:val="24"/>
              </w:rPr>
              <w:t>方案讲解阐述：</w:t>
            </w:r>
          </w:p>
          <w:p>
            <w:pPr>
              <w:spacing w:line="400" w:lineRule="exact"/>
              <w:rPr>
                <w:rFonts w:ascii="仿宋_GB2312" w:hAnsi="仿宋" w:eastAsia="仿宋_GB2312"/>
                <w:sz w:val="24"/>
              </w:rPr>
            </w:pPr>
            <w:sdt>
              <w:sdtPr>
                <w:rPr>
                  <w:rFonts w:hint="eastAsia" w:ascii="仿宋_GB2312" w:hAnsi="仿宋" w:eastAsia="仿宋_GB2312" w:cs="Arial"/>
                  <w:kern w:val="0"/>
                  <w:sz w:val="24"/>
                </w:rPr>
                <w:id w:val="801731539"/>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1281644016"/>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sym w:font="Wingdings" w:char="F0FE"/>
                    </w:r>
                  </w:sdtContent>
                </w:sdt>
              </w:sdtContent>
            </w:sdt>
            <w:r>
              <w:rPr>
                <w:rFonts w:hint="eastAsia" w:ascii="仿宋_GB2312" w:hAnsi="仿宋" w:eastAsia="仿宋_GB2312" w:cs="Arial"/>
                <w:kern w:val="0"/>
                <w:sz w:val="24"/>
              </w:rPr>
              <w:t>A</w:t>
            </w:r>
            <w:r>
              <w:rPr>
                <w:rFonts w:hint="eastAsia" w:ascii="仿宋_GB2312" w:hAnsi="仿宋" w:eastAsia="仿宋_GB2312"/>
                <w:sz w:val="24"/>
              </w:rPr>
              <w:t>无方案讲解阐述。</w:t>
            </w:r>
          </w:p>
          <w:p>
            <w:pPr>
              <w:spacing w:line="400" w:lineRule="exact"/>
              <w:rPr>
                <w:rFonts w:ascii="仿宋_GB2312" w:hAnsi="宋体" w:eastAsia="仿宋_GB2312"/>
                <w:b/>
                <w:sz w:val="24"/>
              </w:rPr>
            </w:pPr>
            <w:r>
              <w:rPr>
                <w:rFonts w:hint="eastAsia" w:ascii="仿宋_GB2312" w:hAnsi="MS Gothic" w:eastAsia="仿宋_GB2312" w:cs="Arial"/>
                <w:kern w:val="0"/>
                <w:sz w:val="24"/>
              </w:rPr>
              <w:t>□</w:t>
            </w:r>
            <w:r>
              <w:rPr>
                <w:rFonts w:hint="eastAsia" w:ascii="仿宋_GB2312" w:hAnsi="仿宋" w:eastAsia="仿宋_GB2312"/>
                <w:kern w:val="0"/>
                <w:sz w:val="24"/>
              </w:rPr>
              <w:t>B有方案讲解阐述：</w:t>
            </w:r>
          </w:p>
          <w:p>
            <w:pPr>
              <w:spacing w:line="400" w:lineRule="exact"/>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在评标时安排每个投标人进行</w:t>
            </w:r>
            <w:r>
              <w:rPr>
                <w:rFonts w:hint="eastAsia" w:ascii="仿宋_GB2312" w:hAnsi="仿宋" w:eastAsia="仿宋_GB2312"/>
                <w:kern w:val="0"/>
                <w:sz w:val="24"/>
              </w:rPr>
              <w:t>方案讲解阐述</w:t>
            </w:r>
            <w:r>
              <w:rPr>
                <w:rFonts w:hint="eastAsia" w:ascii="仿宋_GB2312" w:hAnsi="仿宋" w:eastAsia="仿宋_GB2312" w:cs="仿宋_GB2312"/>
                <w:kern w:val="0"/>
                <w:sz w:val="24"/>
                <w:lang w:val="zh-CN"/>
              </w:rPr>
              <w:t>，讲解</w:t>
            </w:r>
            <w:r>
              <w:rPr>
                <w:rFonts w:hint="eastAsia" w:ascii="仿宋_GB2312" w:hAnsi="仿宋" w:eastAsia="仿宋_GB2312" w:cs="仿宋_GB2312"/>
                <w:sz w:val="24"/>
              </w:rPr>
              <w:t>阐述结束</w:t>
            </w:r>
            <w:r>
              <w:rPr>
                <w:rFonts w:hint="eastAsia" w:ascii="仿宋_GB2312" w:hAnsi="仿宋" w:eastAsia="仿宋_GB2312" w:cs="仿宋_GB2312"/>
                <w:kern w:val="0"/>
                <w:sz w:val="24"/>
                <w:lang w:val="zh-CN"/>
              </w:rPr>
              <w:t>后按要求解答评标委员会的提问。</w:t>
            </w:r>
          </w:p>
          <w:p>
            <w:pPr>
              <w:spacing w:line="400" w:lineRule="exact"/>
              <w:rPr>
                <w:rFonts w:ascii="仿宋_GB2312" w:hAnsi="仿宋_GB2312" w:eastAsia="仿宋_GB2312" w:cs="仿宋_GB2312"/>
                <w:sz w:val="24"/>
              </w:rPr>
            </w:pPr>
            <w:r>
              <w:rPr>
                <w:rFonts w:hint="eastAsia" w:ascii="仿宋_GB2312" w:hAnsi="仿宋" w:eastAsia="仿宋_GB2312" w:cs="仿宋_GB2312"/>
                <w:b/>
                <w:kern w:val="0"/>
                <w:sz w:val="24"/>
                <w:lang w:val="zh-CN"/>
              </w:rPr>
              <w:t>讲解阐述设备：</w:t>
            </w:r>
            <w:r>
              <w:rPr>
                <w:rFonts w:hint="eastAsia" w:ascii="仿宋_GB2312" w:hAnsi="仿宋" w:eastAsia="仿宋_GB2312" w:cs="仿宋_GB2312"/>
                <w:kern w:val="0"/>
                <w:sz w:val="24"/>
                <w:lang w:val="zh-CN"/>
              </w:rPr>
              <w:t>讲解</w:t>
            </w:r>
            <w:r>
              <w:rPr>
                <w:rFonts w:hint="eastAsia" w:ascii="仿宋_GB2312" w:hAnsi="仿宋_GB2312" w:eastAsia="仿宋_GB2312" w:cs="仿宋_GB2312"/>
                <w:sz w:val="24"/>
              </w:rPr>
              <w:t>阐述所需设备由投标人自行准备。</w:t>
            </w:r>
          </w:p>
          <w:p>
            <w:pPr>
              <w:spacing w:line="400" w:lineRule="exact"/>
              <w:rPr>
                <w:rFonts w:ascii="仿宋_GB2312" w:hAnsi="仿宋" w:eastAsia="仿宋_GB2312" w:cs="仿宋_GB2312"/>
                <w:kern w:val="0"/>
                <w:sz w:val="24"/>
                <w:lang w:val="zh-CN"/>
              </w:rPr>
            </w:pPr>
            <w:r>
              <w:rPr>
                <w:rFonts w:hint="eastAsia" w:ascii="仿宋_GB2312" w:hAnsi="仿宋" w:eastAsia="仿宋_GB2312" w:cs="仿宋_GB2312"/>
                <w:b/>
                <w:kern w:val="0"/>
                <w:sz w:val="24"/>
                <w:lang w:val="zh-CN"/>
              </w:rPr>
              <w:t>讲解阐述时间：</w:t>
            </w:r>
            <w:r>
              <w:rPr>
                <w:rFonts w:hint="eastAsia" w:ascii="仿宋_GB2312" w:hAnsi="仿宋" w:eastAsia="仿宋_GB2312" w:cs="仿宋_GB2312"/>
                <w:kern w:val="0"/>
                <w:sz w:val="24"/>
                <w:lang w:val="zh-CN"/>
              </w:rPr>
              <w:t>每个投标人讲解阐述前的调试准备时间不超过15分钟，讲解阐述时间不超过20分钟，</w:t>
            </w:r>
            <w:r>
              <w:rPr>
                <w:rFonts w:hint="eastAsia" w:ascii="仿宋_GB2312" w:hAnsi="仿宋_GB2312" w:eastAsia="仿宋_GB2312" w:cs="仿宋_GB2312"/>
                <w:sz w:val="24"/>
              </w:rPr>
              <w:t>不包含评标委员会提问解答时间。</w:t>
            </w:r>
          </w:p>
          <w:p>
            <w:pPr>
              <w:spacing w:line="400" w:lineRule="exact"/>
              <w:rPr>
                <w:rFonts w:ascii="仿宋_GB2312" w:hAnsi="仿宋" w:eastAsia="仿宋_GB2312" w:cs="仿宋_GB2312"/>
                <w:kern w:val="0"/>
                <w:sz w:val="24"/>
                <w:lang w:val="zh-CN"/>
              </w:rPr>
            </w:pPr>
            <w:r>
              <w:rPr>
                <w:rFonts w:hint="eastAsia" w:ascii="仿宋_GB2312" w:hAnsi="仿宋" w:eastAsia="仿宋_GB2312" w:cs="仿宋_GB2312"/>
                <w:b/>
                <w:kern w:val="0"/>
                <w:sz w:val="24"/>
                <w:lang w:val="zh-CN"/>
              </w:rPr>
              <w:t>讲解阐述次序：</w:t>
            </w:r>
            <w:r>
              <w:rPr>
                <w:rFonts w:hint="eastAsia" w:ascii="仿宋_GB2312" w:hAnsi="仿宋" w:eastAsia="仿宋_GB2312" w:cs="仿宋_GB2312"/>
                <w:kern w:val="0"/>
                <w:sz w:val="24"/>
                <w:lang w:val="zh-CN"/>
              </w:rPr>
              <w:t>以政采云平台中</w:t>
            </w:r>
            <w:r>
              <w:rPr>
                <w:rFonts w:hint="eastAsia" w:ascii="仿宋_GB2312" w:hAnsi="仿宋" w:eastAsia="仿宋_GB2312" w:cs="Arial"/>
                <w:bCs/>
                <w:sz w:val="24"/>
              </w:rPr>
              <w:t>投标</w:t>
            </w:r>
            <w:r>
              <w:rPr>
                <w:rFonts w:hint="eastAsia" w:ascii="仿宋_GB2312" w:hAnsi="仿宋" w:eastAsia="仿宋_GB2312" w:cs="仿宋_GB2312"/>
                <w:kern w:val="0"/>
                <w:sz w:val="24"/>
                <w:lang w:val="zh-CN"/>
              </w:rPr>
              <w:t>文件解密时间的先后顺序为准。</w:t>
            </w:r>
          </w:p>
          <w:p>
            <w:pPr>
              <w:spacing w:line="400" w:lineRule="exact"/>
              <w:ind w:firstLine="1200" w:firstLineChars="5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单一投标人未能在规定时间内完成讲解阐述设备调试的或讲解阐述过程中出现视频中断、无法连接讲解阐述视频的，则由下一顺位的投标人进行讲解阐述，同时可再给予该投标人一次重新讲解阐述的机会，但讲解阐述顺序排至所有讲解阐述投标人的最末位，出现同类问题的其他投标人亦按此方法处理。</w:t>
            </w:r>
          </w:p>
          <w:p>
            <w:pPr>
              <w:spacing w:line="400" w:lineRule="exact"/>
              <w:rPr>
                <w:rFonts w:ascii="仿宋_GB2312" w:hAnsi="仿宋" w:eastAsia="仿宋_GB2312" w:cs="仿宋_GB2312"/>
                <w:kern w:val="0"/>
                <w:sz w:val="24"/>
                <w:lang w:val="zh-CN"/>
              </w:rPr>
            </w:pPr>
            <w:r>
              <w:rPr>
                <w:rFonts w:hint="eastAsia" w:ascii="仿宋_GB2312" w:hAnsi="仿宋" w:eastAsia="仿宋_GB2312" w:cs="仿宋_GB2312"/>
                <w:b/>
                <w:kern w:val="0"/>
                <w:sz w:val="24"/>
                <w:lang w:val="zh-CN"/>
              </w:rPr>
              <w:t>讲解阐述途径：</w:t>
            </w:r>
            <w:r>
              <w:rPr>
                <w:rFonts w:hint="eastAsia" w:ascii="仿宋_GB2312" w:hAnsi="仿宋" w:eastAsia="仿宋_GB2312" w:cs="仿宋_GB2312"/>
                <w:kern w:val="0"/>
                <w:sz w:val="24"/>
                <w:lang w:val="zh-CN"/>
              </w:rPr>
              <w:t>通过“政采云平台”（请在360浏览器上运行）屏幕共享方式进行阐述，其中涉及需要安装的软件投标人应在开标前自行下载安装，确保网络、摄像头、麦克风、讲解阐述环境等阐述所需设备和系统正常稳定，并提前熟悉操作和使用。</w:t>
            </w:r>
          </w:p>
          <w:p>
            <w:pPr>
              <w:spacing w:line="400" w:lineRule="exact"/>
              <w:rPr>
                <w:rFonts w:ascii="仿宋_GB2312" w:hAnsi="宋体" w:eastAsia="仿宋_GB2312"/>
                <w:sz w:val="24"/>
              </w:rPr>
            </w:pPr>
            <w:r>
              <w:rPr>
                <w:rFonts w:hint="eastAsia" w:ascii="仿宋_GB2312" w:hAnsi="仿宋" w:eastAsia="仿宋_GB2312"/>
                <w:kern w:val="0"/>
                <w:sz w:val="24"/>
              </w:rPr>
              <w:t>注：因投标人自身原因导致无法讲解阐述或者讲解阐述效果不理想的，责任自负。因平台原因导致本项目方案讲解阐述环节无法顺利开展，按照《浙江省政府采购项目电子交易管理暂行办法》相关规定执行。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10</w:t>
            </w:r>
          </w:p>
        </w:tc>
        <w:tc>
          <w:tcPr>
            <w:tcW w:w="926" w:type="dxa"/>
            <w:vAlign w:val="center"/>
          </w:tcPr>
          <w:p>
            <w:pPr>
              <w:snapToGrid w:val="0"/>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进口产品</w:t>
            </w:r>
          </w:p>
        </w:tc>
        <w:tc>
          <w:tcPr>
            <w:tcW w:w="7444" w:type="dxa"/>
            <w:gridSpan w:val="2"/>
            <w:vAlign w:val="center"/>
          </w:tcPr>
          <w:p>
            <w:pPr>
              <w:spacing w:line="400" w:lineRule="exact"/>
              <w:rPr>
                <w:rFonts w:ascii="仿宋_GB2312" w:hAnsi="仿宋" w:eastAsia="仿宋_GB2312" w:cs="Arial"/>
                <w:kern w:val="0"/>
                <w:sz w:val="24"/>
              </w:rPr>
            </w:pPr>
            <w:sdt>
              <w:sdtPr>
                <w:rPr>
                  <w:rFonts w:hint="eastAsia" w:ascii="仿宋_GB2312" w:hAnsi="仿宋" w:eastAsia="仿宋_GB2312" w:cs="Arial"/>
                  <w:kern w:val="0"/>
                  <w:sz w:val="24"/>
                </w:rPr>
                <w:id w:val="-751813434"/>
              </w:sdtPr>
              <w:sdtEndPr>
                <w:rPr>
                  <w:rFonts w:hint="eastAsia" w:ascii="仿宋_GB2312" w:hAnsi="仿宋" w:eastAsia="仿宋_GB2312" w:cs="Arial"/>
                  <w:kern w:val="0"/>
                  <w:sz w:val="24"/>
                </w:rPr>
              </w:sdtEndPr>
              <w:sdtContent>
                <w:r>
                  <w:rPr>
                    <w:rFonts w:hint="eastAsia" w:ascii="仿宋_GB2312" w:hAnsi="仿宋" w:eastAsia="仿宋_GB2312" w:cs="Arial"/>
                    <w:kern w:val="0"/>
                    <w:sz w:val="24"/>
                  </w:rPr>
                  <w:sym w:font="Wingdings" w:char="F0FE"/>
                </w:r>
              </w:sdtContent>
            </w:sdt>
            <w:r>
              <w:rPr>
                <w:rFonts w:hint="eastAsia" w:ascii="仿宋_GB2312" w:hAnsi="仿宋" w:eastAsia="仿宋_GB2312" w:cs="Arial"/>
                <w:kern w:val="0"/>
                <w:sz w:val="24"/>
              </w:rPr>
              <w:t>本项目不允许采购进口产品。</w:t>
            </w:r>
          </w:p>
          <w:p>
            <w:pPr>
              <w:snapToGrid w:val="0"/>
              <w:spacing w:line="400" w:lineRule="exact"/>
              <w:rPr>
                <w:rFonts w:ascii="仿宋_GB2312" w:hAnsi="仿宋_GB2312" w:eastAsia="仿宋_GB2312" w:cs="仿宋_GB2312"/>
                <w:b/>
                <w:sz w:val="24"/>
              </w:rPr>
            </w:pPr>
            <w:sdt>
              <w:sdtPr>
                <w:rPr>
                  <w:rFonts w:hint="eastAsia" w:ascii="仿宋_GB2312" w:hAnsi="仿宋" w:eastAsia="仿宋_GB2312" w:cs="Arial"/>
                  <w:kern w:val="0"/>
                  <w:sz w:val="24"/>
                </w:rPr>
                <w:id w:val="-833212847"/>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r>
              <w:rPr>
                <w:rFonts w:hint="eastAsia" w:ascii="仿宋_GB2312" w:hAnsi="仿宋" w:eastAsia="仿宋_GB2312" w:cs="Arial"/>
                <w:kern w:val="0"/>
                <w:sz w:val="24"/>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11</w:t>
            </w:r>
          </w:p>
        </w:tc>
        <w:tc>
          <w:tcPr>
            <w:tcW w:w="926" w:type="dxa"/>
            <w:vAlign w:val="center"/>
          </w:tcPr>
          <w:p>
            <w:pPr>
              <w:snapToGrid w:val="0"/>
              <w:spacing w:line="400" w:lineRule="exact"/>
              <w:ind w:left="-3" w:leftChars="-8" w:right="-50" w:rightChars="-24" w:hanging="14" w:hangingChars="7"/>
              <w:rPr>
                <w:rFonts w:ascii="仿宋_GB2312" w:hAnsi="仿宋_GB2312" w:eastAsia="仿宋_GB2312" w:cs="仿宋_GB2312"/>
                <w:b/>
                <w:spacing w:val="-20"/>
                <w:sz w:val="24"/>
              </w:rPr>
            </w:pPr>
            <w:r>
              <w:rPr>
                <w:rFonts w:hint="eastAsia" w:ascii="仿宋_GB2312" w:hAnsi="仿宋_GB2312" w:eastAsia="仿宋_GB2312" w:cs="仿宋_GB2312"/>
                <w:b/>
                <w:spacing w:val="-20"/>
                <w:sz w:val="24"/>
              </w:rPr>
              <w:t>项目属性与核心产品</w:t>
            </w:r>
          </w:p>
        </w:tc>
        <w:tc>
          <w:tcPr>
            <w:tcW w:w="7444" w:type="dxa"/>
            <w:gridSpan w:val="2"/>
            <w:vAlign w:val="center"/>
          </w:tcPr>
          <w:p>
            <w:pPr>
              <w:spacing w:line="400" w:lineRule="exact"/>
              <w:rPr>
                <w:rFonts w:hint="default" w:ascii="仿宋_GB2312" w:hAnsi="仿宋" w:eastAsia="仿宋_GB2312"/>
                <w:sz w:val="24"/>
                <w:lang w:val="en-US" w:eastAsia="zh-CN"/>
              </w:rPr>
            </w:pPr>
            <w:sdt>
              <w:sdtPr>
                <w:rPr>
                  <w:rFonts w:hint="eastAsia" w:ascii="仿宋_GB2312" w:hAnsi="仿宋" w:eastAsia="仿宋_GB2312" w:cs="Arial"/>
                  <w:kern w:val="0"/>
                  <w:sz w:val="24"/>
                </w:rPr>
                <w:id w:val="118727868"/>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8287135"/>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4701934"/>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sym w:font="Wingdings" w:char="00FE"/>
                        </w:r>
                      </w:sdtContent>
                    </w:sdt>
                  </w:sdtContent>
                </w:sdt>
              </w:sdtContent>
            </w:sdt>
            <w:r>
              <w:rPr>
                <w:rFonts w:hint="eastAsia" w:ascii="仿宋_GB2312" w:hAnsi="仿宋" w:eastAsia="仿宋_GB2312" w:cs="Arial"/>
                <w:kern w:val="0"/>
                <w:sz w:val="24"/>
              </w:rPr>
              <w:t>A</w:t>
            </w:r>
            <w:r>
              <w:rPr>
                <w:rFonts w:hint="eastAsia" w:ascii="仿宋_GB2312" w:hAnsi="仿宋" w:eastAsia="仿宋_GB2312"/>
                <w:sz w:val="24"/>
              </w:rPr>
              <w:t>货物类。</w:t>
            </w:r>
            <w:r>
              <w:rPr>
                <w:rFonts w:hint="eastAsia" w:ascii="仿宋_GB2312" w:hAnsi="仿宋" w:eastAsia="仿宋_GB2312"/>
                <w:sz w:val="24"/>
                <w:lang w:val="en-US" w:eastAsia="zh-CN"/>
              </w:rPr>
              <w:t>核心产品：核心交换机</w:t>
            </w:r>
          </w:p>
          <w:p>
            <w:pPr>
              <w:snapToGrid w:val="0"/>
              <w:spacing w:line="400" w:lineRule="exact"/>
              <w:rPr>
                <w:rFonts w:ascii="仿宋_GB2312" w:hAnsi="仿宋_GB2312" w:eastAsia="仿宋_GB2312" w:cs="仿宋_GB2312"/>
                <w:sz w:val="24"/>
              </w:rPr>
            </w:pPr>
            <w:sdt>
              <w:sdtPr>
                <w:rPr>
                  <w:rFonts w:hint="eastAsia" w:ascii="仿宋_GB2312" w:hAnsi="仿宋" w:eastAsia="仿宋_GB2312" w:cs="Arial"/>
                  <w:kern w:val="0"/>
                  <w:sz w:val="24"/>
                </w:rPr>
                <w:id w:val="474885559"/>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4701934"/>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sym w:font="Wingdings" w:char="00A8"/>
                    </w:r>
                  </w:sdtContent>
                </w:sdt>
              </w:sdtContent>
            </w:sdt>
            <w:r>
              <w:rPr>
                <w:rFonts w:hint="eastAsia" w:ascii="仿宋_GB2312" w:hAnsi="仿宋" w:eastAsia="仿宋_GB2312" w:cs="Arial"/>
                <w:kern w:val="0"/>
                <w:sz w:val="24"/>
              </w:rPr>
              <w:t>B</w:t>
            </w:r>
            <w:r>
              <w:rPr>
                <w:rFonts w:hint="eastAsia" w:ascii="仿宋_GB2312" w:hAnsi="仿宋" w:eastAsia="仿宋_GB2312"/>
                <w:sz w:val="24"/>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12</w:t>
            </w:r>
          </w:p>
        </w:tc>
        <w:tc>
          <w:tcPr>
            <w:tcW w:w="2701" w:type="dxa"/>
            <w:gridSpan w:val="2"/>
            <w:vAlign w:val="center"/>
          </w:tcPr>
          <w:p>
            <w:pPr>
              <w:snapToGrid w:val="0"/>
              <w:spacing w:line="400" w:lineRule="exact"/>
              <w:ind w:left="-18" w:leftChars="-9" w:right="-50" w:rightChars="-24" w:hanging="1"/>
              <w:jc w:val="center"/>
              <w:rPr>
                <w:rFonts w:ascii="仿宋_GB2312" w:hAnsi="仿宋" w:eastAsia="仿宋_GB2312" w:cs="仿宋_GB2312"/>
                <w:b/>
                <w:spacing w:val="-20"/>
                <w:sz w:val="24"/>
              </w:rPr>
            </w:pPr>
            <w:r>
              <w:rPr>
                <w:rFonts w:hint="eastAsia" w:ascii="仿宋_GB2312" w:hAnsi="仿宋" w:eastAsia="仿宋_GB2312" w:cs="仿宋_GB2312"/>
                <w:b/>
                <w:spacing w:val="-20"/>
                <w:sz w:val="24"/>
              </w:rPr>
              <w:t>采购标的对应的中小企业划分标准所属行业</w:t>
            </w:r>
          </w:p>
        </w:tc>
        <w:tc>
          <w:tcPr>
            <w:tcW w:w="5669" w:type="dxa"/>
            <w:vAlign w:val="center"/>
          </w:tcPr>
          <w:p>
            <w:pPr>
              <w:snapToGrid w:val="0"/>
              <w:spacing w:line="400" w:lineRule="exact"/>
              <w:rPr>
                <w:rFonts w:ascii="仿宋_GB2312" w:hAnsi="仿宋" w:eastAsia="仿宋_GB2312" w:cs="Arial"/>
                <w:kern w:val="0"/>
                <w:sz w:val="24"/>
              </w:rPr>
            </w:pPr>
            <w:r>
              <w:rPr>
                <w:rFonts w:hint="eastAsia" w:ascii="仿宋_GB2312" w:hAnsi="仿宋" w:eastAsia="仿宋_GB2312" w:cs="Arial"/>
                <w:kern w:val="0"/>
                <w:sz w:val="24"/>
              </w:rPr>
              <w:t>（1）标的：</w:t>
            </w:r>
            <w:r>
              <w:rPr>
                <w:rFonts w:hint="eastAsia" w:ascii="仿宋_GB2312" w:hAnsi="宋体" w:eastAsia="仿宋_GB2312" w:cs="宋体"/>
                <w:kern w:val="0"/>
                <w:sz w:val="24"/>
                <w:u w:val="single"/>
                <w:lang w:eastAsia="zh-CN"/>
              </w:rPr>
              <w:t>核心交换机更换项目</w:t>
            </w:r>
            <w:r>
              <w:rPr>
                <w:rFonts w:hint="eastAsia" w:ascii="仿宋_GB2312" w:hAnsi="仿宋" w:eastAsia="仿宋_GB2312" w:cs="Arial"/>
                <w:kern w:val="0"/>
                <w:sz w:val="24"/>
              </w:rPr>
              <w:t>，属于工业行业。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restart"/>
            <w:vAlign w:val="center"/>
          </w:tcPr>
          <w:p>
            <w:pPr>
              <w:spacing w:line="400" w:lineRule="exact"/>
              <w:jc w:val="center"/>
              <w:rPr>
                <w:rFonts w:ascii="仿宋_GB2312" w:hAnsi="宋体" w:eastAsia="仿宋_GB2312"/>
                <w:sz w:val="24"/>
              </w:rPr>
            </w:pPr>
            <w:r>
              <w:rPr>
                <w:rFonts w:hint="eastAsia" w:ascii="仿宋_GB2312" w:hAnsi="宋体" w:eastAsia="仿宋_GB2312"/>
                <w:sz w:val="24"/>
              </w:rPr>
              <w:t>13</w:t>
            </w:r>
          </w:p>
        </w:tc>
        <w:tc>
          <w:tcPr>
            <w:tcW w:w="926" w:type="dxa"/>
            <w:vMerge w:val="restart"/>
            <w:vAlign w:val="center"/>
          </w:tcPr>
          <w:p>
            <w:pPr>
              <w:snapToGrid w:val="0"/>
              <w:spacing w:line="400" w:lineRule="exact"/>
              <w:rPr>
                <w:rFonts w:ascii="仿宋_GB2312" w:hAnsi="仿宋_GB2312" w:eastAsia="仿宋_GB2312" w:cs="仿宋_GB2312"/>
                <w:b/>
                <w:sz w:val="24"/>
              </w:rPr>
            </w:pPr>
            <w:r>
              <w:rPr>
                <w:rFonts w:hint="eastAsia" w:ascii="仿宋_GB2312" w:hAnsi="宋体" w:eastAsia="仿宋_GB2312"/>
                <w:b/>
                <w:sz w:val="24"/>
              </w:rPr>
              <w:t>投标人信用信息事项</w:t>
            </w:r>
          </w:p>
        </w:tc>
        <w:tc>
          <w:tcPr>
            <w:tcW w:w="7444" w:type="dxa"/>
            <w:gridSpan w:val="2"/>
            <w:vAlign w:val="center"/>
          </w:tcPr>
          <w:p>
            <w:pPr>
              <w:snapToGrid w:val="0"/>
              <w:spacing w:line="400" w:lineRule="exact"/>
              <w:rPr>
                <w:rFonts w:ascii="仿宋_GB2312" w:hAnsi="仿宋_GB2312" w:eastAsia="仿宋_GB2312" w:cs="仿宋_GB2312"/>
                <w:b/>
                <w:sz w:val="24"/>
              </w:rPr>
            </w:pPr>
            <w:r>
              <w:rPr>
                <w:rFonts w:hint="eastAsia" w:ascii="仿宋_GB2312" w:hAnsi="宋体" w:eastAsia="仿宋_GB2312"/>
                <w:b/>
                <w:sz w:val="24"/>
              </w:rPr>
              <w:t>信用信息查询渠道及截止时间：</w:t>
            </w:r>
            <w:r>
              <w:rPr>
                <w:rFonts w:hint="eastAsia" w:ascii="仿宋_GB2312" w:hAnsi="宋体" w:eastAsia="仿宋_GB2312"/>
                <w:sz w:val="24"/>
              </w:rPr>
              <w:t>采购人或采购人委托的评审小组或采购代理机构将通过“信用中国”网站(www.creditchina.gov.cn)、中国政府采购网(www.ccgp.gov.cn)渠道查询投标人</w:t>
            </w:r>
            <w:r>
              <w:rPr>
                <w:rFonts w:hint="eastAsia" w:ascii="仿宋_GB2312" w:hAnsi="仿宋_GB2312" w:eastAsia="仿宋_GB2312" w:cs="仿宋_GB2312"/>
                <w:b/>
                <w:sz w:val="24"/>
              </w:rPr>
              <w:t>开标当天</w:t>
            </w:r>
            <w:r>
              <w:rPr>
                <w:rFonts w:hint="eastAsia" w:ascii="仿宋_GB2312" w:hAnsi="宋体" w:eastAsia="仿宋_GB2312"/>
                <w:sz w:val="24"/>
              </w:rPr>
              <w:t>的信用记录。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pPr>
              <w:spacing w:line="400" w:lineRule="exact"/>
              <w:jc w:val="center"/>
              <w:rPr>
                <w:rFonts w:ascii="仿宋_GB2312" w:hAnsi="宋体" w:eastAsia="仿宋_GB2312"/>
                <w:sz w:val="24"/>
              </w:rPr>
            </w:pPr>
          </w:p>
        </w:tc>
        <w:tc>
          <w:tcPr>
            <w:tcW w:w="926" w:type="dxa"/>
            <w:vMerge w:val="continue"/>
            <w:vAlign w:val="center"/>
          </w:tcPr>
          <w:p>
            <w:pPr>
              <w:snapToGrid w:val="0"/>
              <w:spacing w:line="400" w:lineRule="exact"/>
              <w:rPr>
                <w:rFonts w:ascii="仿宋_GB2312" w:hAnsi="仿宋_GB2312" w:eastAsia="仿宋_GB2312" w:cs="仿宋_GB2312"/>
                <w:b/>
                <w:sz w:val="24"/>
              </w:rPr>
            </w:pPr>
          </w:p>
        </w:tc>
        <w:tc>
          <w:tcPr>
            <w:tcW w:w="7444" w:type="dxa"/>
            <w:gridSpan w:val="2"/>
            <w:vAlign w:val="center"/>
          </w:tcPr>
          <w:p>
            <w:pPr>
              <w:snapToGrid w:val="0"/>
              <w:spacing w:line="400" w:lineRule="exact"/>
              <w:rPr>
                <w:rFonts w:ascii="仿宋_GB2312" w:hAnsi="仿宋_GB2312" w:eastAsia="仿宋_GB2312" w:cs="仿宋_GB2312"/>
                <w:b/>
                <w:sz w:val="24"/>
              </w:rPr>
            </w:pPr>
            <w:r>
              <w:rPr>
                <w:rFonts w:hint="eastAsia" w:ascii="仿宋_GB2312" w:hAnsi="宋体" w:eastAsia="仿宋_GB2312"/>
                <w:b/>
                <w:sz w:val="24"/>
              </w:rPr>
              <w:t>信用信息查询记录和证据留存的具体方式：</w:t>
            </w:r>
            <w:r>
              <w:rPr>
                <w:rFonts w:hint="eastAsia" w:ascii="仿宋_GB2312" w:hAnsi="宋体" w:eastAsia="仿宋_GB2312"/>
                <w:sz w:val="24"/>
              </w:rPr>
              <w:t>采购人或采购人委托的评审小组或采购代理机构现场查询投标人的信用记录，查询结果经确认后与采购文件一起存档。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pPr>
              <w:spacing w:line="400" w:lineRule="exact"/>
              <w:jc w:val="center"/>
              <w:rPr>
                <w:rFonts w:ascii="仿宋_GB2312" w:hAnsi="宋体" w:eastAsia="仿宋_GB2312"/>
                <w:sz w:val="24"/>
              </w:rPr>
            </w:pPr>
          </w:p>
        </w:tc>
        <w:tc>
          <w:tcPr>
            <w:tcW w:w="926" w:type="dxa"/>
            <w:vMerge w:val="continue"/>
            <w:vAlign w:val="center"/>
          </w:tcPr>
          <w:p>
            <w:pPr>
              <w:snapToGrid w:val="0"/>
              <w:spacing w:line="400" w:lineRule="exact"/>
              <w:rPr>
                <w:rFonts w:ascii="仿宋_GB2312" w:hAnsi="仿宋_GB2312" w:eastAsia="仿宋_GB2312" w:cs="仿宋_GB2312"/>
                <w:b/>
                <w:sz w:val="24"/>
              </w:rPr>
            </w:pPr>
          </w:p>
        </w:tc>
        <w:tc>
          <w:tcPr>
            <w:tcW w:w="7444" w:type="dxa"/>
            <w:gridSpan w:val="2"/>
            <w:vAlign w:val="center"/>
          </w:tcPr>
          <w:p>
            <w:pPr>
              <w:snapToGrid w:val="0"/>
              <w:spacing w:line="400" w:lineRule="exact"/>
              <w:rPr>
                <w:rFonts w:ascii="仿宋_GB2312" w:hAnsi="宋体" w:eastAsia="仿宋_GB2312"/>
                <w:sz w:val="24"/>
              </w:rPr>
            </w:pPr>
            <w:r>
              <w:rPr>
                <w:rFonts w:hint="eastAsia" w:ascii="仿宋_GB2312" w:hAnsi="宋体" w:eastAsia="仿宋_GB2312"/>
                <w:b/>
                <w:sz w:val="24"/>
              </w:rPr>
              <w:t>信用信息的使用规则：</w:t>
            </w:r>
            <w:r>
              <w:rPr>
                <w:rFonts w:hint="eastAsia" w:ascii="仿宋_GB2312" w:hAnsi="宋体" w:eastAsia="仿宋_GB2312"/>
                <w:sz w:val="24"/>
              </w:rPr>
              <w:t>经查询列入失信被执行人名单、重大税收违法案件当事人名单、政府采购严重违法失信行为记录名单的投标人将被拒绝参与政府采购活动。</w:t>
            </w:r>
          </w:p>
          <w:p>
            <w:pPr>
              <w:snapToGrid w:val="0"/>
              <w:spacing w:line="400" w:lineRule="exact"/>
              <w:rPr>
                <w:rFonts w:ascii="仿宋_GB2312" w:hAnsi="仿宋_GB2312" w:eastAsia="仿宋_GB2312" w:cs="仿宋_GB2312"/>
                <w:b/>
                <w:sz w:val="24"/>
              </w:rPr>
            </w:pPr>
            <w:r>
              <w:rPr>
                <w:rFonts w:hint="eastAsia" w:ascii="仿宋_GB2312" w:hAnsi="宋体" w:eastAsia="仿宋_GB2312"/>
                <w:sz w:val="24"/>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14</w:t>
            </w:r>
          </w:p>
        </w:tc>
        <w:tc>
          <w:tcPr>
            <w:tcW w:w="8370" w:type="dxa"/>
            <w:gridSpan w:val="3"/>
            <w:vAlign w:val="center"/>
          </w:tcPr>
          <w:p>
            <w:pPr>
              <w:snapToGrid w:val="0"/>
              <w:spacing w:line="400" w:lineRule="exact"/>
              <w:rPr>
                <w:rFonts w:ascii="仿宋_GB2312" w:hAnsi="仿宋_GB2312" w:eastAsia="仿宋_GB2312" w:cs="仿宋_GB2312"/>
                <w:b/>
                <w:sz w:val="24"/>
              </w:rPr>
            </w:pPr>
            <w:r>
              <w:rPr>
                <w:rFonts w:hint="eastAsia" w:ascii="仿宋_GB2312" w:hAnsi="仿宋_GB2312" w:eastAsia="仿宋_GB2312" w:cs="仿宋_GB2312"/>
                <w:b/>
                <w:sz w:val="24"/>
              </w:rPr>
              <w:t>扰乱公共资源交易市场秩序行为：</w:t>
            </w:r>
          </w:p>
          <w:p>
            <w:pPr>
              <w:snapToGrid w:val="0"/>
              <w:spacing w:line="400" w:lineRule="exact"/>
              <w:rPr>
                <w:rFonts w:ascii="仿宋_GB2312" w:hAnsi="仿宋" w:eastAsia="仿宋_GB2312"/>
                <w:sz w:val="24"/>
              </w:rPr>
            </w:pPr>
            <w:r>
              <w:rPr>
                <w:rFonts w:hint="eastAsia" w:ascii="仿宋_GB2312" w:hAnsi="仿宋" w:eastAsia="仿宋_GB2312"/>
                <w:sz w:val="24"/>
              </w:rPr>
              <w:t>不诚信参加公共资源交易活动，扰乱市场秩序，被绍兴市公共资源交易平台责令整改、暂停交易的投标人，在此期间将被拒绝参与政府采购活动。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15</w:t>
            </w:r>
          </w:p>
        </w:tc>
        <w:tc>
          <w:tcPr>
            <w:tcW w:w="8370" w:type="dxa"/>
            <w:gridSpan w:val="3"/>
            <w:vAlign w:val="center"/>
          </w:tcPr>
          <w:p>
            <w:pPr>
              <w:snapToGrid w:val="0"/>
              <w:spacing w:line="400" w:lineRule="exact"/>
              <w:rPr>
                <w:rFonts w:ascii="仿宋_GB2312" w:hAnsi="仿宋" w:eastAsia="仿宋_GB2312"/>
                <w:sz w:val="24"/>
              </w:rPr>
            </w:pPr>
            <w:r>
              <w:rPr>
                <w:rFonts w:hint="eastAsia" w:ascii="仿宋_GB2312" w:hAnsi="仿宋" w:eastAsia="仿宋_GB2312"/>
                <w:sz w:val="24"/>
              </w:rPr>
              <w:t>需要落实的政府采购政策：包括保护环境、节约能源、促进中小企业发展等。详见招标文件第二部分总则。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16</w:t>
            </w:r>
          </w:p>
        </w:tc>
        <w:tc>
          <w:tcPr>
            <w:tcW w:w="8370" w:type="dxa"/>
            <w:gridSpan w:val="3"/>
            <w:vAlign w:val="center"/>
          </w:tcPr>
          <w:p>
            <w:pPr>
              <w:snapToGrid w:val="0"/>
              <w:spacing w:line="400" w:lineRule="exact"/>
              <w:rPr>
                <w:rFonts w:ascii="仿宋_GB2312" w:hAnsi="仿宋" w:eastAsia="仿宋_GB2312"/>
                <w:sz w:val="24"/>
              </w:rPr>
            </w:pPr>
            <w:r>
              <w:rPr>
                <w:rFonts w:hint="eastAsia" w:ascii="仿宋_GB2312" w:hAnsi="仿宋" w:eastAsia="仿宋_GB2312"/>
                <w:sz w:val="24"/>
              </w:rPr>
              <w:t>更正补充公告请自行登录浙江政府采购网或绍兴公共资源交易网查看下载。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 xml:space="preserve">17                                                                                                                                                                                                                                                                                                                                                                                                                                                                                                                                                                                                                                                                                                                                                                                                                                                                                                                                                                                                                                                                                                                                                                                                                                                                                                                                        </w:t>
            </w:r>
          </w:p>
        </w:tc>
        <w:tc>
          <w:tcPr>
            <w:tcW w:w="8370" w:type="dxa"/>
            <w:gridSpan w:val="3"/>
            <w:vAlign w:val="center"/>
          </w:tcPr>
          <w:p>
            <w:pPr>
              <w:snapToGrid w:val="0"/>
              <w:spacing w:line="400" w:lineRule="exact"/>
              <w:rPr>
                <w:rFonts w:ascii="仿宋_GB2312" w:hAnsi="仿宋" w:eastAsia="仿宋_GB2312"/>
                <w:sz w:val="24"/>
              </w:rPr>
            </w:pPr>
            <w:r>
              <w:rPr>
                <w:rFonts w:hint="eastAsia" w:ascii="仿宋_GB2312" w:hAnsi="仿宋" w:eastAsia="仿宋_GB2312"/>
                <w:sz w:val="24"/>
              </w:rPr>
              <w:t>投标与开标注意事项：</w:t>
            </w:r>
          </w:p>
          <w:p>
            <w:pPr>
              <w:snapToGrid w:val="0"/>
              <w:spacing w:line="400" w:lineRule="exact"/>
              <w:rPr>
                <w:rFonts w:ascii="仿宋_GB2312" w:hAnsi="仿宋" w:eastAsia="仿宋_GB2312"/>
                <w:sz w:val="24"/>
              </w:rPr>
            </w:pPr>
            <w:r>
              <w:rPr>
                <w:rFonts w:hint="eastAsia" w:ascii="仿宋_GB2312" w:hAnsi="仿宋" w:eastAsia="仿宋_GB2312"/>
                <w:sz w:val="24"/>
              </w:rPr>
              <w:t>1.本项目实行网上投标，采用电子投标文件。若供应商参与投标，自行承担投标一切费用。</w:t>
            </w:r>
          </w:p>
          <w:p>
            <w:pPr>
              <w:snapToGrid w:val="0"/>
              <w:spacing w:line="400" w:lineRule="exact"/>
              <w:rPr>
                <w:rFonts w:ascii="仿宋_GB2312" w:hAnsi="仿宋" w:eastAsia="仿宋_GB2312"/>
                <w:sz w:val="24"/>
              </w:rPr>
            </w:pPr>
            <w:r>
              <w:rPr>
                <w:rFonts w:hint="eastAsia" w:ascii="仿宋_GB2312" w:hAnsi="仿宋" w:eastAsia="仿宋_GB2312"/>
                <w:sz w:val="24"/>
              </w:rPr>
              <w:t>2.标前准备：各供应商应在开标前完成CA数字证书办理。供应商将政采云电子交易客户端下载、安装完成后，可通过账号密码或CA登录客户端进行投标文件制作。在使用政采云投标客户端时，建议使用WIN7及以上操作系统。</w:t>
            </w:r>
          </w:p>
          <w:p>
            <w:pPr>
              <w:snapToGrid w:val="0"/>
              <w:spacing w:line="400" w:lineRule="exact"/>
              <w:rPr>
                <w:rFonts w:ascii="仿宋_GB2312" w:hAnsi="仿宋" w:eastAsia="仿宋_GB2312"/>
                <w:sz w:val="24"/>
              </w:rPr>
            </w:pPr>
            <w:r>
              <w:rPr>
                <w:rFonts w:hint="eastAsia" w:ascii="仿宋_GB2312" w:hAnsi="仿宋" w:eastAsia="仿宋_GB2312"/>
                <w:sz w:val="24"/>
              </w:rPr>
              <w:t>注：供应商CA相关操作可参考政采云平台</w:t>
            </w:r>
            <w:r>
              <w:rPr>
                <w:rFonts w:hint="eastAsia" w:ascii="仿宋_GB2312" w:hAnsi="新宋体" w:eastAsia="仿宋_GB2312"/>
              </w:rPr>
              <w:t>https://www.zcygov.cn/</w:t>
            </w:r>
            <w:r>
              <w:rPr>
                <w:rFonts w:hint="eastAsia" w:ascii="仿宋_GB2312" w:hAnsi="仿宋" w:eastAsia="仿宋_GB2312"/>
                <w:sz w:val="24"/>
              </w:rPr>
              <w:t>《CA申领操作指南》和《CA管理操作指南》。完成CA数字证书办理在资料齐全的情况下预计7个工作日左右，建议供应商获取招标文件后立即办理。</w:t>
            </w:r>
          </w:p>
          <w:p>
            <w:pPr>
              <w:snapToGrid w:val="0"/>
              <w:spacing w:line="400" w:lineRule="exact"/>
              <w:rPr>
                <w:rFonts w:ascii="仿宋_GB2312" w:hAnsi="仿宋" w:eastAsia="仿宋_GB2312"/>
                <w:sz w:val="24"/>
              </w:rPr>
            </w:pPr>
            <w:r>
              <w:rPr>
                <w:rFonts w:hint="eastAsia" w:ascii="仿宋_GB2312" w:hAnsi="仿宋" w:eastAsia="仿宋_GB2312"/>
                <w:sz w:val="24"/>
              </w:rPr>
              <w:t>3.投标文件制作、递交、解密：</w:t>
            </w:r>
          </w:p>
          <w:p>
            <w:pPr>
              <w:snapToGrid w:val="0"/>
              <w:spacing w:line="400" w:lineRule="exact"/>
              <w:rPr>
                <w:rFonts w:ascii="仿宋_GB2312" w:hAnsi="仿宋" w:eastAsia="仿宋_GB2312"/>
                <w:sz w:val="24"/>
              </w:rPr>
            </w:pPr>
            <w:r>
              <w:rPr>
                <w:rFonts w:hint="eastAsia" w:ascii="仿宋_GB2312" w:hAnsi="仿宋" w:eastAsia="仿宋_GB2312"/>
                <w:sz w:val="24"/>
              </w:rPr>
              <w:t>3.1应按照本项目招标文件和政采云平台的要求编制、加密传输投标文件。供应商在使用系统进行投标的过程中遇到涉及平台使用的任何问题，可致电政采云平台技术支持热线咨询，联系方式：400-881-7190。</w:t>
            </w:r>
          </w:p>
          <w:p>
            <w:pPr>
              <w:snapToGrid w:val="0"/>
              <w:spacing w:line="400" w:lineRule="exact"/>
              <w:jc w:val="left"/>
              <w:rPr>
                <w:rFonts w:ascii="仿宋_GB2312" w:hAnsi="仿宋" w:eastAsia="仿宋_GB2312"/>
                <w:sz w:val="24"/>
              </w:rPr>
            </w:pPr>
            <w:r>
              <w:rPr>
                <w:rFonts w:hint="eastAsia" w:ascii="仿宋_GB2312" w:hAnsi="仿宋" w:eastAsia="仿宋_GB2312"/>
                <w:sz w:val="24"/>
              </w:rPr>
              <w:t>3.2投标人通过“政采云”平台制作电子投标文件，投标文件制作详见“供应商-政府采购项目电子交易操作指南。</w:t>
            </w:r>
          </w:p>
          <w:p>
            <w:pPr>
              <w:snapToGrid w:val="0"/>
              <w:spacing w:line="400" w:lineRule="exact"/>
              <w:rPr>
                <w:rFonts w:ascii="仿宋_GB2312" w:hAnsi="仿宋" w:eastAsia="仿宋_GB2312"/>
                <w:sz w:val="24"/>
              </w:rPr>
            </w:pPr>
            <w:r>
              <w:rPr>
                <w:rFonts w:hint="eastAsia" w:ascii="仿宋_GB2312" w:hAnsi="仿宋" w:eastAsia="仿宋_GB2312"/>
                <w:sz w:val="24"/>
              </w:rPr>
              <w:t>3.3</w:t>
            </w:r>
            <w:r>
              <w:rPr>
                <w:rFonts w:hint="eastAsia" w:ascii="仿宋_GB2312" w:hAnsi="新宋体" w:eastAsia="仿宋_GB2312" w:cs="Arial"/>
                <w:sz w:val="24"/>
              </w:rPr>
              <w:t>开标时间后30分钟内供应商可以登录“政采云”平台，用“项目采购-开标评标”功能进行解密投标文件。若供应商</w:t>
            </w:r>
            <w:r>
              <w:rPr>
                <w:rFonts w:hint="eastAsia" w:ascii="仿宋_GB2312" w:hAnsi="宋体" w:eastAsia="仿宋_GB2312"/>
                <w:b/>
                <w:sz w:val="24"/>
                <w:u w:val="single"/>
              </w:rPr>
              <w:t>未按时解密的</w:t>
            </w:r>
            <w:r>
              <w:rPr>
                <w:rFonts w:hint="eastAsia" w:ascii="仿宋_GB2312" w:hAnsi="新宋体" w:eastAsia="仿宋_GB2312" w:cs="Arial"/>
                <w:sz w:val="24"/>
              </w:rPr>
              <w:t>，</w:t>
            </w:r>
            <w:r>
              <w:rPr>
                <w:rFonts w:hint="eastAsia" w:ascii="仿宋_GB2312" w:hAnsi="宋体" w:eastAsia="仿宋_GB2312"/>
                <w:b/>
                <w:sz w:val="24"/>
                <w:u w:val="single"/>
              </w:rPr>
              <w:t>视为投标文件撤回</w:t>
            </w:r>
            <w:r>
              <w:rPr>
                <w:rFonts w:hint="eastAsia" w:ascii="仿宋_GB2312" w:hAnsi="新宋体" w:eastAsia="仿宋_GB2312" w:cs="Arial"/>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restart"/>
            <w:vAlign w:val="center"/>
          </w:tcPr>
          <w:p>
            <w:pPr>
              <w:spacing w:line="400" w:lineRule="exact"/>
              <w:jc w:val="center"/>
              <w:rPr>
                <w:rFonts w:ascii="仿宋_GB2312" w:hAnsi="宋体" w:eastAsia="仿宋_GB2312"/>
                <w:sz w:val="24"/>
              </w:rPr>
            </w:pPr>
            <w:r>
              <w:rPr>
                <w:rFonts w:hint="eastAsia" w:ascii="仿宋_GB2312" w:hAnsi="宋体" w:eastAsia="仿宋_GB2312"/>
                <w:sz w:val="24"/>
              </w:rPr>
              <w:t>18</w:t>
            </w:r>
          </w:p>
        </w:tc>
        <w:tc>
          <w:tcPr>
            <w:tcW w:w="8370" w:type="dxa"/>
            <w:gridSpan w:val="3"/>
            <w:vAlign w:val="center"/>
          </w:tcPr>
          <w:p>
            <w:pPr>
              <w:spacing w:line="400" w:lineRule="exact"/>
              <w:rPr>
                <w:rFonts w:ascii="仿宋_GB2312" w:hAnsi="宋体" w:eastAsia="仿宋_GB2312" w:cs="宋体"/>
                <w:b/>
                <w:sz w:val="24"/>
              </w:rPr>
            </w:pPr>
            <w:r>
              <w:rPr>
                <w:rFonts w:hint="eastAsia" w:ascii="仿宋_GB2312" w:hAnsi="宋体" w:eastAsia="仿宋_GB2312" w:cs="宋体"/>
                <w:b/>
                <w:sz w:val="24"/>
              </w:rPr>
              <w:t>特别说明：</w:t>
            </w:r>
          </w:p>
          <w:p>
            <w:pPr>
              <w:spacing w:line="400" w:lineRule="exact"/>
              <w:rPr>
                <w:rFonts w:ascii="仿宋_GB2312" w:hAnsi="宋体" w:eastAsia="仿宋_GB2312"/>
                <w:sz w:val="24"/>
              </w:rPr>
            </w:pPr>
            <w:r>
              <w:rPr>
                <w:rFonts w:hint="eastAsia" w:ascii="仿宋_GB2312" w:hAnsi="宋体" w:eastAsia="仿宋_GB2312" w:cs="宋体"/>
                <w:snapToGrid w:val="0"/>
                <w:kern w:val="28"/>
                <w:sz w:val="24"/>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_GB2312" w:hAnsi="宋体" w:eastAsia="仿宋_GB2312" w:cs="宋体"/>
                <w:b/>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continue"/>
            <w:vAlign w:val="center"/>
          </w:tcPr>
          <w:p>
            <w:pPr>
              <w:spacing w:line="400" w:lineRule="exact"/>
              <w:jc w:val="center"/>
              <w:rPr>
                <w:rFonts w:ascii="仿宋_GB2312" w:hAnsi="宋体" w:eastAsia="仿宋_GB2312"/>
                <w:sz w:val="24"/>
              </w:rPr>
            </w:pPr>
          </w:p>
        </w:tc>
        <w:tc>
          <w:tcPr>
            <w:tcW w:w="8370" w:type="dxa"/>
            <w:gridSpan w:val="3"/>
            <w:vAlign w:val="center"/>
          </w:tcPr>
          <w:p>
            <w:pPr>
              <w:adjustRightInd w:val="0"/>
              <w:spacing w:line="400" w:lineRule="exact"/>
              <w:rPr>
                <w:rFonts w:ascii="仿宋_GB2312" w:hAnsi="宋体" w:eastAsia="仿宋_GB2312" w:cs="宋体"/>
                <w:snapToGrid w:val="0"/>
                <w:kern w:val="28"/>
                <w:sz w:val="24"/>
              </w:rPr>
            </w:pPr>
            <w:sdt>
              <w:sdtPr>
                <w:rPr>
                  <w:rFonts w:hint="eastAsia" w:ascii="仿宋_GB2312" w:hAnsi="宋体" w:eastAsia="仿宋_GB2312" w:cs="宋体"/>
                  <w:kern w:val="0"/>
                  <w:sz w:val="24"/>
                  <w:szCs w:val="21"/>
                </w:rPr>
                <w:id w:val="-1816336663"/>
              </w:sdtPr>
              <w:sdtEndPr>
                <w:rPr>
                  <w:rFonts w:hint="eastAsia" w:ascii="仿宋_GB2312" w:hAnsi="宋体" w:eastAsia="仿宋_GB2312" w:cs="宋体"/>
                  <w:kern w:val="0"/>
                  <w:sz w:val="24"/>
                  <w:szCs w:val="21"/>
                </w:rPr>
              </w:sdtEndPr>
              <w:sdtContent>
                <w:sdt>
                  <w:sdtPr>
                    <w:rPr>
                      <w:rFonts w:hint="eastAsia" w:ascii="仿宋_GB2312" w:hAnsi="宋体" w:eastAsia="仿宋_GB2312" w:cs="宋体"/>
                      <w:kern w:val="0"/>
                      <w:sz w:val="24"/>
                      <w:szCs w:val="21"/>
                    </w:rPr>
                    <w:id w:val="-232311894"/>
                  </w:sdtPr>
                  <w:sdtEndPr>
                    <w:rPr>
                      <w:rFonts w:hint="eastAsia" w:ascii="仿宋_GB2312" w:hAnsi="宋体" w:eastAsia="仿宋_GB2312" w:cs="宋体"/>
                      <w:kern w:val="0"/>
                      <w:sz w:val="24"/>
                      <w:szCs w:val="21"/>
                    </w:rPr>
                  </w:sdtEndPr>
                  <w:sdtContent>
                    <w:r>
                      <w:rPr>
                        <w:rFonts w:hint="eastAsia" w:ascii="仿宋_GB2312" w:hAnsi="宋体" w:eastAsia="仿宋_GB2312" w:cs="宋体"/>
                        <w:kern w:val="0"/>
                        <w:sz w:val="24"/>
                      </w:rPr>
                      <w:sym w:font="Wingdings" w:char="F0FE"/>
                    </w:r>
                  </w:sdtContent>
                </w:sdt>
              </w:sdtContent>
            </w:sdt>
            <w:r>
              <w:rPr>
                <w:rFonts w:hint="eastAsia" w:ascii="仿宋_GB2312" w:hAnsi="宋体" w:eastAsia="仿宋_GB2312" w:cs="宋体"/>
                <w:snapToGrid w:val="0"/>
                <w:kern w:val="28"/>
                <w:sz w:val="24"/>
              </w:rPr>
              <w:t>联合体投标的，联合体各方均需按招标文件第五部分评标标准要求提供资信证明文件，否则视为不符合相关要求。</w:t>
            </w:r>
          </w:p>
          <w:p>
            <w:pPr>
              <w:spacing w:line="400" w:lineRule="exact"/>
              <w:rPr>
                <w:rFonts w:ascii="仿宋_GB2312" w:hAnsi="宋体" w:eastAsia="仿宋_GB2312" w:cs="宋体"/>
                <w:b/>
                <w:sz w:val="24"/>
              </w:rPr>
            </w:pPr>
            <w:r>
              <w:rPr>
                <w:rFonts w:hint="eastAsia" w:ascii="仿宋_GB2312" w:hAnsi="MS Gothic" w:eastAsia="MS Gothic" w:cs="宋体"/>
                <w:kern w:val="0"/>
                <w:sz w:val="24"/>
              </w:rPr>
              <w:t>☐</w:t>
            </w:r>
            <w:r>
              <w:rPr>
                <w:rFonts w:hint="eastAsia" w:ascii="仿宋_GB2312" w:hAnsi="宋体" w:eastAsia="仿宋_GB2312" w:cs="宋体"/>
                <w:snapToGrid w:val="0"/>
                <w:kern w:val="28"/>
                <w:sz w:val="24"/>
              </w:rPr>
              <w:t>联合体投标的，联合体中有一方或者联合体成员根据分工按招标文件第五部分评标标准要求提供资信证明文件的，视为符合了相关要求。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Align w:val="center"/>
          </w:tcPr>
          <w:p>
            <w:pPr>
              <w:spacing w:line="400" w:lineRule="exact"/>
              <w:jc w:val="center"/>
              <w:rPr>
                <w:rFonts w:ascii="仿宋_GB2312" w:hAnsi="宋体" w:eastAsia="仿宋_GB2312"/>
                <w:sz w:val="24"/>
              </w:rPr>
            </w:pPr>
            <w:r>
              <w:rPr>
                <w:rFonts w:hint="eastAsia" w:ascii="仿宋_GB2312" w:hAnsi="宋体" w:eastAsia="仿宋_GB2312"/>
                <w:sz w:val="24"/>
              </w:rPr>
              <w:t>19</w:t>
            </w:r>
          </w:p>
        </w:tc>
        <w:tc>
          <w:tcPr>
            <w:tcW w:w="8370" w:type="dxa"/>
            <w:gridSpan w:val="3"/>
            <w:vAlign w:val="center"/>
          </w:tcPr>
          <w:p>
            <w:pPr>
              <w:snapToGrid w:val="0"/>
              <w:spacing w:line="420" w:lineRule="exact"/>
              <w:rPr>
                <w:rFonts w:ascii="仿宋" w:hAnsi="仿宋" w:eastAsia="仿宋"/>
                <w:sz w:val="24"/>
              </w:rPr>
            </w:pPr>
            <w:r>
              <w:rPr>
                <w:rFonts w:hint="eastAsia" w:ascii="仿宋" w:hAnsi="仿宋" w:eastAsia="仿宋"/>
                <w:sz w:val="24"/>
              </w:rPr>
              <w:t>中标供应商须向采购代理机构按如下标准和规定交纳代理服务费：</w:t>
            </w:r>
          </w:p>
          <w:p>
            <w:pPr>
              <w:snapToGrid w:val="0"/>
              <w:spacing w:line="420" w:lineRule="exact"/>
              <w:rPr>
                <w:rFonts w:ascii="仿宋" w:hAnsi="仿宋" w:eastAsia="仿宋"/>
                <w:sz w:val="24"/>
              </w:rPr>
            </w:pPr>
            <w:r>
              <w:rPr>
                <w:rFonts w:hint="eastAsia" w:ascii="仿宋" w:hAnsi="仿宋" w:eastAsia="仿宋"/>
                <w:sz w:val="24"/>
              </w:rPr>
              <w:t>①</w:t>
            </w:r>
            <w:r>
              <w:rPr>
                <w:rFonts w:hint="eastAsia" w:ascii="仿宋" w:hAnsi="仿宋" w:eastAsia="仿宋" w:cs="仿宋"/>
                <w:sz w:val="24"/>
                <w:highlight w:val="none"/>
              </w:rPr>
              <w:t>代理服务费</w:t>
            </w:r>
            <w:r>
              <w:rPr>
                <w:rFonts w:hint="eastAsia" w:ascii="仿宋" w:hAnsi="仿宋" w:eastAsia="仿宋" w:cs="仿宋"/>
                <w:sz w:val="24"/>
                <w:highlight w:val="none"/>
                <w:lang w:val="en-US" w:eastAsia="zh-CN"/>
              </w:rPr>
              <w:t>收费标准</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按《年度招标采购委托代理服务》规定的收费标准收取</w:t>
            </w:r>
            <w:r>
              <w:rPr>
                <w:rFonts w:hint="eastAsia" w:ascii="仿宋" w:hAnsi="仿宋" w:eastAsia="仿宋" w:cs="仿宋"/>
                <w:sz w:val="24"/>
                <w:highlight w:val="none"/>
              </w:rPr>
              <w:t>；代理服务费低于2500元的按2500元收取</w:t>
            </w:r>
            <w:r>
              <w:rPr>
                <w:rFonts w:hint="eastAsia" w:ascii="仿宋" w:hAnsi="仿宋" w:eastAsia="仿宋" w:cs="仿宋"/>
                <w:sz w:val="24"/>
                <w:highlight w:val="none"/>
                <w:lang w:eastAsia="zh-CN"/>
              </w:rPr>
              <w:t>。</w:t>
            </w:r>
          </w:p>
          <w:p>
            <w:pPr>
              <w:snapToGrid w:val="0"/>
              <w:spacing w:line="420" w:lineRule="exact"/>
              <w:rPr>
                <w:rFonts w:ascii="仿宋" w:hAnsi="仿宋" w:eastAsia="仿宋"/>
                <w:sz w:val="24"/>
              </w:rPr>
            </w:pPr>
            <w:r>
              <w:rPr>
                <w:rFonts w:hint="eastAsia" w:ascii="仿宋" w:hAnsi="仿宋" w:eastAsia="仿宋"/>
                <w:sz w:val="24"/>
              </w:rPr>
              <w:t>②</w:t>
            </w:r>
            <w:r>
              <w:rPr>
                <w:rFonts w:hint="eastAsia" w:ascii="仿宋" w:hAnsi="仿宋" w:eastAsia="仿宋" w:cs="仿宋"/>
                <w:sz w:val="24"/>
                <w:highlight w:val="none"/>
              </w:rPr>
              <w:t>代理服务费</w:t>
            </w:r>
            <w:r>
              <w:rPr>
                <w:rFonts w:hint="eastAsia" w:ascii="仿宋" w:hAnsi="仿宋" w:eastAsia="仿宋"/>
                <w:sz w:val="24"/>
              </w:rPr>
              <w:t>的交纳方式：</w:t>
            </w:r>
          </w:p>
          <w:p>
            <w:pPr>
              <w:snapToGrid w:val="0"/>
              <w:spacing w:line="420" w:lineRule="exact"/>
              <w:rPr>
                <w:rFonts w:ascii="仿宋" w:hAnsi="仿宋" w:eastAsia="仿宋"/>
                <w:sz w:val="24"/>
              </w:rPr>
            </w:pPr>
            <w:r>
              <w:rPr>
                <w:rFonts w:hint="eastAsia" w:ascii="仿宋" w:hAnsi="仿宋" w:eastAsia="仿宋"/>
                <w:sz w:val="24"/>
              </w:rPr>
              <w:t>用银行支票、汇票、电汇、现金等付款方式直接交纳</w:t>
            </w:r>
            <w:r>
              <w:rPr>
                <w:rFonts w:hint="eastAsia" w:ascii="仿宋" w:hAnsi="仿宋" w:eastAsia="仿宋" w:cs="仿宋"/>
                <w:sz w:val="24"/>
                <w:highlight w:val="none"/>
              </w:rPr>
              <w:t>代理服务费</w:t>
            </w:r>
            <w:r>
              <w:rPr>
                <w:rFonts w:hint="eastAsia" w:ascii="仿宋" w:hAnsi="仿宋" w:eastAsia="仿宋"/>
                <w:sz w:val="24"/>
              </w:rPr>
              <w:t>。</w:t>
            </w:r>
          </w:p>
          <w:p>
            <w:pPr>
              <w:spacing w:line="440" w:lineRule="exact"/>
              <w:rPr>
                <w:rFonts w:ascii="仿宋" w:hAnsi="仿宋" w:eastAsia="仿宋" w:cs="仿宋"/>
                <w:bCs/>
                <w:color w:val="auto"/>
                <w:sz w:val="24"/>
                <w:highlight w:val="none"/>
              </w:rPr>
            </w:pPr>
            <w:r>
              <w:rPr>
                <w:rFonts w:hint="eastAsia" w:ascii="仿宋" w:hAnsi="仿宋" w:eastAsia="仿宋" w:cs="仿宋"/>
                <w:bCs/>
                <w:color w:val="auto"/>
                <w:sz w:val="24"/>
                <w:highlight w:val="none"/>
              </w:rPr>
              <w:t>公司名称：浙江泛亚工程咨询有限公司</w:t>
            </w:r>
          </w:p>
          <w:p>
            <w:pPr>
              <w:spacing w:line="440" w:lineRule="exact"/>
              <w:rPr>
                <w:rFonts w:ascii="仿宋" w:hAnsi="仿宋" w:eastAsia="仿宋" w:cs="仿宋"/>
                <w:bCs/>
                <w:color w:val="auto"/>
                <w:sz w:val="24"/>
                <w:highlight w:val="none"/>
              </w:rPr>
            </w:pPr>
            <w:r>
              <w:rPr>
                <w:rFonts w:hint="eastAsia" w:ascii="仿宋" w:hAnsi="仿宋" w:eastAsia="仿宋" w:cs="仿宋"/>
                <w:bCs/>
                <w:color w:val="auto"/>
                <w:sz w:val="24"/>
                <w:highlight w:val="none"/>
              </w:rPr>
              <w:t>开户行：中国建设银行杭州西湖支行</w:t>
            </w:r>
          </w:p>
          <w:p>
            <w:pPr>
              <w:spacing w:line="440" w:lineRule="exact"/>
              <w:rPr>
                <w:rFonts w:ascii="仿宋" w:hAnsi="仿宋" w:eastAsia="仿宋" w:cs="仿宋"/>
                <w:bCs/>
                <w:color w:val="auto"/>
                <w:sz w:val="24"/>
                <w:highlight w:val="none"/>
              </w:rPr>
            </w:pPr>
            <w:r>
              <w:rPr>
                <w:rFonts w:hint="eastAsia" w:ascii="仿宋" w:hAnsi="仿宋" w:eastAsia="仿宋" w:cs="仿宋"/>
                <w:bCs/>
                <w:color w:val="auto"/>
                <w:sz w:val="24"/>
                <w:highlight w:val="none"/>
              </w:rPr>
              <w:t>账  号：33001619635050000853</w:t>
            </w:r>
          </w:p>
          <w:p>
            <w:pPr>
              <w:snapToGrid w:val="0"/>
              <w:spacing w:line="420" w:lineRule="exact"/>
              <w:rPr>
                <w:rFonts w:ascii="仿宋_GB2312" w:hAnsi="MS Gothic" w:eastAsia="MS Gothic" w:cs="宋体"/>
                <w:kern w:val="0"/>
                <w:sz w:val="24"/>
              </w:rPr>
            </w:pPr>
            <w:r>
              <w:rPr>
                <w:rFonts w:hint="eastAsia" w:ascii="仿宋" w:hAnsi="仿宋" w:eastAsia="仿宋"/>
                <w:sz w:val="24"/>
              </w:rPr>
              <w:t>③代理服务费的交纳时间：领取中标通知书前交纳。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4"/>
            <w:vAlign w:val="center"/>
          </w:tcPr>
          <w:p>
            <w:pPr>
              <w:spacing w:line="400" w:lineRule="exact"/>
              <w:rPr>
                <w:rFonts w:ascii="仿宋_GB2312" w:hAnsi="宋体" w:eastAsia="仿宋_GB2312"/>
                <w:sz w:val="24"/>
              </w:rPr>
            </w:pPr>
            <w:r>
              <w:rPr>
                <w:rFonts w:hint="eastAsia" w:ascii="仿宋_GB2312" w:hAnsi="宋体" w:eastAsia="仿宋_GB2312"/>
                <w:sz w:val="24"/>
              </w:rPr>
              <w:t>解释：凡涉及本招标文件的解释权属于采购人和采购代理机构。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4"/>
            <w:vAlign w:val="center"/>
          </w:tcPr>
          <w:p>
            <w:pPr>
              <w:spacing w:line="400" w:lineRule="exact"/>
              <w:rPr>
                <w:rFonts w:ascii="仿宋_GB2312" w:eastAsia="仿宋_GB2312"/>
                <w:b/>
                <w:sz w:val="24"/>
              </w:rPr>
            </w:pPr>
            <w:r>
              <w:rPr>
                <w:rFonts w:hint="eastAsia" w:ascii="仿宋_GB2312" w:eastAsia="仿宋_GB2312"/>
                <w:b/>
                <w:sz w:val="24"/>
              </w:rPr>
              <w:t>注：中标人放弃中标资格或因质疑、投诉被取消中标资格或不能履行合同的，本项目重新组织采购。</w:t>
            </w:r>
          </w:p>
        </w:tc>
      </w:tr>
      <w:bookmarkEnd w:id="0"/>
    </w:tbl>
    <w:p>
      <w:pPr>
        <w:pageBreakBefore/>
        <w:snapToGrid w:val="0"/>
        <w:spacing w:line="300" w:lineRule="auto"/>
        <w:jc w:val="center"/>
        <w:rPr>
          <w:rFonts w:ascii="仿宋_GB2312" w:hAnsi="宋体" w:eastAsia="仿宋_GB2312"/>
          <w:b/>
          <w:sz w:val="36"/>
          <w:szCs w:val="36"/>
        </w:rPr>
      </w:pPr>
      <w:r>
        <w:rPr>
          <w:rFonts w:hint="eastAsia" w:ascii="仿宋_GB2312" w:hAnsi="宋体" w:eastAsia="仿宋_GB2312"/>
          <w:b/>
          <w:sz w:val="36"/>
          <w:szCs w:val="36"/>
        </w:rPr>
        <w:t>一、总则</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1. 项目说明</w:t>
      </w:r>
    </w:p>
    <w:p>
      <w:pPr>
        <w:snapToGrid w:val="0"/>
        <w:spacing w:line="440" w:lineRule="exact"/>
        <w:jc w:val="left"/>
        <w:rPr>
          <w:rFonts w:ascii="仿宋_GB2312" w:hAnsi="宋体" w:eastAsia="仿宋_GB2312"/>
          <w:sz w:val="24"/>
        </w:rPr>
      </w:pPr>
      <w:r>
        <w:rPr>
          <w:rFonts w:hint="eastAsia" w:ascii="仿宋_GB2312" w:hAnsi="宋体" w:eastAsia="仿宋_GB2312"/>
          <w:sz w:val="24"/>
        </w:rPr>
        <w:t>1.1本招标文件适用于该项目的招标、投标、开标、资格审查及信用信息查询、评标、定标、合同、验收等行为（法律、法规另有规定的，从其规定）。</w:t>
      </w:r>
    </w:p>
    <w:p>
      <w:pPr>
        <w:snapToGrid w:val="0"/>
        <w:spacing w:line="440" w:lineRule="exact"/>
        <w:jc w:val="left"/>
        <w:rPr>
          <w:rFonts w:ascii="仿宋_GB2312" w:hAnsi="宋体" w:eastAsia="仿宋_GB2312"/>
          <w:sz w:val="24"/>
        </w:rPr>
      </w:pPr>
      <w:r>
        <w:rPr>
          <w:rFonts w:hint="eastAsia" w:ascii="仿宋_GB2312" w:hAnsi="宋体" w:eastAsia="仿宋_GB2312"/>
          <w:sz w:val="24"/>
        </w:rPr>
        <w:t>1.2投标人一旦参与本次招标活动，即被视为接受了本招标文件的所有内容，如有任何异议，均应在法定时间内提出。</w:t>
      </w:r>
    </w:p>
    <w:p>
      <w:pPr>
        <w:snapToGrid w:val="0"/>
        <w:spacing w:line="440" w:lineRule="exact"/>
        <w:jc w:val="left"/>
        <w:rPr>
          <w:rFonts w:ascii="仿宋_GB2312" w:hAnsi="宋体" w:eastAsia="仿宋_GB2312"/>
          <w:sz w:val="24"/>
        </w:rPr>
      </w:pPr>
      <w:r>
        <w:rPr>
          <w:rFonts w:hint="eastAsia" w:ascii="仿宋_GB2312" w:hAnsi="宋体" w:eastAsia="仿宋_GB2312"/>
          <w:sz w:val="24"/>
        </w:rPr>
        <w:t>1.3投标人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pPr>
        <w:snapToGrid w:val="0"/>
        <w:spacing w:line="440" w:lineRule="exact"/>
        <w:jc w:val="left"/>
        <w:rPr>
          <w:rFonts w:ascii="仿宋_GB2312" w:hAnsi="宋体" w:eastAsia="仿宋_GB2312"/>
          <w:sz w:val="24"/>
        </w:rPr>
      </w:pPr>
      <w:r>
        <w:rPr>
          <w:rFonts w:hint="eastAsia" w:ascii="仿宋_GB2312" w:hAnsi="宋体" w:eastAsia="仿宋_GB2312"/>
          <w:sz w:val="24"/>
        </w:rPr>
        <w:t>1.4本招标文件所称公章是指单位法定名称章或者冠以法定名称的投标业务专用章或单位法定名称电子公章。</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2. 定义</w:t>
      </w:r>
    </w:p>
    <w:p>
      <w:pPr>
        <w:snapToGrid w:val="0"/>
        <w:spacing w:line="440" w:lineRule="exact"/>
        <w:jc w:val="left"/>
        <w:rPr>
          <w:rFonts w:ascii="仿宋_GB2312" w:hAnsi="仿宋_GB2312" w:eastAsia="仿宋_GB2312" w:cs="仿宋_GB2312"/>
          <w:sz w:val="24"/>
        </w:rPr>
      </w:pPr>
      <w:r>
        <w:rPr>
          <w:rFonts w:hint="eastAsia" w:ascii="仿宋_GB2312" w:hAnsi="仿宋_GB2312" w:eastAsia="仿宋_GB2312" w:cs="仿宋_GB2312"/>
          <w:sz w:val="24"/>
        </w:rPr>
        <w:t>2.1政府采购当事人及监管部门</w:t>
      </w:r>
    </w:p>
    <w:p>
      <w:pPr>
        <w:snapToGrid w:val="0"/>
        <w:spacing w:line="440" w:lineRule="exact"/>
        <w:jc w:val="left"/>
        <w:rPr>
          <w:rFonts w:ascii="仿宋_GB2312" w:hAnsi="仿宋_GB2312" w:eastAsia="仿宋_GB2312" w:cs="仿宋_GB2312"/>
          <w:sz w:val="24"/>
        </w:rPr>
      </w:pPr>
      <w:r>
        <w:rPr>
          <w:rFonts w:hint="eastAsia" w:ascii="仿宋_GB2312" w:hAnsi="仿宋_GB2312" w:eastAsia="仿宋_GB2312" w:cs="仿宋_GB2312"/>
          <w:sz w:val="24"/>
        </w:rPr>
        <w:t>2.1.1“采购人”系指采购公告中载明的本项目的采购人，即</w:t>
      </w:r>
      <w:r>
        <w:rPr>
          <w:rFonts w:hint="eastAsia" w:ascii="仿宋_GB2312" w:hAnsi="仿宋_GB2312" w:eastAsia="仿宋_GB2312" w:cs="仿宋_GB2312"/>
          <w:sz w:val="24"/>
          <w:lang w:eastAsia="zh-CN"/>
        </w:rPr>
        <w:t>绍兴市第七人民医院</w:t>
      </w:r>
      <w:r>
        <w:rPr>
          <w:rFonts w:hint="eastAsia" w:ascii="仿宋_GB2312" w:hAnsi="仿宋_GB2312" w:eastAsia="仿宋_GB2312" w:cs="仿宋_GB2312"/>
          <w:sz w:val="24"/>
        </w:rPr>
        <w:t>（合同中的甲方）。</w:t>
      </w:r>
    </w:p>
    <w:p>
      <w:pPr>
        <w:snapToGrid w:val="0"/>
        <w:spacing w:line="440" w:lineRule="exact"/>
        <w:jc w:val="left"/>
        <w:rPr>
          <w:rFonts w:ascii="仿宋_GB2312" w:hAnsi="仿宋_GB2312" w:eastAsia="仿宋_GB2312" w:cs="仿宋_GB2312"/>
          <w:sz w:val="24"/>
        </w:rPr>
      </w:pPr>
      <w:r>
        <w:rPr>
          <w:rFonts w:hint="eastAsia" w:ascii="仿宋_GB2312" w:hAnsi="仿宋_GB2312" w:eastAsia="仿宋_GB2312" w:cs="仿宋_GB2312"/>
          <w:sz w:val="24"/>
        </w:rPr>
        <w:t>2.1.2“采购代理机构”系指采购公告中载明的本项目的分散采购机构，即</w:t>
      </w:r>
      <w:r>
        <w:rPr>
          <w:rFonts w:hint="eastAsia" w:ascii="仿宋_GB2312" w:hAnsi="仿宋_GB2312" w:eastAsia="仿宋_GB2312" w:cs="仿宋_GB2312"/>
          <w:sz w:val="24"/>
          <w:lang w:eastAsia="zh-CN"/>
        </w:rPr>
        <w:t>浙江泛亚工程咨询有限公司</w:t>
      </w:r>
      <w:r>
        <w:rPr>
          <w:rFonts w:hint="eastAsia" w:ascii="仿宋_GB2312" w:hAnsi="仿宋_GB2312" w:eastAsia="仿宋_GB2312" w:cs="仿宋_GB2312"/>
          <w:sz w:val="24"/>
        </w:rPr>
        <w:t>。</w:t>
      </w:r>
    </w:p>
    <w:p>
      <w:pPr>
        <w:snapToGrid w:val="0"/>
        <w:spacing w:line="440" w:lineRule="exact"/>
        <w:jc w:val="left"/>
        <w:rPr>
          <w:rFonts w:ascii="仿宋_GB2312" w:hAnsi="仿宋_GB2312" w:eastAsia="仿宋_GB2312" w:cs="仿宋_GB2312"/>
          <w:sz w:val="24"/>
        </w:rPr>
      </w:pPr>
      <w:r>
        <w:rPr>
          <w:rFonts w:hint="eastAsia" w:ascii="仿宋_GB2312" w:hAnsi="仿宋_GB2312" w:eastAsia="仿宋_GB2312" w:cs="仿宋_GB2312"/>
          <w:sz w:val="24"/>
        </w:rPr>
        <w:t>2.1.3“供应商”系指响应招标、参加投标竞争的法人、其他组织或者自然人为投标人，或经评审产生的中标候选人，或发布中标公告后并签订合同的中标人（合同中的乙方），</w:t>
      </w:r>
    </w:p>
    <w:p>
      <w:pPr>
        <w:snapToGrid w:val="0"/>
        <w:spacing w:line="440" w:lineRule="exact"/>
        <w:jc w:val="left"/>
        <w:rPr>
          <w:rFonts w:ascii="仿宋_GB2312" w:hAnsi="宋体" w:eastAsia="仿宋_GB2312"/>
          <w:sz w:val="24"/>
        </w:rPr>
      </w:pPr>
      <w:r>
        <w:rPr>
          <w:rFonts w:hint="eastAsia" w:ascii="仿宋_GB2312" w:hAnsi="仿宋_GB2312" w:eastAsia="仿宋_GB2312" w:cs="仿宋_GB2312"/>
          <w:sz w:val="24"/>
        </w:rPr>
        <w:t>2.1.4“监督单位”系指政府采购法定义监督管理部门，即绍兴市财政局。</w:t>
      </w:r>
    </w:p>
    <w:p>
      <w:pPr>
        <w:snapToGrid w:val="0"/>
        <w:spacing w:line="440" w:lineRule="exact"/>
        <w:jc w:val="left"/>
        <w:rPr>
          <w:rFonts w:ascii="仿宋_GB2312" w:hAnsi="宋体" w:eastAsia="仿宋_GB2312"/>
          <w:sz w:val="24"/>
        </w:rPr>
      </w:pPr>
      <w:r>
        <w:rPr>
          <w:rFonts w:hint="eastAsia" w:ascii="仿宋_GB2312" w:hAnsi="宋体" w:eastAsia="仿宋_GB2312"/>
          <w:sz w:val="24"/>
        </w:rPr>
        <w:t>2.2“产品”系指供方按招标文件规定，经合法途径取得的，须向采购人提供的一切产品、保险、税金、安装、施工、调试、备品备件、工具、手册及其它有关技术资料和材料。</w:t>
      </w:r>
    </w:p>
    <w:p>
      <w:pPr>
        <w:snapToGrid w:val="0"/>
        <w:spacing w:line="440" w:lineRule="exact"/>
        <w:jc w:val="left"/>
        <w:rPr>
          <w:rFonts w:ascii="仿宋_GB2312" w:hAnsi="宋体" w:eastAsia="仿宋_GB2312"/>
          <w:sz w:val="24"/>
        </w:rPr>
      </w:pPr>
      <w:r>
        <w:rPr>
          <w:rFonts w:hint="eastAsia" w:ascii="仿宋_GB2312" w:hAnsi="宋体" w:eastAsia="仿宋_GB2312"/>
          <w:sz w:val="24"/>
        </w:rPr>
        <w:t>2.3“服务”系指招标文件规定投标人须承担的安装、调试、技术协助、校准、培训、技术指导以及其他类似的义务。</w:t>
      </w:r>
    </w:p>
    <w:p>
      <w:pPr>
        <w:snapToGrid w:val="0"/>
        <w:spacing w:line="440" w:lineRule="exact"/>
        <w:jc w:val="left"/>
        <w:rPr>
          <w:rFonts w:ascii="仿宋_GB2312" w:hAnsi="宋体" w:eastAsia="仿宋_GB2312"/>
          <w:sz w:val="24"/>
        </w:rPr>
      </w:pPr>
      <w:r>
        <w:rPr>
          <w:rFonts w:hint="eastAsia" w:ascii="仿宋_GB2312" w:hAnsi="宋体" w:eastAsia="仿宋_GB2312"/>
          <w:sz w:val="24"/>
        </w:rPr>
        <w:t>2.4“项目”系指投标人按招标文件规定向采购人提供的产品和服务。</w:t>
      </w:r>
    </w:p>
    <w:p>
      <w:pPr>
        <w:snapToGrid w:val="0"/>
        <w:spacing w:line="440" w:lineRule="exact"/>
        <w:jc w:val="left"/>
        <w:rPr>
          <w:rFonts w:ascii="仿宋_GB2312" w:hAnsi="宋体" w:eastAsia="仿宋_GB2312"/>
          <w:sz w:val="24"/>
        </w:rPr>
      </w:pPr>
      <w:r>
        <w:rPr>
          <w:rFonts w:hint="eastAsia" w:ascii="仿宋_GB2312" w:hAnsi="宋体" w:eastAsia="仿宋_GB2312"/>
          <w:sz w:val="24"/>
        </w:rPr>
        <w:t>2.5“授权代表”系指法定代表人的被授权委托人。</w:t>
      </w:r>
    </w:p>
    <w:p>
      <w:pPr>
        <w:snapToGrid w:val="0"/>
        <w:spacing w:line="440" w:lineRule="exact"/>
        <w:jc w:val="left"/>
        <w:rPr>
          <w:rFonts w:ascii="仿宋_GB2312" w:hAnsi="宋体" w:eastAsia="仿宋_GB2312"/>
          <w:sz w:val="24"/>
        </w:rPr>
      </w:pPr>
      <w:r>
        <w:rPr>
          <w:rFonts w:hint="eastAsia" w:ascii="仿宋_GB2312" w:hAnsi="宋体" w:eastAsia="仿宋_GB2312"/>
          <w:sz w:val="24"/>
        </w:rPr>
        <w:t>2.6“电子交易平台”是指本项目政府采购活动所依托的政府采购云平台（https://www.zcygov.cn/）。</w:t>
      </w:r>
    </w:p>
    <w:p>
      <w:pPr>
        <w:snapToGrid w:val="0"/>
        <w:spacing w:line="440" w:lineRule="exact"/>
        <w:jc w:val="left"/>
        <w:rPr>
          <w:rFonts w:ascii="仿宋_GB2312" w:hAnsi="仿宋" w:eastAsia="仿宋_GB2312"/>
          <w:sz w:val="24"/>
        </w:rPr>
      </w:pPr>
      <w:r>
        <w:rPr>
          <w:rFonts w:hint="eastAsia" w:ascii="仿宋_GB2312" w:hAnsi="宋体" w:eastAsia="仿宋_GB2312"/>
          <w:sz w:val="24"/>
        </w:rPr>
        <w:t>2.7 “★”系指实质性指标要求条款，“▲”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_GB2312" w:hAnsi="仿宋" w:eastAsia="仿宋_GB2312"/>
          <w:sz w:val="24"/>
        </w:rPr>
        <w:t>“</w:t>
      </w:r>
      <w:sdt>
        <w:sdtPr>
          <w:rPr>
            <w:rFonts w:hint="eastAsia" w:ascii="仿宋_GB2312" w:hAnsi="仿宋" w:eastAsia="仿宋_GB2312" w:cs="Arial"/>
            <w:szCs w:val="21"/>
          </w:rPr>
          <w:id w:val="649714053"/>
        </w:sdtPr>
        <w:sdtEndPr>
          <w:rPr>
            <w:rFonts w:hint="eastAsia" w:ascii="仿宋_GB2312" w:hAnsi="仿宋" w:eastAsia="仿宋_GB2312" w:cs="Arial"/>
            <w:szCs w:val="21"/>
          </w:rPr>
        </w:sdtEndPr>
        <w:sdtContent>
          <w:r>
            <w:rPr>
              <w:rFonts w:hint="eastAsia" w:ascii="仿宋_GB2312" w:hAnsi="MS Gothic" w:eastAsia="仿宋_GB2312" w:cs="Arial"/>
            </w:rPr>
            <w:sym w:font="Wingdings" w:char="F0FE"/>
          </w:r>
        </w:sdtContent>
      </w:sdt>
      <w:sdt>
        <w:sdtPr>
          <w:rPr>
            <w:rFonts w:hint="eastAsia" w:ascii="仿宋_GB2312" w:hAnsi="仿宋" w:eastAsia="仿宋_GB2312" w:cs="Arial"/>
            <w:kern w:val="0"/>
            <w:sz w:val="24"/>
          </w:rPr>
          <w:id w:val="512970236"/>
        </w:sdtPr>
        <w:sdtEndPr>
          <w:rPr>
            <w:rFonts w:hint="eastAsia" w:ascii="仿宋_GB2312" w:hAnsi="仿宋" w:eastAsia="仿宋_GB2312" w:cs="Arial"/>
            <w:kern w:val="0"/>
            <w:sz w:val="24"/>
          </w:rPr>
        </w:sdtEndPr>
        <w:sdtContent>
          <w:sdt>
            <w:sdtPr>
              <w:rPr>
                <w:rFonts w:hint="eastAsia" w:ascii="仿宋_GB2312" w:hAnsi="仿宋" w:eastAsia="仿宋_GB2312" w:cs="Arial"/>
                <w:kern w:val="0"/>
                <w:sz w:val="24"/>
              </w:rPr>
              <w:id w:val="404888855"/>
              <w:showingPlcHdr/>
            </w:sdtPr>
            <w:sdtEndPr>
              <w:rPr>
                <w:rFonts w:hint="eastAsia" w:ascii="仿宋_GB2312" w:hAnsi="仿宋" w:eastAsia="仿宋_GB2312" w:cs="Arial"/>
                <w:kern w:val="0"/>
                <w:sz w:val="24"/>
              </w:rPr>
            </w:sdtEndPr>
            <w:sdtContent/>
          </w:sdt>
        </w:sdtContent>
      </w:sdt>
      <w:r>
        <w:rPr>
          <w:rFonts w:hint="eastAsia" w:ascii="仿宋_GB2312" w:hAnsi="仿宋" w:eastAsia="仿宋_GB2312"/>
          <w:sz w:val="24"/>
        </w:rPr>
        <w:t>” 系指适用本项目的要求，“</w:t>
      </w:r>
      <w:sdt>
        <w:sdtPr>
          <w:rPr>
            <w:rFonts w:hint="eastAsia" w:ascii="仿宋_GB2312" w:hAnsi="仿宋" w:eastAsia="仿宋_GB2312" w:cs="Arial"/>
            <w:kern w:val="0"/>
            <w:sz w:val="24"/>
          </w:rPr>
          <w:id w:val="839666369"/>
        </w:sdtPr>
        <w:sdtEndPr>
          <w:rPr>
            <w:rFonts w:hint="eastAsia" w:ascii="仿宋_GB2312" w:hAnsi="仿宋" w:eastAsia="仿宋_GB2312" w:cs="Arial"/>
            <w:kern w:val="0"/>
            <w:sz w:val="24"/>
          </w:rPr>
        </w:sdtEndPr>
        <w:sdtContent>
          <w:r>
            <w:rPr>
              <w:rFonts w:hint="eastAsia" w:ascii="仿宋_GB2312" w:hAnsi="MS Gothic" w:eastAsia="仿宋_GB2312" w:cs="Arial"/>
              <w:kern w:val="0"/>
              <w:sz w:val="24"/>
            </w:rPr>
            <w:t>☐</w:t>
          </w:r>
        </w:sdtContent>
      </w:sdt>
      <w:r>
        <w:rPr>
          <w:rFonts w:hint="eastAsia" w:ascii="仿宋_GB2312" w:hAnsi="仿宋" w:eastAsia="仿宋_GB2312"/>
          <w:sz w:val="24"/>
        </w:rPr>
        <w:t>”系指不适用本项目的要求。</w:t>
      </w:r>
    </w:p>
    <w:p>
      <w:pPr>
        <w:snapToGrid w:val="0"/>
        <w:spacing w:line="440" w:lineRule="exact"/>
        <w:jc w:val="left"/>
        <w:rPr>
          <w:rFonts w:ascii="仿宋_GB2312" w:hAnsi="宋体" w:eastAsia="仿宋_GB2312"/>
          <w:sz w:val="24"/>
        </w:rPr>
      </w:pPr>
      <w:r>
        <w:rPr>
          <w:rFonts w:hint="eastAsia" w:ascii="仿宋_GB2312" w:hAnsi="仿宋" w:eastAsia="仿宋_GB2312"/>
          <w:sz w:val="24"/>
        </w:rPr>
        <w:t>2.8因特殊原因需要使用冠以法定名称的业务专用章的，投标时须提供《业务专用章使用说明函》(详见附件)。</w:t>
      </w:r>
    </w:p>
    <w:p>
      <w:pPr>
        <w:spacing w:line="440" w:lineRule="exact"/>
        <w:rPr>
          <w:rFonts w:ascii="仿宋_GB2312" w:hAnsi="仿宋" w:eastAsia="仿宋_GB2312"/>
          <w:b/>
          <w:sz w:val="24"/>
        </w:rPr>
      </w:pPr>
      <w:r>
        <w:rPr>
          <w:rFonts w:hint="eastAsia" w:ascii="仿宋_GB2312" w:hAnsi="仿宋" w:eastAsia="仿宋_GB2312"/>
          <w:b/>
          <w:sz w:val="24"/>
        </w:rPr>
        <w:t>3.采购项目需要落实的政府采购政策</w:t>
      </w:r>
    </w:p>
    <w:p>
      <w:pPr>
        <w:spacing w:line="440" w:lineRule="exact"/>
        <w:rPr>
          <w:rFonts w:ascii="仿宋_GB2312" w:hAnsi="仿宋" w:eastAsia="仿宋_GB2312"/>
          <w:sz w:val="24"/>
        </w:rPr>
      </w:pPr>
      <w:r>
        <w:rPr>
          <w:rFonts w:hint="eastAsia" w:ascii="仿宋_GB2312" w:hAnsi="仿宋" w:eastAsia="仿宋_GB2312"/>
          <w:sz w:val="24"/>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pPr>
        <w:spacing w:line="440" w:lineRule="exact"/>
        <w:rPr>
          <w:rFonts w:ascii="仿宋_GB2312" w:hAnsi="仿宋" w:eastAsia="仿宋_GB2312"/>
          <w:sz w:val="24"/>
        </w:rPr>
      </w:pPr>
      <w:r>
        <w:rPr>
          <w:rFonts w:hint="eastAsia" w:ascii="仿宋_GB2312" w:hAnsi="仿宋" w:eastAsia="仿宋_GB2312"/>
          <w:sz w:val="24"/>
        </w:rPr>
        <w:t>3.2 支持绿色发展</w:t>
      </w:r>
    </w:p>
    <w:p>
      <w:pPr>
        <w:spacing w:line="440" w:lineRule="exact"/>
        <w:rPr>
          <w:rFonts w:ascii="仿宋_GB2312" w:hAnsi="仿宋" w:eastAsia="仿宋_GB2312"/>
          <w:sz w:val="24"/>
        </w:rPr>
      </w:pPr>
      <w:r>
        <w:rPr>
          <w:rFonts w:hint="eastAsia" w:ascii="仿宋_GB2312" w:hAnsi="仿宋" w:eastAsia="仿宋_GB2312"/>
          <w:sz w:val="24"/>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pPr>
        <w:spacing w:line="440" w:lineRule="exact"/>
        <w:rPr>
          <w:rFonts w:ascii="仿宋_GB2312" w:hAnsi="仿宋" w:eastAsia="仿宋_GB2312"/>
          <w:b/>
          <w:sz w:val="24"/>
        </w:rPr>
      </w:pPr>
      <w:r>
        <w:rPr>
          <w:rFonts w:hint="eastAsia" w:ascii="仿宋_GB2312" w:hAnsi="仿宋" w:eastAsia="仿宋_GB2312"/>
          <w:sz w:val="24"/>
        </w:rPr>
        <w:t>3.2.2</w:t>
      </w:r>
      <w:r>
        <w:rPr>
          <w:rFonts w:hint="eastAsia" w:ascii="仿宋_GB2312" w:hAnsi="仿宋" w:eastAsia="仿宋_GB2312"/>
          <w:b/>
          <w:sz w:val="24"/>
        </w:rPr>
        <w:t>采购人拟采购的产品属于政府强制采购的节能产品品目清单范围的，投标人未按招标文件要求提供国家确定的认证机构出具的、处于有效期之内的节能产品认证证书，投标无效。</w:t>
      </w:r>
    </w:p>
    <w:p>
      <w:pPr>
        <w:spacing w:line="440" w:lineRule="exact"/>
        <w:rPr>
          <w:rFonts w:ascii="仿宋_GB2312" w:hAnsi="仿宋" w:eastAsia="仿宋_GB2312"/>
          <w:sz w:val="24"/>
        </w:rPr>
      </w:pPr>
      <w:r>
        <w:rPr>
          <w:rFonts w:hint="eastAsia" w:ascii="仿宋_GB2312" w:hAnsi="仿宋" w:eastAsia="仿宋_GB2312"/>
          <w:sz w:val="24"/>
        </w:rPr>
        <w:t>3.2.3 修缮、装修类项目采购建材的，采购人应将绿色建筑和绿色建材性能、指标等作为实质性条件纳入招标文件和合同。</w:t>
      </w:r>
    </w:p>
    <w:p>
      <w:pPr>
        <w:spacing w:line="440" w:lineRule="exact"/>
        <w:rPr>
          <w:rFonts w:ascii="仿宋_GB2312" w:hAnsi="仿宋" w:eastAsia="仿宋_GB2312"/>
          <w:sz w:val="24"/>
        </w:rPr>
      </w:pPr>
      <w:r>
        <w:rPr>
          <w:rFonts w:hint="eastAsia" w:ascii="仿宋_GB2312" w:hAnsi="仿宋" w:eastAsia="仿宋_GB2312"/>
          <w:sz w:val="24"/>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pPr>
        <w:spacing w:line="440" w:lineRule="exact"/>
        <w:rPr>
          <w:rFonts w:ascii="仿宋_GB2312" w:hAnsi="仿宋" w:eastAsia="仿宋_GB2312"/>
          <w:sz w:val="24"/>
        </w:rPr>
      </w:pPr>
      <w:r>
        <w:rPr>
          <w:rFonts w:hint="eastAsia" w:ascii="仿宋_GB2312" w:hAnsi="仿宋" w:eastAsia="仿宋_GB2312"/>
          <w:sz w:val="24"/>
        </w:rPr>
        <w:t>3.3</w:t>
      </w:r>
      <w:r>
        <w:rPr>
          <w:rFonts w:hint="eastAsia" w:ascii="仿宋_GB2312" w:hAnsi="仿宋" w:eastAsia="仿宋_GB2312"/>
          <w:bCs/>
          <w:sz w:val="24"/>
        </w:rPr>
        <w:t>小微</w:t>
      </w:r>
      <w:r>
        <w:rPr>
          <w:rFonts w:hint="eastAsia" w:ascii="仿宋_GB2312" w:hAnsi="仿宋" w:eastAsia="仿宋_GB2312"/>
          <w:sz w:val="24"/>
        </w:rPr>
        <w:t>企业价格扣除（2022年7月1日至2022年12月31日期间发布采购公告或者发出采购邀请的货物、服务采购项目按照下列规定执行,到期后按财库〔2022]19号文件规定执行。）</w:t>
      </w:r>
    </w:p>
    <w:p>
      <w:pPr>
        <w:spacing w:line="440" w:lineRule="exact"/>
        <w:rPr>
          <w:rFonts w:ascii="仿宋_GB2312" w:hAnsi="仿宋" w:eastAsia="仿宋_GB2312"/>
          <w:bCs/>
          <w:sz w:val="24"/>
        </w:rPr>
      </w:pPr>
      <w:r>
        <w:rPr>
          <w:rFonts w:hint="eastAsia" w:ascii="仿宋_GB2312" w:hAnsi="仿宋" w:eastAsia="仿宋_GB2312"/>
          <w:sz w:val="24"/>
        </w:rPr>
        <w:t>3.3.1小微企业是指</w:t>
      </w:r>
      <w:r>
        <w:rPr>
          <w:rFonts w:hint="eastAsia" w:ascii="仿宋_GB2312" w:hAnsi="仿宋" w:eastAsia="仿宋_GB2312"/>
          <w:bCs/>
          <w:sz w:val="24"/>
        </w:rPr>
        <w:t>在中华人民共和国境内依法设立，依据国务院批准的中小企业划分标准确定的小型企业和微型企业，但与大企业的负责人为同一人，或者与大企业存在直接控股、管理关系的除外。</w:t>
      </w:r>
    </w:p>
    <w:p>
      <w:pPr>
        <w:spacing w:line="440" w:lineRule="exact"/>
        <w:ind w:firstLine="480" w:firstLineChars="200"/>
        <w:rPr>
          <w:rFonts w:ascii="仿宋_GB2312" w:hAnsi="仿宋" w:eastAsia="仿宋_GB2312"/>
          <w:bCs/>
          <w:sz w:val="24"/>
        </w:rPr>
      </w:pPr>
      <w:r>
        <w:rPr>
          <w:rFonts w:hint="eastAsia" w:ascii="仿宋_GB2312" w:hAnsi="仿宋" w:eastAsia="仿宋_GB2312"/>
          <w:bCs/>
          <w:sz w:val="24"/>
        </w:rPr>
        <w:t>符合中小企业划分标准的个体工商户，在政府采购活动中视同中小企业。</w:t>
      </w:r>
    </w:p>
    <w:p>
      <w:pPr>
        <w:spacing w:line="440" w:lineRule="exact"/>
        <w:rPr>
          <w:rFonts w:ascii="仿宋_GB2312" w:hAnsi="仿宋" w:eastAsia="仿宋_GB2312"/>
          <w:bCs/>
          <w:sz w:val="24"/>
        </w:rPr>
      </w:pPr>
      <w:r>
        <w:rPr>
          <w:rFonts w:hint="eastAsia" w:ascii="仿宋_GB2312" w:hAnsi="仿宋" w:eastAsia="仿宋_GB2312"/>
          <w:bCs/>
          <w:sz w:val="24"/>
        </w:rPr>
        <w:t>3.3.2在货物采购项目中，货物由小微企业制造，即货物由小微企业生产且使用该小微企业商号或者注册商标。</w:t>
      </w:r>
      <w:r>
        <w:rPr>
          <w:rFonts w:hint="eastAsia" w:ascii="仿宋_GB2312" w:hAnsi="仿宋" w:eastAsia="仿宋_GB2312"/>
          <w:b/>
          <w:bCs/>
          <w:sz w:val="24"/>
        </w:rPr>
        <w:t>供应商提供的货物既有中小企业制造货物，也有大型企业制造货物的，不享受中小企业扶持政策。</w:t>
      </w:r>
    </w:p>
    <w:p>
      <w:pPr>
        <w:spacing w:line="440" w:lineRule="exact"/>
        <w:rPr>
          <w:rFonts w:ascii="仿宋_GB2312" w:hAnsi="仿宋" w:eastAsia="仿宋_GB2312"/>
          <w:bCs/>
          <w:sz w:val="24"/>
        </w:rPr>
      </w:pPr>
      <w:r>
        <w:rPr>
          <w:rFonts w:hint="eastAsia" w:ascii="仿宋_GB2312" w:hAnsi="仿宋" w:eastAsia="仿宋_GB2312"/>
          <w:bCs/>
          <w:sz w:val="24"/>
        </w:rPr>
        <w:t>3.3.3在服务采购项目中，服务由小微企业承接，即提供服务的人员为小微企业依照《中华人民共和国劳动合同法》订立劳动合同的从业人员。</w:t>
      </w:r>
    </w:p>
    <w:p>
      <w:pPr>
        <w:spacing w:line="440" w:lineRule="exact"/>
        <w:rPr>
          <w:rFonts w:ascii="仿宋_GB2312" w:hAnsi="仿宋" w:eastAsia="仿宋_GB2312"/>
          <w:sz w:val="24"/>
        </w:rPr>
      </w:pPr>
      <w:r>
        <w:rPr>
          <w:rFonts w:hint="eastAsia" w:ascii="仿宋_GB2312" w:hAnsi="仿宋" w:eastAsia="仿宋_GB2312"/>
          <w:sz w:val="24"/>
        </w:rPr>
        <w:t>3.3.4小微企业应按照招标文件格式要求提供《中小企业声明函》。</w:t>
      </w:r>
    </w:p>
    <w:p>
      <w:pPr>
        <w:spacing w:line="440" w:lineRule="exact"/>
        <w:rPr>
          <w:rFonts w:ascii="仿宋_GB2312" w:hAnsi="仿宋" w:eastAsia="仿宋_GB2312"/>
          <w:sz w:val="24"/>
        </w:rPr>
      </w:pPr>
      <w:r>
        <w:rPr>
          <w:rFonts w:hint="eastAsia" w:ascii="仿宋_GB2312" w:hAnsi="仿宋" w:eastAsia="仿宋_GB2312"/>
          <w:sz w:val="24"/>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pPr>
        <w:spacing w:line="440" w:lineRule="exact"/>
        <w:rPr>
          <w:rFonts w:ascii="仿宋_GB2312" w:hAnsi="仿宋" w:eastAsia="仿宋_GB2312"/>
          <w:sz w:val="24"/>
        </w:rPr>
      </w:pPr>
      <w:r>
        <w:rPr>
          <w:rFonts w:hint="eastAsia" w:ascii="仿宋_GB2312" w:hAnsi="仿宋" w:eastAsia="仿宋_GB2312"/>
          <w:sz w:val="24"/>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3%的扣除，用扣除后的价格参加评审。组成联合体或者接受分包的小微企业与联合体内其他企业、分包企业之间存在直接控股、管理关系的，不享受价格扣除优惠政策。</w:t>
      </w:r>
    </w:p>
    <w:p>
      <w:pPr>
        <w:spacing w:line="440" w:lineRule="exact"/>
        <w:ind w:firstLine="482" w:firstLineChars="200"/>
        <w:rPr>
          <w:rFonts w:ascii="仿宋_GB2312" w:hAnsi="仿宋" w:eastAsia="仿宋_GB2312"/>
          <w:b/>
          <w:sz w:val="24"/>
        </w:rPr>
      </w:pPr>
      <w:r>
        <w:rPr>
          <w:rFonts w:hint="eastAsia" w:ascii="仿宋_GB2312" w:hAnsi="仿宋" w:eastAsia="仿宋_GB2312"/>
          <w:b/>
          <w:sz w:val="24"/>
        </w:rPr>
        <w:t>以联合体形式参加政府采购活动， 联合体各方均为中小企业的，联合体视同中小企业。其中，联合体各方均为小微企业的，联合体视同小微企业。</w:t>
      </w:r>
    </w:p>
    <w:p>
      <w:pPr>
        <w:spacing w:line="440" w:lineRule="exact"/>
        <w:rPr>
          <w:rFonts w:ascii="仿宋_GB2312" w:hAnsi="仿宋" w:eastAsia="仿宋_GB2312"/>
          <w:sz w:val="24"/>
        </w:rPr>
      </w:pPr>
      <w:r>
        <w:rPr>
          <w:rFonts w:hint="eastAsia" w:ascii="仿宋_GB2312" w:hAnsi="仿宋" w:eastAsia="仿宋_GB2312"/>
          <w:sz w:val="24"/>
        </w:rPr>
        <w:t>3.3.7符合《关于促进残疾人就业政府采购政策的通知》（财库〔2017〕141号）规定的条件并提供《残疾人福利性单位声明函》（附件1）的残疾人福利性单位视同小微企业；</w:t>
      </w:r>
    </w:p>
    <w:p>
      <w:pPr>
        <w:spacing w:line="440" w:lineRule="exact"/>
        <w:rPr>
          <w:rFonts w:ascii="仿宋_GB2312" w:hAnsi="仿宋" w:eastAsia="仿宋_GB2312"/>
          <w:sz w:val="24"/>
        </w:rPr>
      </w:pPr>
      <w:r>
        <w:rPr>
          <w:rFonts w:hint="eastAsia" w:ascii="仿宋_GB2312" w:hAnsi="仿宋" w:eastAsia="仿宋_GB2312"/>
          <w:sz w:val="24"/>
        </w:rPr>
        <w:t>3.3.8符合《关于政府采购支持监狱企业发展有关问题的通知》（财库[2014]68号）规定的监狱企业并提供由省级以上监狱管理局、戒毒管理局（含新疆生产建设兵团）出具的属于监狱企业证明文件的，视同为小微企业。</w:t>
      </w:r>
    </w:p>
    <w:p>
      <w:pPr>
        <w:spacing w:line="440" w:lineRule="exact"/>
        <w:rPr>
          <w:rFonts w:ascii="仿宋_GB2312" w:hAnsi="仿宋" w:eastAsia="仿宋_GB2312"/>
          <w:sz w:val="24"/>
        </w:rPr>
      </w:pPr>
      <w:r>
        <w:rPr>
          <w:rFonts w:hint="eastAsia" w:ascii="仿宋_GB2312" w:hAnsi="仿宋" w:eastAsia="仿宋_GB2312"/>
          <w:sz w:val="24"/>
        </w:rPr>
        <w:t>3.4</w:t>
      </w:r>
      <w:r>
        <w:rPr>
          <w:rFonts w:hint="eastAsia" w:ascii="仿宋_GB2312" w:eastAsia="仿宋_GB2312"/>
          <w:bCs/>
          <w:sz w:val="24"/>
        </w:rPr>
        <w:t>支持科技创新创新发展</w:t>
      </w:r>
    </w:p>
    <w:p>
      <w:pPr>
        <w:spacing w:line="440" w:lineRule="exact"/>
        <w:ind w:firstLine="480" w:firstLineChars="200"/>
        <w:rPr>
          <w:rFonts w:ascii="仿宋_GB2312" w:hAnsi="仿宋" w:eastAsia="仿宋_GB2312"/>
          <w:sz w:val="24"/>
        </w:rPr>
      </w:pPr>
      <w:r>
        <w:rPr>
          <w:rFonts w:hint="eastAsia" w:ascii="仿宋_GB2312" w:hAnsi="仿宋" w:eastAsia="仿宋_GB2312"/>
          <w:sz w:val="24"/>
        </w:rPr>
        <w:t>对省级以上主管部门认定的首台套产品，自纳入《省推广应用指导目录》起三年内参加政府采购活动，视同已具备相应销售业绩，业绩分为满分。</w:t>
      </w:r>
    </w:p>
    <w:p>
      <w:pPr>
        <w:spacing w:line="440" w:lineRule="exact"/>
        <w:rPr>
          <w:rFonts w:ascii="仿宋_GB2312" w:hAnsi="仿宋" w:eastAsia="仿宋_GB2312"/>
          <w:sz w:val="24"/>
        </w:rPr>
      </w:pPr>
      <w:r>
        <w:rPr>
          <w:rFonts w:hint="eastAsia" w:ascii="仿宋_GB2312" w:hAnsi="仿宋" w:eastAsia="仿宋_GB2312"/>
          <w:sz w:val="24"/>
        </w:rPr>
        <w:t>4.特别说明：</w:t>
      </w:r>
    </w:p>
    <w:p>
      <w:pPr>
        <w:spacing w:line="440" w:lineRule="exact"/>
        <w:rPr>
          <w:rFonts w:ascii="仿宋_GB2312" w:hAnsi="仿宋" w:eastAsia="仿宋_GB2312"/>
          <w:sz w:val="24"/>
        </w:rPr>
      </w:pPr>
      <w:r>
        <w:rPr>
          <w:rFonts w:hint="eastAsia" w:ascii="仿宋_GB2312" w:hAnsi="仿宋" w:eastAsia="仿宋_GB2312"/>
          <w:sz w:val="24"/>
        </w:rPr>
        <w:t>4.1供应商投标所使用的资格、信誉、荣誉、业绩与企业认证必须为投标单位所拥有。供应商投标所使用的采购项目实施人员必须为投标单位正式员工。</w:t>
      </w:r>
    </w:p>
    <w:p>
      <w:pPr>
        <w:spacing w:line="440" w:lineRule="exact"/>
        <w:rPr>
          <w:rFonts w:ascii="仿宋_GB2312" w:hAnsi="仿宋" w:eastAsia="仿宋_GB2312"/>
          <w:sz w:val="24"/>
        </w:rPr>
      </w:pPr>
      <w:r>
        <w:rPr>
          <w:rFonts w:hint="eastAsia" w:ascii="仿宋_GB2312" w:hAnsi="仿宋" w:eastAsia="仿宋_GB2312"/>
          <w:sz w:val="24"/>
        </w:rPr>
        <w:t>4.2供应商应仔细阅读招标文件的所有内容，按照招标文件的要求提交投标文件，并对所提供的全部资料的真实性承担法律责任。</w:t>
      </w:r>
    </w:p>
    <w:p>
      <w:pPr>
        <w:spacing w:line="440" w:lineRule="exact"/>
        <w:rPr>
          <w:rFonts w:ascii="仿宋_GB2312" w:hAnsi="仿宋" w:eastAsia="仿宋_GB2312"/>
          <w:sz w:val="24"/>
        </w:rPr>
      </w:pPr>
      <w:r>
        <w:rPr>
          <w:rFonts w:hint="eastAsia" w:ascii="仿宋_GB2312" w:hAnsi="仿宋" w:eastAsia="仿宋_GB2312"/>
          <w:sz w:val="24"/>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pPr>
        <w:snapToGrid w:val="0"/>
        <w:spacing w:before="120" w:beforeLines="50" w:after="120" w:afterLines="50"/>
        <w:jc w:val="center"/>
        <w:rPr>
          <w:rFonts w:ascii="仿宋_GB2312" w:hAnsi="宋体" w:eastAsia="仿宋_GB2312"/>
          <w:sz w:val="24"/>
        </w:rPr>
      </w:pPr>
      <w:r>
        <w:rPr>
          <w:rFonts w:hint="eastAsia" w:ascii="仿宋_GB2312" w:hAnsi="宋体" w:eastAsia="仿宋_GB2312"/>
          <w:b/>
          <w:sz w:val="36"/>
          <w:szCs w:val="36"/>
        </w:rPr>
        <w:t>二、招标文件</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1．招标方式</w:t>
      </w:r>
    </w:p>
    <w:p>
      <w:pPr>
        <w:snapToGrid w:val="0"/>
        <w:spacing w:line="440" w:lineRule="exact"/>
        <w:jc w:val="left"/>
        <w:rPr>
          <w:rFonts w:ascii="仿宋_GB2312" w:hAnsi="宋体" w:eastAsia="仿宋_GB2312"/>
          <w:sz w:val="24"/>
        </w:rPr>
      </w:pPr>
      <w:r>
        <w:rPr>
          <w:rFonts w:hint="eastAsia" w:ascii="仿宋_GB2312" w:hAnsi="宋体" w:eastAsia="仿宋_GB2312"/>
          <w:sz w:val="24"/>
        </w:rPr>
        <w:t>1.1 本次招标采用</w:t>
      </w:r>
      <w:r>
        <w:rPr>
          <w:rFonts w:hint="eastAsia" w:ascii="仿宋_GB2312" w:hAnsi="宋体" w:eastAsia="仿宋_GB2312"/>
          <w:b/>
          <w:kern w:val="0"/>
          <w:sz w:val="24"/>
        </w:rPr>
        <w:t>公开招标</w:t>
      </w:r>
      <w:r>
        <w:rPr>
          <w:rFonts w:hint="eastAsia" w:ascii="仿宋_GB2312" w:hAnsi="宋体" w:eastAsia="仿宋_GB2312"/>
          <w:sz w:val="24"/>
        </w:rPr>
        <w:t>方式进行。</w:t>
      </w:r>
    </w:p>
    <w:p>
      <w:pPr>
        <w:snapToGrid w:val="0"/>
        <w:spacing w:line="440" w:lineRule="exact"/>
        <w:jc w:val="left"/>
        <w:rPr>
          <w:rFonts w:ascii="仿宋_GB2312" w:hAnsi="宋体" w:eastAsia="仿宋_GB2312"/>
          <w:b/>
          <w:sz w:val="24"/>
        </w:rPr>
      </w:pPr>
      <w:r>
        <w:rPr>
          <w:rFonts w:hint="eastAsia" w:ascii="仿宋_GB2312" w:hAnsi="宋体" w:eastAsia="仿宋_GB2312"/>
          <w:sz w:val="24"/>
        </w:rPr>
        <w:t>1.2 如某一标项投标人或实质性响应招标文件的投标人不足三家时，由采购人重新组织招标或按有关规定实施。</w:t>
      </w:r>
    </w:p>
    <w:p>
      <w:pPr>
        <w:snapToGrid w:val="0"/>
        <w:spacing w:line="440" w:lineRule="exact"/>
        <w:jc w:val="left"/>
        <w:rPr>
          <w:rFonts w:ascii="仿宋_GB2312" w:hAnsi="宋体" w:eastAsia="仿宋_GB2312"/>
          <w:sz w:val="24"/>
        </w:rPr>
      </w:pPr>
      <w:r>
        <w:rPr>
          <w:rFonts w:hint="eastAsia" w:ascii="仿宋_GB2312" w:hAnsi="宋体" w:eastAsia="仿宋_GB2312"/>
          <w:sz w:val="24"/>
        </w:rPr>
        <w:t>1.3 本次招标设定限价，即招标公告中公布的各标项预算金额或最高限价（各标项之间的预算金额不能互相调整）。</w:t>
      </w:r>
    </w:p>
    <w:p>
      <w:pPr>
        <w:pStyle w:val="18"/>
        <w:snapToGrid w:val="0"/>
        <w:spacing w:after="0" w:line="440" w:lineRule="exact"/>
        <w:ind w:left="0" w:leftChars="0"/>
        <w:jc w:val="left"/>
        <w:rPr>
          <w:rFonts w:ascii="仿宋_GB2312" w:hAnsi="宋体" w:eastAsia="仿宋_GB2312"/>
          <w:b/>
          <w:sz w:val="24"/>
        </w:rPr>
      </w:pPr>
      <w:r>
        <w:rPr>
          <w:rFonts w:hint="eastAsia" w:ascii="仿宋_GB2312" w:hAnsi="宋体" w:eastAsia="仿宋_GB2312"/>
          <w:b/>
          <w:sz w:val="24"/>
        </w:rPr>
        <w:t>2.授权委托</w:t>
      </w:r>
    </w:p>
    <w:p>
      <w:pPr>
        <w:pStyle w:val="14"/>
        <w:tabs>
          <w:tab w:val="clear" w:pos="454"/>
        </w:tabs>
        <w:spacing w:afterLines="0" w:line="440" w:lineRule="exact"/>
        <w:ind w:left="0" w:firstLine="480" w:firstLineChars="200"/>
        <w:rPr>
          <w:rFonts w:ascii="仿宋_GB2312" w:hAnsi="宋体" w:eastAsia="仿宋_GB2312"/>
        </w:rPr>
      </w:pPr>
      <w:r>
        <w:rPr>
          <w:rFonts w:hint="eastAsia" w:ascii="仿宋_GB2312" w:hAnsi="宋体" w:eastAsia="仿宋_GB2312"/>
        </w:rPr>
        <w:t>本项目为电子投标项目，投标人的法定代表人或其授权代表或个体工商户不需要参加现场投标和开标。</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3. 投标费用</w:t>
      </w:r>
    </w:p>
    <w:p>
      <w:pPr>
        <w:pStyle w:val="14"/>
        <w:tabs>
          <w:tab w:val="clear" w:pos="454"/>
        </w:tabs>
        <w:spacing w:afterLines="0" w:line="440" w:lineRule="exact"/>
        <w:ind w:left="0" w:firstLine="480" w:firstLineChars="200"/>
        <w:rPr>
          <w:rFonts w:ascii="仿宋_GB2312" w:hAnsi="宋体" w:eastAsia="仿宋_GB2312"/>
        </w:rPr>
      </w:pPr>
      <w:r>
        <w:rPr>
          <w:rFonts w:hint="eastAsia" w:ascii="仿宋_GB2312" w:hAnsi="宋体" w:eastAsia="仿宋_GB2312"/>
        </w:rPr>
        <w:t>投标人应自行承担编制投标文件及参加本次投标所涉及的一切费用。不管投标结果如何，招标人对上述费用不负任何责任。</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4. 招标文件的修改</w:t>
      </w:r>
    </w:p>
    <w:p>
      <w:pPr>
        <w:spacing w:line="440" w:lineRule="exact"/>
        <w:jc w:val="left"/>
        <w:rPr>
          <w:rFonts w:ascii="仿宋_GB2312" w:hAnsi="宋体" w:eastAsia="仿宋_GB2312"/>
          <w:sz w:val="24"/>
        </w:rPr>
      </w:pPr>
      <w:r>
        <w:rPr>
          <w:rFonts w:hint="eastAsia" w:ascii="仿宋_GB2312" w:hAnsi="宋体" w:eastAsia="仿宋_GB2312"/>
          <w:sz w:val="24"/>
        </w:rPr>
        <w:t xml:space="preserve">4.1 </w:t>
      </w:r>
      <w:r>
        <w:rPr>
          <w:rFonts w:hint="eastAsia" w:ascii="仿宋_GB2312" w:hAnsi="宋体" w:eastAsia="仿宋_GB2312"/>
          <w:bCs/>
          <w:sz w:val="24"/>
        </w:rPr>
        <w:t>招标文件包括本招标文件及所有的招标答疑记录（澄清、修改）和发出的补充通知</w:t>
      </w:r>
      <w:r>
        <w:rPr>
          <w:rFonts w:hint="eastAsia" w:ascii="仿宋_GB2312" w:hAnsi="宋体" w:eastAsia="仿宋_GB2312"/>
          <w:sz w:val="24"/>
        </w:rPr>
        <w:t>。</w:t>
      </w:r>
    </w:p>
    <w:p>
      <w:pPr>
        <w:pStyle w:val="14"/>
        <w:widowControl w:val="0"/>
        <w:tabs>
          <w:tab w:val="clear" w:pos="454"/>
        </w:tabs>
        <w:spacing w:afterLines="0" w:line="440" w:lineRule="exact"/>
        <w:ind w:left="0" w:firstLine="0"/>
        <w:rPr>
          <w:rFonts w:ascii="仿宋_GB2312" w:hAnsi="宋体" w:eastAsia="仿宋_GB2312"/>
        </w:rPr>
      </w:pPr>
      <w:r>
        <w:rPr>
          <w:rFonts w:hint="eastAsia" w:ascii="仿宋_GB2312" w:hAnsi="宋体" w:eastAsia="仿宋_GB2312"/>
        </w:rPr>
        <w:t xml:space="preserve">4.2招标文件的澄清 </w:t>
      </w:r>
    </w:p>
    <w:p>
      <w:pPr>
        <w:pStyle w:val="14"/>
        <w:widowControl w:val="0"/>
        <w:tabs>
          <w:tab w:val="clear" w:pos="454"/>
        </w:tabs>
        <w:spacing w:afterLines="0" w:line="440" w:lineRule="exact"/>
        <w:ind w:left="0" w:firstLine="480" w:firstLineChars="200"/>
        <w:rPr>
          <w:rFonts w:ascii="仿宋_GB2312" w:hAnsi="宋体" w:eastAsia="仿宋_GB2312"/>
        </w:rPr>
      </w:pPr>
      <w:r>
        <w:rPr>
          <w:rFonts w:hint="eastAsia" w:ascii="仿宋_GB2312" w:hAnsi="宋体" w:eastAsia="仿宋_GB2312"/>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pPr>
        <w:pStyle w:val="14"/>
        <w:widowControl w:val="0"/>
        <w:tabs>
          <w:tab w:val="clear" w:pos="454"/>
        </w:tabs>
        <w:spacing w:afterLines="0" w:line="440" w:lineRule="exact"/>
        <w:ind w:left="0" w:firstLine="0"/>
        <w:rPr>
          <w:rFonts w:ascii="仿宋_GB2312" w:hAnsi="宋体" w:eastAsia="仿宋_GB2312"/>
        </w:rPr>
      </w:pPr>
      <w:r>
        <w:rPr>
          <w:rFonts w:hint="eastAsia" w:ascii="仿宋_GB2312" w:hAnsi="宋体" w:eastAsia="仿宋_GB2312"/>
        </w:rPr>
        <w:t>4.3招标文件的修改</w:t>
      </w:r>
    </w:p>
    <w:p>
      <w:pPr>
        <w:pStyle w:val="14"/>
        <w:widowControl w:val="0"/>
        <w:tabs>
          <w:tab w:val="clear" w:pos="454"/>
        </w:tabs>
        <w:spacing w:afterLines="0" w:line="440" w:lineRule="exact"/>
        <w:ind w:left="0" w:firstLine="0"/>
        <w:rPr>
          <w:rFonts w:ascii="仿宋_GB2312" w:hAnsi="宋体" w:eastAsia="仿宋_GB2312"/>
        </w:rPr>
      </w:pPr>
      <w:r>
        <w:rPr>
          <w:rFonts w:hint="eastAsia" w:ascii="仿宋_GB2312" w:hAnsi="宋体" w:eastAsia="仿宋_GB2312"/>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pPr>
        <w:snapToGrid w:val="0"/>
        <w:spacing w:line="440" w:lineRule="exact"/>
        <w:jc w:val="left"/>
        <w:rPr>
          <w:rFonts w:ascii="仿宋_GB2312" w:hAnsi="宋体" w:eastAsia="仿宋_GB2312"/>
          <w:sz w:val="24"/>
        </w:rPr>
      </w:pPr>
      <w:r>
        <w:rPr>
          <w:rFonts w:hint="eastAsia" w:ascii="仿宋_GB2312" w:hAnsi="宋体" w:eastAsia="仿宋_GB2312"/>
          <w:sz w:val="24"/>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5.参考品牌</w:t>
      </w:r>
    </w:p>
    <w:p>
      <w:pPr>
        <w:snapToGrid w:val="0"/>
        <w:spacing w:line="440" w:lineRule="exact"/>
        <w:ind w:firstLine="470" w:firstLineChars="196"/>
        <w:jc w:val="left"/>
        <w:rPr>
          <w:rFonts w:ascii="仿宋_GB2312" w:hAnsi="宋体" w:eastAsia="仿宋_GB2312"/>
          <w:sz w:val="24"/>
        </w:rPr>
      </w:pPr>
      <w:r>
        <w:rPr>
          <w:rFonts w:hint="eastAsia" w:ascii="仿宋_GB2312" w:hAnsi="宋体" w:eastAsia="仿宋_GB2312"/>
          <w:sz w:val="24"/>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招标方实际业务需求同档次优质品牌的说明书，无法在投标文件中提供的，其投标可能会被拒绝（或作无效投标）。</w:t>
      </w:r>
    </w:p>
    <w:p>
      <w:pPr>
        <w:snapToGrid w:val="0"/>
        <w:spacing w:line="800" w:lineRule="exact"/>
        <w:jc w:val="center"/>
        <w:rPr>
          <w:rFonts w:ascii="仿宋_GB2312" w:hAnsi="宋体" w:eastAsia="仿宋_GB2312"/>
          <w:b/>
          <w:sz w:val="36"/>
          <w:szCs w:val="36"/>
        </w:rPr>
      </w:pPr>
      <w:r>
        <w:rPr>
          <w:rFonts w:hint="eastAsia" w:ascii="仿宋_GB2312" w:hAnsi="宋体" w:eastAsia="仿宋_GB2312"/>
          <w:b/>
          <w:sz w:val="36"/>
          <w:szCs w:val="36"/>
        </w:rPr>
        <w:t>三、投标文件</w:t>
      </w:r>
    </w:p>
    <w:p>
      <w:pPr>
        <w:numPr>
          <w:ilvl w:val="0"/>
          <w:numId w:val="6"/>
        </w:numPr>
        <w:snapToGrid w:val="0"/>
        <w:spacing w:line="440" w:lineRule="exact"/>
        <w:jc w:val="left"/>
        <w:rPr>
          <w:rFonts w:ascii="仿宋_GB2312" w:hAnsi="宋体" w:eastAsia="仿宋_GB2312"/>
          <w:b/>
          <w:sz w:val="24"/>
        </w:rPr>
      </w:pPr>
      <w:r>
        <w:rPr>
          <w:rFonts w:hint="eastAsia" w:ascii="仿宋_GB2312" w:hAnsi="宋体" w:eastAsia="仿宋_GB2312"/>
          <w:b/>
          <w:sz w:val="24"/>
        </w:rPr>
        <w:t>投标文件的语言、计量单位、形式及效力</w:t>
      </w:r>
    </w:p>
    <w:p>
      <w:pPr>
        <w:snapToGrid w:val="0"/>
        <w:spacing w:line="440" w:lineRule="exact"/>
        <w:jc w:val="left"/>
        <w:rPr>
          <w:rFonts w:ascii="仿宋_GB2312" w:hAnsi="宋体" w:eastAsia="仿宋_GB2312"/>
          <w:sz w:val="24"/>
        </w:rPr>
      </w:pPr>
      <w:r>
        <w:rPr>
          <w:rFonts w:hint="eastAsia" w:ascii="仿宋_GB2312" w:hAnsi="宋体" w:eastAsia="仿宋_GB2312"/>
          <w:sz w:val="24"/>
        </w:rPr>
        <w:t>1.1投标人应仔细阅读招标文件中的所有内容，按照招标文件要求，详细编制投标文件，并保证投标文件的正确性和真实性。</w:t>
      </w:r>
    </w:p>
    <w:p>
      <w:pPr>
        <w:snapToGrid w:val="0"/>
        <w:spacing w:line="440" w:lineRule="exact"/>
        <w:jc w:val="left"/>
        <w:rPr>
          <w:rFonts w:ascii="仿宋_GB2312" w:hAnsi="宋体" w:eastAsia="仿宋_GB2312"/>
          <w:sz w:val="24"/>
        </w:rPr>
      </w:pPr>
      <w:r>
        <w:rPr>
          <w:rFonts w:hint="eastAsia" w:ascii="仿宋_GB2312" w:hAnsi="宋体" w:eastAsia="仿宋_GB2312"/>
          <w:sz w:val="24"/>
        </w:rPr>
        <w:t>1.2 投标文件以及投标方与招标方就有关投标事宜的所有来往函电，均应以中文书写（技术术语除外）。</w:t>
      </w:r>
    </w:p>
    <w:p>
      <w:pPr>
        <w:snapToGrid w:val="0"/>
        <w:spacing w:line="440" w:lineRule="exact"/>
        <w:jc w:val="left"/>
        <w:rPr>
          <w:rFonts w:ascii="仿宋_GB2312" w:hAnsi="宋体" w:eastAsia="仿宋_GB2312"/>
          <w:sz w:val="24"/>
        </w:rPr>
      </w:pPr>
      <w:r>
        <w:rPr>
          <w:rFonts w:hint="eastAsia" w:ascii="仿宋_GB2312" w:hAnsi="宋体" w:eastAsia="仿宋_GB2312"/>
          <w:sz w:val="24"/>
        </w:rPr>
        <w:t>1.3 投标计量单位，除招标文件中有特殊要求外，应采用中华人民共和国法定计量单位，货币单位：人民币元。</w:t>
      </w:r>
    </w:p>
    <w:p>
      <w:pPr>
        <w:snapToGrid w:val="0"/>
        <w:spacing w:line="440" w:lineRule="exact"/>
        <w:jc w:val="left"/>
        <w:rPr>
          <w:rFonts w:ascii="仿宋_GB2312" w:hAnsi="宋体" w:eastAsia="仿宋_GB2312"/>
          <w:sz w:val="24"/>
        </w:rPr>
      </w:pPr>
      <w:r>
        <w:rPr>
          <w:rFonts w:hint="eastAsia" w:ascii="仿宋_GB2312" w:hAnsi="宋体" w:eastAsia="仿宋_GB2312"/>
          <w:sz w:val="24"/>
        </w:rPr>
        <w:t>1.4不按招标文件的要求提供的投标文件可能导致被拒绝。</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1.5投标文件的形式和效力</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1.5.1投标文件为电子投标文件，电子投标文件按“政采云供应商项目采购-电子招投标操作指南”及本招标文件要求制作、加密传输。</w:t>
      </w:r>
    </w:p>
    <w:p>
      <w:pPr>
        <w:snapToGrid w:val="0"/>
        <w:spacing w:line="440" w:lineRule="exact"/>
        <w:jc w:val="left"/>
        <w:rPr>
          <w:rFonts w:ascii="仿宋_GB2312" w:hAnsi="宋体" w:eastAsia="仿宋_GB2312"/>
          <w:b/>
          <w:sz w:val="24"/>
          <w:u w:val="single"/>
        </w:rPr>
      </w:pPr>
      <w:r>
        <w:rPr>
          <w:rFonts w:hint="eastAsia" w:ascii="仿宋_GB2312" w:hAnsi="宋体" w:eastAsia="仿宋_GB2312"/>
          <w:b/>
          <w:sz w:val="24"/>
          <w:u w:val="single"/>
        </w:rPr>
        <w:t>1.5.2投标文件的效力：</w:t>
      </w:r>
    </w:p>
    <w:p>
      <w:pPr>
        <w:snapToGrid w:val="0"/>
        <w:spacing w:line="440" w:lineRule="exact"/>
        <w:ind w:firstLine="472" w:firstLineChars="196"/>
        <w:jc w:val="left"/>
        <w:rPr>
          <w:rFonts w:ascii="仿宋_GB2312" w:hAnsi="宋体" w:eastAsia="仿宋_GB2312"/>
          <w:b/>
          <w:sz w:val="24"/>
          <w:u w:val="single"/>
        </w:rPr>
      </w:pPr>
      <w:r>
        <w:rPr>
          <w:rFonts w:hint="eastAsia" w:ascii="仿宋_GB2312" w:hAnsi="宋体" w:eastAsia="仿宋_GB2312"/>
          <w:b/>
          <w:sz w:val="24"/>
          <w:u w:val="single"/>
        </w:rPr>
        <w:t>投标文件未在投标截止时间前完成传输的，视为投标文件撤回；投标文件未按时解密，亦视为投标文件撤回。</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2. 投标文件的组成</w:t>
      </w:r>
    </w:p>
    <w:p>
      <w:pPr>
        <w:spacing w:line="440" w:lineRule="exact"/>
        <w:ind w:firstLine="480" w:firstLineChars="200"/>
        <w:jc w:val="left"/>
        <w:rPr>
          <w:rFonts w:ascii="仿宋_GB2312" w:hAnsi="宋体" w:eastAsia="仿宋_GB2312"/>
          <w:sz w:val="24"/>
        </w:rPr>
      </w:pPr>
      <w:r>
        <w:rPr>
          <w:rFonts w:hint="eastAsia" w:ascii="仿宋_GB2312" w:hAnsi="宋体" w:eastAsia="仿宋_GB2312"/>
          <w:sz w:val="24"/>
        </w:rPr>
        <w:t>投标文件由“报价文件资料”、“商务技术（资信）文件资料”两部分组成，</w:t>
      </w:r>
      <w:r>
        <w:rPr>
          <w:rFonts w:hint="eastAsia" w:ascii="仿宋_GB2312" w:hAnsi="仿宋" w:eastAsia="仿宋_GB2312"/>
          <w:sz w:val="24"/>
        </w:rPr>
        <w:t>其中</w:t>
      </w:r>
      <w:r>
        <w:rPr>
          <w:rFonts w:hint="eastAsia" w:ascii="仿宋_GB2312" w:hAnsi="仿宋" w:eastAsia="仿宋_GB2312"/>
          <w:b/>
          <w:sz w:val="24"/>
        </w:rPr>
        <w:t>电子投标文件中所须加盖公章部分均应采用电子签章。</w:t>
      </w:r>
    </w:p>
    <w:p>
      <w:pPr>
        <w:spacing w:line="440" w:lineRule="exact"/>
        <w:jc w:val="left"/>
        <w:rPr>
          <w:rFonts w:ascii="仿宋_GB2312" w:hAnsi="宋体" w:eastAsia="仿宋_GB2312"/>
          <w:sz w:val="24"/>
        </w:rPr>
      </w:pPr>
      <w:r>
        <w:rPr>
          <w:rFonts w:hint="eastAsia" w:ascii="仿宋_GB2312" w:hAnsi="宋体" w:eastAsia="仿宋_GB2312"/>
          <w:sz w:val="24"/>
        </w:rPr>
        <w:t>2.1 “报价文件资料”应包含以下内容：</w:t>
      </w:r>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sz w:val="24"/>
        </w:rPr>
        <w:t xml:space="preserve">2.1.1投标响应函（格式见第六部分附件）； </w:t>
      </w:r>
    </w:p>
    <w:p>
      <w:pPr>
        <w:snapToGrid w:val="0"/>
        <w:spacing w:line="440" w:lineRule="exact"/>
        <w:jc w:val="left"/>
        <w:rPr>
          <w:rFonts w:ascii="仿宋_GB2312" w:hAnsi="宋体" w:eastAsia="仿宋_GB2312"/>
          <w:sz w:val="24"/>
        </w:rPr>
      </w:pPr>
      <w:r>
        <w:rPr>
          <w:rFonts w:hint="eastAsia" w:ascii="仿宋_GB2312" w:hAnsi="宋体" w:eastAsia="仿宋_GB2312"/>
          <w:sz w:val="24"/>
        </w:rPr>
        <w:t>2.1.2开标一览表（格式见第六部分附件）；</w:t>
      </w:r>
    </w:p>
    <w:p>
      <w:pPr>
        <w:tabs>
          <w:tab w:val="left" w:pos="3870"/>
          <w:tab w:val="left" w:pos="4085"/>
        </w:tabs>
        <w:snapToGrid w:val="0"/>
        <w:spacing w:line="440" w:lineRule="exact"/>
        <w:jc w:val="left"/>
        <w:rPr>
          <w:rFonts w:hint="default" w:ascii="仿宋_GB2312" w:hAnsi="宋体" w:eastAsia="仿宋_GB2312" w:cs="Times New Roman"/>
          <w:sz w:val="24"/>
          <w:lang w:val="en-US" w:eastAsia="zh-CN"/>
        </w:rPr>
      </w:pPr>
      <w:r>
        <w:rPr>
          <w:rFonts w:hint="eastAsia" w:ascii="仿宋_GB2312" w:hAnsi="宋体" w:eastAsia="仿宋_GB2312" w:cs="Times New Roman"/>
          <w:sz w:val="24"/>
          <w:lang w:val="en-US" w:eastAsia="zh-CN"/>
        </w:rPr>
        <w:t>2.1.3</w:t>
      </w:r>
      <w:r>
        <w:rPr>
          <w:rFonts w:hint="eastAsia" w:ascii="仿宋_GB2312" w:hAnsi="宋体" w:eastAsia="仿宋_GB2312" w:cs="Times New Roman"/>
          <w:sz w:val="24"/>
        </w:rPr>
        <w:t>中小企业声明函（格式见第六部分附件）；</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以上文件组成“报价文件资料”。投标人在“报价文件资料”中应对招标文件作实质性响应，该项内容将作为评标重要指标。</w:t>
      </w:r>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sz w:val="24"/>
        </w:rPr>
        <w:t>2.2 “商务技术（资信）文件资料”应包括以下内容（正本用原件）：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2.2.1法定代表人授权委托书(格式见第六部分附件)；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2.2.2授权代表社保证明（格式见第六部分附件）；</w:t>
      </w:r>
    </w:p>
    <w:p>
      <w:pPr>
        <w:snapToGrid w:val="0"/>
        <w:spacing w:line="440" w:lineRule="exact"/>
        <w:jc w:val="left"/>
        <w:rPr>
          <w:rFonts w:ascii="仿宋_GB2312" w:hAnsi="宋体" w:eastAsia="仿宋_GB2312"/>
          <w:sz w:val="24"/>
        </w:rPr>
      </w:pPr>
      <w:r>
        <w:rPr>
          <w:rFonts w:hint="eastAsia" w:ascii="仿宋_GB2312" w:hAnsi="宋体" w:eastAsia="仿宋_GB2312"/>
          <w:sz w:val="24"/>
        </w:rPr>
        <w:t>2.2.3法定代表人身份证明书（格式见第六部分附件）；</w:t>
      </w:r>
    </w:p>
    <w:p>
      <w:pPr>
        <w:tabs>
          <w:tab w:val="left" w:pos="3870"/>
          <w:tab w:val="left" w:pos="4085"/>
        </w:tabs>
        <w:snapToGrid w:val="0"/>
        <w:spacing w:line="440" w:lineRule="exact"/>
        <w:jc w:val="left"/>
        <w:rPr>
          <w:rFonts w:hint="eastAsia" w:ascii="仿宋_GB2312" w:hAnsi="宋体" w:eastAsia="仿宋_GB2312" w:cs="Times New Roman"/>
          <w:sz w:val="24"/>
        </w:rPr>
      </w:pPr>
      <w:r>
        <w:rPr>
          <w:rFonts w:hint="eastAsia" w:ascii="仿宋_GB2312" w:hAnsi="宋体" w:eastAsia="仿宋_GB2312"/>
          <w:sz w:val="24"/>
        </w:rPr>
        <w:t>2.</w:t>
      </w:r>
      <w:r>
        <w:rPr>
          <w:rFonts w:hint="eastAsia" w:ascii="仿宋_GB2312" w:hAnsi="宋体" w:eastAsia="仿宋_GB2312" w:cs="Times New Roman"/>
          <w:sz w:val="24"/>
        </w:rPr>
        <w:t>2.4供应商基本资格条件书面承诺函（格式见第六部分附件）；</w:t>
      </w:r>
    </w:p>
    <w:p>
      <w:pPr>
        <w:tabs>
          <w:tab w:val="left" w:pos="3870"/>
          <w:tab w:val="left" w:pos="4085"/>
        </w:tabs>
        <w:snapToGrid w:val="0"/>
        <w:spacing w:line="440" w:lineRule="exact"/>
        <w:jc w:val="left"/>
        <w:rPr>
          <w:rFonts w:hint="eastAsia" w:ascii="仿宋_GB2312" w:hAnsi="宋体" w:eastAsia="仿宋_GB2312" w:cs="Times New Roman"/>
          <w:sz w:val="24"/>
        </w:rPr>
      </w:pPr>
      <w:r>
        <w:rPr>
          <w:rFonts w:hint="eastAsia" w:ascii="仿宋_GB2312" w:hAnsi="宋体" w:eastAsia="仿宋_GB2312" w:cs="Times New Roman"/>
          <w:sz w:val="24"/>
        </w:rPr>
        <w:t>2.2.5供应商特定资格条件（如项目要求）的有关证明材料（复印件）；</w:t>
      </w:r>
      <w:bookmarkStart w:id="1" w:name="_Hlt68073093"/>
      <w:bookmarkEnd w:id="1"/>
      <w:bookmarkStart w:id="2" w:name="_Hlt68072998"/>
      <w:bookmarkEnd w:id="2"/>
      <w:bookmarkStart w:id="3" w:name="_Hlt68403820"/>
      <w:bookmarkEnd w:id="3"/>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cs="Times New Roman"/>
          <w:sz w:val="24"/>
        </w:rPr>
        <w:t>2.2.6优惠条件：投标人承诺给予招标人的各种优惠条件，包括设备价格、运输、保险、安装调试、付款条</w:t>
      </w:r>
      <w:r>
        <w:rPr>
          <w:rFonts w:hint="eastAsia" w:ascii="仿宋_GB2312" w:hAnsi="宋体" w:eastAsia="仿宋_GB2312"/>
          <w:sz w:val="24"/>
        </w:rPr>
        <w:t>件、技术服务、售后服务等方面的优惠；当优惠条件涉及“报价单”中的各项费用时，必须与投标价格相统一；（如有）</w:t>
      </w:r>
    </w:p>
    <w:p>
      <w:pPr>
        <w:tabs>
          <w:tab w:val="left" w:pos="3870"/>
          <w:tab w:val="left" w:pos="4085"/>
        </w:tabs>
        <w:snapToGrid w:val="0"/>
        <w:spacing w:line="440" w:lineRule="exact"/>
        <w:jc w:val="left"/>
        <w:rPr>
          <w:rFonts w:ascii="仿宋_GB2312" w:hAnsi="宋体" w:eastAsia="仿宋_GB2312"/>
          <w:sz w:val="24"/>
        </w:rPr>
      </w:pPr>
      <w:r>
        <w:rPr>
          <w:rFonts w:hint="eastAsia" w:ascii="仿宋_GB2312" w:hAnsi="宋体" w:eastAsia="仿宋_GB2312"/>
          <w:sz w:val="24"/>
        </w:rPr>
        <w:t>2.2.7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如有）</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rPr>
        <w:t>2.2.8</w:t>
      </w:r>
      <w:r>
        <w:rPr>
          <w:rFonts w:hint="eastAsia" w:ascii="仿宋_GB2312" w:hAnsi="仿宋_GB2312" w:eastAsia="仿宋_GB2312" w:cs="仿宋_GB2312"/>
          <w:sz w:val="24"/>
        </w:rPr>
        <w:t>投标人在投标文件技术偏离说明表中，</w:t>
      </w:r>
      <w:r>
        <w:rPr>
          <w:rFonts w:hint="eastAsia" w:ascii="仿宋_GB2312" w:hAnsi="仿宋_GB2312" w:eastAsia="仿宋_GB2312" w:cs="仿宋_GB2312"/>
          <w:kern w:val="0"/>
          <w:sz w:val="24"/>
          <w:lang w:val="zh-CN"/>
        </w:rPr>
        <w:t>应对</w:t>
      </w:r>
      <w:r>
        <w:rPr>
          <w:rFonts w:hint="eastAsia" w:ascii="仿宋_GB2312" w:hAnsi="仿宋_GB2312" w:eastAsia="仿宋_GB2312" w:cs="仿宋_GB2312"/>
          <w:sz w:val="24"/>
        </w:rPr>
        <w:t>项目技术规范和服务要求</w:t>
      </w:r>
      <w:r>
        <w:rPr>
          <w:rFonts w:hint="eastAsia" w:ascii="仿宋_GB2312" w:hAnsi="仿宋_GB2312" w:eastAsia="仿宋_GB2312" w:cs="仿宋_GB2312"/>
          <w:kern w:val="0"/>
          <w:sz w:val="24"/>
          <w:lang w:val="zh-CN"/>
        </w:rPr>
        <w:t>中所提出各项要求进行答复、说明和解释。如果投标人在技术偏离表中注明无偏离，评标结束后、签订采购合同前又认为其实际产品与投标技术需求不一致的，视为投标人在投标有效期内对其投标文件进行了实质性修改，其投标将被追认为无效。采购机构将把这一情况报送采购监管部门；</w:t>
      </w:r>
    </w:p>
    <w:p>
      <w:pPr>
        <w:snapToGrid w:val="0"/>
        <w:spacing w:line="440" w:lineRule="exac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2.2.</w:t>
      </w:r>
      <w:r>
        <w:rPr>
          <w:rFonts w:hint="eastAsia" w:ascii="仿宋_GB2312" w:hAnsi="仿宋_GB2312" w:eastAsia="仿宋_GB2312" w:cs="仿宋_GB2312"/>
          <w:kern w:val="0"/>
          <w:sz w:val="24"/>
        </w:rPr>
        <w:t>9</w:t>
      </w:r>
      <w:r>
        <w:rPr>
          <w:rFonts w:hint="eastAsia" w:ascii="仿宋_GB2312" w:hAnsi="仿宋_GB2312" w:eastAsia="仿宋_GB2312" w:cs="仿宋_GB2312"/>
          <w:kern w:val="0"/>
          <w:sz w:val="24"/>
          <w:lang w:val="zh-CN"/>
        </w:rPr>
        <w:t>针对本项目建设的详细实施计划。本项目详细工作实施组织方案，包括(但不限于)以下内容：组织机构、工作时间进度表、工作程序和步骤、管理和协调方法、关键步骤的思路和要点；</w:t>
      </w:r>
      <w:r>
        <w:rPr>
          <w:rFonts w:hint="eastAsia" w:ascii="仿宋_GB2312" w:hAnsi="宋体" w:eastAsia="仿宋_GB2312"/>
          <w:sz w:val="24"/>
        </w:rPr>
        <w:t>（如有）</w:t>
      </w:r>
    </w:p>
    <w:p>
      <w:pPr>
        <w:snapToGrid w:val="0"/>
        <w:spacing w:line="440" w:lineRule="exact"/>
        <w:jc w:val="left"/>
        <w:rPr>
          <w:rFonts w:hint="eastAsia" w:ascii="仿宋_GB2312" w:hAnsi="宋体" w:eastAsia="仿宋_GB2312" w:cs="Times New Roman"/>
          <w:sz w:val="24"/>
          <w:lang w:val="zh-CN"/>
        </w:rPr>
      </w:pPr>
      <w:r>
        <w:rPr>
          <w:rFonts w:hint="eastAsia" w:ascii="仿宋_GB2312" w:hAnsi="仿宋_GB2312" w:eastAsia="仿宋_GB2312" w:cs="仿宋_GB2312"/>
          <w:kern w:val="0"/>
          <w:sz w:val="24"/>
          <w:lang w:val="zh-CN"/>
        </w:rPr>
        <w:t>2.2.1</w:t>
      </w:r>
      <w:r>
        <w:rPr>
          <w:rFonts w:hint="eastAsia" w:ascii="仿宋_GB2312" w:hAnsi="仿宋_GB2312" w:eastAsia="仿宋_GB2312" w:cs="仿宋_GB2312"/>
          <w:kern w:val="0"/>
          <w:sz w:val="24"/>
        </w:rPr>
        <w:t>0</w:t>
      </w:r>
      <w:r>
        <w:rPr>
          <w:rFonts w:hint="eastAsia" w:ascii="仿宋_GB2312" w:hAnsi="仿宋_GB2312" w:eastAsia="仿宋_GB2312" w:cs="仿宋_GB2312"/>
          <w:kern w:val="0"/>
          <w:sz w:val="24"/>
          <w:lang w:val="zh-CN"/>
        </w:rPr>
        <w:t>投标人为完成本项目组建的工作小组名单，每个专业人员的情况和人员数应该明确表示，明确各阶段投入人数，在提交的投标文件中安排的人员，须为公司的固定职员；每个参加项目人员的履历表应随投标文件一并提交，主要</w:t>
      </w:r>
      <w:r>
        <w:rPr>
          <w:rFonts w:hint="eastAsia" w:ascii="仿宋_GB2312" w:hAnsi="宋体" w:eastAsia="仿宋_GB2312" w:cs="Times New Roman"/>
          <w:sz w:val="24"/>
          <w:lang w:val="zh-CN"/>
        </w:rPr>
        <w:t>内容包括学历、技术职称、工作特长、经验与业绩(包括从事相关项目的经验，对每一个项目有一个简要的描述，该人员参与的时间以及在项目中的责任)，资质情况等；</w:t>
      </w:r>
      <w:r>
        <w:rPr>
          <w:rFonts w:hint="eastAsia" w:ascii="仿宋_GB2312" w:hAnsi="宋体" w:eastAsia="仿宋_GB2312" w:cs="Times New Roman"/>
          <w:sz w:val="24"/>
        </w:rPr>
        <w:t>（如有）</w:t>
      </w:r>
    </w:p>
    <w:p>
      <w:pPr>
        <w:snapToGrid w:val="0"/>
        <w:spacing w:line="440" w:lineRule="exact"/>
        <w:jc w:val="left"/>
        <w:rPr>
          <w:rFonts w:hint="eastAsia" w:ascii="仿宋_GB2312" w:hAnsi="宋体" w:eastAsia="仿宋_GB2312" w:cs="Times New Roman"/>
          <w:sz w:val="24"/>
        </w:rPr>
      </w:pPr>
      <w:r>
        <w:rPr>
          <w:rFonts w:hint="eastAsia" w:ascii="仿宋_GB2312" w:hAnsi="宋体" w:eastAsia="仿宋_GB2312" w:cs="Times New Roman"/>
          <w:sz w:val="24"/>
          <w:lang w:val="zh-CN"/>
        </w:rPr>
        <w:t>2.2.1</w:t>
      </w:r>
      <w:r>
        <w:rPr>
          <w:rFonts w:hint="eastAsia" w:ascii="仿宋_GB2312" w:hAnsi="宋体" w:eastAsia="仿宋_GB2312" w:cs="Times New Roman"/>
          <w:sz w:val="24"/>
        </w:rPr>
        <w:t>1</w:t>
      </w:r>
      <w:r>
        <w:rPr>
          <w:rFonts w:hint="eastAsia" w:ascii="仿宋_GB2312" w:hAnsi="宋体" w:eastAsia="仿宋_GB2312" w:cs="Times New Roman"/>
          <w:sz w:val="24"/>
          <w:lang w:val="zh-CN"/>
        </w:rPr>
        <w:t>廉政承诺书</w:t>
      </w:r>
      <w:r>
        <w:rPr>
          <w:rFonts w:hint="eastAsia" w:ascii="仿宋_GB2312" w:hAnsi="宋体" w:eastAsia="仿宋_GB2312" w:cs="Times New Roman"/>
          <w:sz w:val="24"/>
        </w:rPr>
        <w:t>（格式见第六部分附件）；</w:t>
      </w:r>
    </w:p>
    <w:p>
      <w:pPr>
        <w:snapToGrid w:val="0"/>
        <w:spacing w:line="440" w:lineRule="exact"/>
        <w:jc w:val="left"/>
        <w:rPr>
          <w:rFonts w:hint="eastAsia" w:ascii="仿宋_GB2312" w:hAnsi="宋体" w:eastAsia="仿宋_GB2312" w:cs="Times New Roman"/>
          <w:sz w:val="24"/>
        </w:rPr>
      </w:pPr>
      <w:r>
        <w:rPr>
          <w:rFonts w:hint="eastAsia" w:ascii="仿宋_GB2312" w:hAnsi="宋体" w:eastAsia="仿宋_GB2312" w:cs="Times New Roman"/>
          <w:sz w:val="24"/>
        </w:rPr>
        <w:t>2.2.12联合协议（如有）；</w:t>
      </w:r>
    </w:p>
    <w:p>
      <w:pPr>
        <w:snapToGrid w:val="0"/>
        <w:spacing w:line="440" w:lineRule="exact"/>
        <w:jc w:val="left"/>
        <w:rPr>
          <w:rFonts w:hint="eastAsia" w:ascii="仿宋_GB2312" w:hAnsi="宋体" w:eastAsia="仿宋_GB2312" w:cs="Times New Roman"/>
          <w:sz w:val="24"/>
        </w:rPr>
      </w:pPr>
      <w:r>
        <w:rPr>
          <w:rFonts w:hint="eastAsia" w:ascii="仿宋_GB2312" w:hAnsi="宋体" w:eastAsia="仿宋_GB2312" w:cs="Times New Roman"/>
          <w:sz w:val="24"/>
        </w:rPr>
        <w:t>2.2.13分包意向协议（如有）；</w:t>
      </w:r>
    </w:p>
    <w:p>
      <w:pPr>
        <w:snapToGrid w:val="0"/>
        <w:spacing w:line="440" w:lineRule="exact"/>
        <w:jc w:val="left"/>
        <w:rPr>
          <w:rFonts w:ascii="仿宋_GB2312" w:hAnsi="宋体" w:eastAsia="仿宋_GB2312"/>
          <w:b/>
          <w:bCs/>
          <w:sz w:val="24"/>
        </w:rPr>
      </w:pPr>
      <w:r>
        <w:rPr>
          <w:rFonts w:hint="eastAsia" w:ascii="仿宋_GB2312" w:hAnsi="宋体" w:eastAsia="仿宋_GB2312"/>
          <w:b/>
          <w:bCs/>
          <w:sz w:val="24"/>
        </w:rPr>
        <w:t>2.2.1</w:t>
      </w:r>
      <w:r>
        <w:rPr>
          <w:rFonts w:hint="eastAsia" w:ascii="仿宋_GB2312" w:hAnsi="宋体" w:eastAsia="仿宋_GB2312"/>
          <w:b/>
          <w:bCs/>
          <w:sz w:val="24"/>
          <w:lang w:val="en-US" w:eastAsia="zh-CN"/>
        </w:rPr>
        <w:t>4</w:t>
      </w:r>
      <w:r>
        <w:rPr>
          <w:rFonts w:hint="eastAsia" w:ascii="仿宋_GB2312" w:hAnsi="宋体" w:eastAsia="仿宋_GB2312"/>
          <w:b/>
          <w:bCs/>
          <w:sz w:val="24"/>
          <w:u w:val="wave"/>
        </w:rPr>
        <w:t>未尽事宜请各投标单位按评分标准和相对应标项相关要求制作</w:t>
      </w:r>
      <w:r>
        <w:rPr>
          <w:rFonts w:hint="eastAsia" w:ascii="仿宋_GB2312" w:hAnsi="宋体" w:eastAsia="仿宋_GB2312"/>
          <w:b/>
          <w:bCs/>
          <w:sz w:val="24"/>
        </w:rPr>
        <w:t>；</w:t>
      </w:r>
    </w:p>
    <w:p>
      <w:pPr>
        <w:pStyle w:val="19"/>
        <w:tabs>
          <w:tab w:val="left" w:pos="1854"/>
          <w:tab w:val="clear" w:pos="482"/>
        </w:tabs>
        <w:spacing w:afterLines="0" w:line="440" w:lineRule="exact"/>
        <w:ind w:left="0" w:firstLine="0"/>
        <w:rPr>
          <w:rFonts w:ascii="仿宋_GB2312" w:hAnsi="宋体" w:eastAsia="仿宋_GB2312"/>
        </w:rPr>
      </w:pPr>
      <w:r>
        <w:rPr>
          <w:rFonts w:hint="eastAsia" w:ascii="仿宋_GB2312" w:hAnsi="宋体" w:eastAsia="仿宋_GB2312"/>
        </w:rPr>
        <w:t>2.2.1</w:t>
      </w:r>
      <w:r>
        <w:rPr>
          <w:rFonts w:hint="eastAsia" w:ascii="仿宋_GB2312" w:hAnsi="宋体" w:eastAsia="仿宋_GB2312"/>
          <w:lang w:val="en-US" w:eastAsia="zh-CN"/>
        </w:rPr>
        <w:t>5</w:t>
      </w:r>
      <w:r>
        <w:rPr>
          <w:rFonts w:hint="eastAsia" w:ascii="仿宋_GB2312" w:hAnsi="宋体" w:eastAsia="仿宋_GB2312"/>
        </w:rPr>
        <w:t>投标人需要说明的其他文件和说明（格式自拟）。</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以上文件组成“商务技术（资信）文件资料”。投标人在“商务技术（资信）文件资料”中应对招标文件作实质性响应，该项内容将作为评标重要指标。</w:t>
      </w:r>
    </w:p>
    <w:p>
      <w:pPr>
        <w:pStyle w:val="19"/>
        <w:tabs>
          <w:tab w:val="left" w:pos="1854"/>
          <w:tab w:val="clear" w:pos="482"/>
        </w:tabs>
        <w:spacing w:afterLines="0" w:line="440" w:lineRule="exact"/>
        <w:ind w:left="0" w:right="-78" w:rightChars="-37" w:firstLine="480" w:firstLineChars="200"/>
        <w:rPr>
          <w:rFonts w:ascii="仿宋_GB2312" w:hAnsi="宋体" w:eastAsia="仿宋_GB2312"/>
          <w:b/>
        </w:rPr>
      </w:pPr>
      <w:r>
        <w:rPr>
          <w:rFonts w:hint="eastAsia" w:ascii="仿宋_GB2312" w:hAnsi="宋体" w:eastAsia="仿宋_GB2312"/>
        </w:rPr>
        <w:t>投标人不按招标文件的要求提供的投标文件，可能会被评标委员会视为未实质性响应，其风险应由投标人自行承担。</w:t>
      </w:r>
    </w:p>
    <w:p>
      <w:pPr>
        <w:spacing w:line="440" w:lineRule="exact"/>
        <w:jc w:val="left"/>
        <w:rPr>
          <w:rFonts w:ascii="仿宋_GB2312" w:hAnsi="宋体" w:eastAsia="仿宋_GB2312"/>
          <w:b/>
          <w:sz w:val="24"/>
        </w:rPr>
      </w:pPr>
      <w:r>
        <w:rPr>
          <w:rFonts w:hint="eastAsia" w:ascii="仿宋_GB2312" w:hAnsi="宋体" w:eastAsia="仿宋_GB2312"/>
          <w:b/>
          <w:sz w:val="24"/>
        </w:rPr>
        <w:t>3. 投标报价</w:t>
      </w:r>
    </w:p>
    <w:p>
      <w:pPr>
        <w:pStyle w:val="23"/>
        <w:spacing w:line="440" w:lineRule="exact"/>
        <w:jc w:val="left"/>
        <w:rPr>
          <w:rFonts w:ascii="仿宋_GB2312" w:hAnsi="宋体" w:eastAsia="仿宋_GB2312"/>
          <w:sz w:val="24"/>
        </w:rPr>
      </w:pPr>
      <w:r>
        <w:rPr>
          <w:rFonts w:hint="eastAsia" w:ascii="仿宋_GB2312" w:hAnsi="宋体" w:eastAsia="仿宋_GB2312"/>
          <w:sz w:val="24"/>
        </w:rPr>
        <w:t>3.1投标人应按招标文件中《开标一览表》等附表要求填写。</w:t>
      </w:r>
    </w:p>
    <w:p>
      <w:pPr>
        <w:pStyle w:val="23"/>
        <w:spacing w:line="440" w:lineRule="exact"/>
        <w:jc w:val="left"/>
        <w:rPr>
          <w:rFonts w:ascii="仿宋_GB2312" w:hAnsi="宋体" w:eastAsia="仿宋_GB2312"/>
          <w:sz w:val="24"/>
          <w:szCs w:val="24"/>
        </w:rPr>
      </w:pPr>
      <w:r>
        <w:rPr>
          <w:rFonts w:hint="eastAsia" w:ascii="仿宋_GB2312" w:hAnsi="宋体" w:eastAsia="仿宋_GB2312"/>
          <w:sz w:val="24"/>
          <w:szCs w:val="24"/>
        </w:rPr>
        <w:t>3.2报价为采购人可以合格使用产品的价格，包括</w:t>
      </w:r>
      <w:r>
        <w:rPr>
          <w:rFonts w:hint="eastAsia" w:ascii="仿宋" w:hAnsi="仿宋" w:eastAsia="仿宋" w:cs="仿宋"/>
          <w:kern w:val="0"/>
          <w:sz w:val="24"/>
          <w:shd w:val="clear" w:color="auto" w:fill="FFFFFF"/>
          <w:lang w:val="zh-CN"/>
        </w:rPr>
        <w:t>人员工资、福利</w:t>
      </w:r>
      <w:r>
        <w:rPr>
          <w:rFonts w:hint="eastAsia" w:ascii="仿宋" w:hAnsi="仿宋" w:eastAsia="仿宋" w:cs="仿宋"/>
          <w:sz w:val="24"/>
        </w:rPr>
        <w:t>、资料费用、开票税等一切与本项目相关的服务费用</w:t>
      </w:r>
      <w:r>
        <w:rPr>
          <w:rFonts w:hint="eastAsia" w:ascii="仿宋_GB2312" w:hAnsi="宋体" w:eastAsia="仿宋_GB2312"/>
          <w:sz w:val="24"/>
          <w:szCs w:val="24"/>
        </w:rPr>
        <w:t>。</w:t>
      </w:r>
    </w:p>
    <w:p>
      <w:pPr>
        <w:pStyle w:val="23"/>
        <w:spacing w:line="440" w:lineRule="exact"/>
        <w:jc w:val="left"/>
        <w:rPr>
          <w:rFonts w:ascii="仿宋_GB2312" w:hAnsi="宋体" w:eastAsia="仿宋_GB2312"/>
          <w:sz w:val="24"/>
          <w:szCs w:val="24"/>
        </w:rPr>
      </w:pPr>
      <w:r>
        <w:rPr>
          <w:rFonts w:hint="eastAsia" w:ascii="仿宋_GB2312" w:hAnsi="宋体" w:eastAsia="仿宋_GB2312"/>
          <w:sz w:val="24"/>
          <w:szCs w:val="24"/>
        </w:rPr>
        <w:t>3.3招标文件未列明，而投标人认为必需的费用也需列入报价。</w:t>
      </w:r>
    </w:p>
    <w:p>
      <w:pPr>
        <w:tabs>
          <w:tab w:val="left" w:pos="525"/>
        </w:tabs>
        <w:spacing w:line="440" w:lineRule="exact"/>
        <w:jc w:val="left"/>
        <w:rPr>
          <w:rFonts w:ascii="仿宋_GB2312" w:hAnsi="宋体" w:eastAsia="仿宋_GB2312"/>
          <w:b w:val="0"/>
          <w:bCs/>
          <w:sz w:val="24"/>
        </w:rPr>
      </w:pPr>
      <w:r>
        <w:rPr>
          <w:rFonts w:hint="eastAsia" w:ascii="仿宋_GB2312" w:hAnsi="宋体" w:eastAsia="仿宋_GB2312"/>
          <w:sz w:val="24"/>
        </w:rPr>
        <w:t>3.4</w:t>
      </w:r>
      <w:r>
        <w:rPr>
          <w:rFonts w:hint="eastAsia" w:ascii="仿宋_GB2312" w:hAnsi="宋体" w:eastAsia="仿宋_GB2312"/>
          <w:b w:val="0"/>
          <w:bCs/>
          <w:sz w:val="24"/>
        </w:rPr>
        <w:t>投标报价只允许有一个报价，有选择的报价将不予接受（除指定外）。</w:t>
      </w:r>
    </w:p>
    <w:p>
      <w:pPr>
        <w:pStyle w:val="14"/>
        <w:widowControl w:val="0"/>
        <w:tabs>
          <w:tab w:val="clear" w:pos="454"/>
        </w:tabs>
        <w:spacing w:afterLines="0" w:line="440" w:lineRule="atLeast"/>
        <w:ind w:left="0" w:firstLine="0"/>
        <w:rPr>
          <w:rFonts w:ascii="仿宋_GB2312" w:hAnsi="宋体" w:eastAsia="仿宋_GB2312"/>
          <w:b/>
          <w:szCs w:val="24"/>
        </w:rPr>
      </w:pPr>
      <w:r>
        <w:rPr>
          <w:rFonts w:hint="eastAsia" w:ascii="仿宋_GB2312" w:hAnsi="宋体" w:eastAsia="仿宋_GB2312"/>
          <w:b/>
          <w:szCs w:val="24"/>
        </w:rPr>
        <w:t>4.投标文件的有效期</w:t>
      </w:r>
    </w:p>
    <w:p>
      <w:pPr>
        <w:pStyle w:val="14"/>
        <w:widowControl w:val="0"/>
        <w:tabs>
          <w:tab w:val="clear" w:pos="454"/>
        </w:tabs>
        <w:spacing w:afterLines="0" w:line="440" w:lineRule="atLeast"/>
        <w:ind w:left="0" w:firstLine="0"/>
        <w:rPr>
          <w:rFonts w:ascii="仿宋_GB2312" w:hAnsi="宋体" w:eastAsia="仿宋_GB2312"/>
          <w:szCs w:val="24"/>
        </w:rPr>
      </w:pPr>
      <w:r>
        <w:rPr>
          <w:rFonts w:hint="eastAsia" w:ascii="仿宋_GB2312" w:hAnsi="宋体" w:eastAsia="仿宋_GB2312"/>
          <w:szCs w:val="24"/>
        </w:rPr>
        <w:t>4.1</w:t>
      </w:r>
      <w:r>
        <w:rPr>
          <w:rFonts w:hint="eastAsia" w:ascii="仿宋_GB2312" w:hAnsi="仿宋" w:eastAsia="仿宋_GB2312" w:cs="仿宋_GB2312"/>
        </w:rPr>
        <w:t>投标有效期为从提交投标文件的截止之日起90天。</w:t>
      </w:r>
      <w:r>
        <w:rPr>
          <w:rFonts w:hint="eastAsia" w:ascii="仿宋_GB2312" w:hAnsi="仿宋" w:eastAsia="仿宋_GB2312" w:cs="仿宋_GB2312"/>
          <w:b/>
        </w:rPr>
        <w:t>投标人的投标文件中承</w:t>
      </w:r>
      <w:r>
        <w:rPr>
          <w:rFonts w:hint="eastAsia" w:ascii="仿宋_GB2312" w:hAnsi="仿宋" w:eastAsia="仿宋_GB2312" w:cs="仿宋_GB2312"/>
          <w:b/>
          <w:szCs w:val="21"/>
        </w:rPr>
        <w:t>诺的投标有效期少于招标文件中载明的投标有效期的，投标无效。</w:t>
      </w:r>
    </w:p>
    <w:p>
      <w:pPr>
        <w:pStyle w:val="14"/>
        <w:widowControl w:val="0"/>
        <w:tabs>
          <w:tab w:val="clear" w:pos="454"/>
        </w:tabs>
        <w:spacing w:afterLines="0" w:line="440" w:lineRule="atLeast"/>
        <w:ind w:left="0" w:firstLine="0"/>
        <w:rPr>
          <w:rFonts w:ascii="仿宋_GB2312" w:hAnsi="宋体" w:eastAsia="仿宋_GB2312"/>
          <w:szCs w:val="24"/>
        </w:rPr>
      </w:pPr>
      <w:r>
        <w:rPr>
          <w:rFonts w:hint="eastAsia" w:ascii="仿宋_GB2312" w:hAnsi="宋体" w:eastAsia="仿宋_GB2312"/>
          <w:szCs w:val="24"/>
        </w:rPr>
        <w:t>4.2在特殊情况下，招标人可与投标人协商延长投标书的有效期，这种要求和答复均以书面形式进行。</w:t>
      </w:r>
    </w:p>
    <w:p>
      <w:pPr>
        <w:pStyle w:val="14"/>
        <w:widowControl w:val="0"/>
        <w:tabs>
          <w:tab w:val="clear" w:pos="454"/>
        </w:tabs>
        <w:spacing w:afterLines="0" w:line="440" w:lineRule="atLeast"/>
        <w:ind w:left="0" w:firstLine="0"/>
        <w:rPr>
          <w:rFonts w:ascii="仿宋_GB2312" w:hAnsi="宋体" w:eastAsia="仿宋_GB2312"/>
          <w:szCs w:val="24"/>
        </w:rPr>
      </w:pPr>
      <w:r>
        <w:rPr>
          <w:rFonts w:hint="eastAsia" w:ascii="仿宋_GB2312" w:hAnsi="宋体" w:eastAsia="仿宋_GB2312"/>
          <w:szCs w:val="24"/>
        </w:rPr>
        <w:t>4.3投标人可拒绝接受延期要求而不会导致投标保证金被没收。同意延长有效期的投标人不能修改投标文件。</w:t>
      </w:r>
    </w:p>
    <w:p>
      <w:pPr>
        <w:snapToGrid w:val="0"/>
        <w:spacing w:line="440" w:lineRule="exact"/>
        <w:jc w:val="left"/>
        <w:rPr>
          <w:rFonts w:ascii="仿宋_GB2312" w:hAnsi="宋体" w:eastAsia="仿宋_GB2312"/>
          <w:b/>
          <w:sz w:val="24"/>
          <w:u w:val="single"/>
        </w:rPr>
      </w:pPr>
      <w:r>
        <w:rPr>
          <w:rFonts w:hint="eastAsia" w:ascii="仿宋_GB2312" w:hAnsi="宋体" w:eastAsia="仿宋_GB2312"/>
          <w:b/>
          <w:sz w:val="24"/>
          <w:u w:val="single"/>
        </w:rPr>
        <w:t>5.投标文件的规定</w:t>
      </w:r>
    </w:p>
    <w:p>
      <w:pPr>
        <w:pStyle w:val="23"/>
        <w:spacing w:line="440" w:lineRule="exact"/>
        <w:jc w:val="left"/>
        <w:rPr>
          <w:rFonts w:ascii="仿宋_GB2312" w:hAnsi="宋体" w:eastAsia="仿宋_GB2312"/>
          <w:sz w:val="24"/>
          <w:szCs w:val="24"/>
        </w:rPr>
      </w:pPr>
      <w:r>
        <w:rPr>
          <w:rFonts w:hint="eastAsia" w:ascii="仿宋_GB2312" w:hAnsi="宋体" w:eastAsia="仿宋_GB2312"/>
          <w:sz w:val="24"/>
          <w:szCs w:val="24"/>
        </w:rPr>
        <w:t>5.1投标文件由“商务技术（资信）文件资料”、“报价文件资料”两部分文件组成，应按统一格式填写。</w:t>
      </w:r>
    </w:p>
    <w:p>
      <w:pPr>
        <w:pStyle w:val="23"/>
        <w:spacing w:line="440" w:lineRule="exact"/>
        <w:jc w:val="left"/>
        <w:rPr>
          <w:rFonts w:ascii="仿宋_GB2312" w:hAnsi="宋体" w:eastAsia="仿宋_GB2312"/>
          <w:sz w:val="24"/>
          <w:szCs w:val="24"/>
        </w:rPr>
      </w:pPr>
      <w:r>
        <w:rPr>
          <w:rFonts w:hint="eastAsia" w:ascii="仿宋_GB2312" w:hAnsi="宋体" w:eastAsia="仿宋_GB2312"/>
          <w:sz w:val="24"/>
          <w:szCs w:val="24"/>
        </w:rPr>
        <w:t>5.2投标文件须按附件格式要求进行电子签章，投标人应写全称。</w:t>
      </w:r>
    </w:p>
    <w:p>
      <w:pPr>
        <w:pStyle w:val="23"/>
        <w:spacing w:line="440" w:lineRule="exact"/>
        <w:jc w:val="left"/>
        <w:rPr>
          <w:rFonts w:ascii="仿宋_GB2312" w:hAnsi="宋体" w:eastAsia="仿宋_GB2312"/>
          <w:sz w:val="24"/>
          <w:szCs w:val="24"/>
        </w:rPr>
      </w:pPr>
      <w:r>
        <w:rPr>
          <w:rFonts w:hint="eastAsia" w:ascii="仿宋_GB2312" w:hAnsi="宋体" w:eastAsia="仿宋_GB2312"/>
          <w:sz w:val="24"/>
          <w:szCs w:val="24"/>
        </w:rPr>
        <w:t>5.3投标文件不得涂改，若有修改错漏处，须加盖单位公章（或电子签章）或者法定代表人或其授权代表签字或盖章。</w:t>
      </w:r>
    </w:p>
    <w:p>
      <w:pPr>
        <w:snapToGrid w:val="0"/>
        <w:spacing w:line="440" w:lineRule="exact"/>
        <w:jc w:val="left"/>
        <w:rPr>
          <w:rFonts w:ascii="仿宋_GB2312" w:hAnsi="宋体" w:eastAsia="仿宋_GB2312"/>
          <w:sz w:val="24"/>
        </w:rPr>
      </w:pPr>
      <w:r>
        <w:rPr>
          <w:rFonts w:hint="eastAsia" w:ascii="仿宋_GB2312" w:hAnsi="宋体" w:eastAsia="仿宋_GB2312"/>
          <w:sz w:val="24"/>
        </w:rPr>
        <w:t>5.4投标文件因字迹潦草或表达不清所引起的后果由投标人负责。</w:t>
      </w:r>
    </w:p>
    <w:p>
      <w:pPr>
        <w:spacing w:line="440" w:lineRule="exact"/>
        <w:jc w:val="left"/>
        <w:rPr>
          <w:rFonts w:ascii="仿宋_GB2312" w:hAnsi="宋体" w:eastAsia="仿宋_GB2312"/>
          <w:sz w:val="24"/>
        </w:rPr>
      </w:pPr>
      <w:r>
        <w:rPr>
          <w:rFonts w:hint="eastAsia" w:ascii="仿宋_GB2312" w:hAnsi="宋体" w:eastAsia="仿宋_GB2312"/>
          <w:sz w:val="24"/>
        </w:rPr>
        <w:t>5.5投标人应认真阅读招标文件中所有的内容。如果投标人编制的投标文件实质上不响应招标文件的要求，其投标文件将被招标人拒绝。</w:t>
      </w:r>
    </w:p>
    <w:p>
      <w:pPr>
        <w:spacing w:line="440" w:lineRule="exact"/>
        <w:jc w:val="left"/>
        <w:rPr>
          <w:rFonts w:ascii="仿宋_GB2312" w:hAnsi="仿宋_GB2312" w:eastAsia="仿宋_GB2312" w:cs="仿宋_GB2312"/>
          <w:b/>
          <w:sz w:val="24"/>
        </w:rPr>
      </w:pPr>
      <w:r>
        <w:rPr>
          <w:rFonts w:hint="eastAsia" w:ascii="仿宋_GB2312" w:hAnsi="仿宋_GB2312" w:eastAsia="仿宋_GB2312" w:cs="仿宋_GB2312"/>
          <w:b/>
          <w:sz w:val="24"/>
        </w:rPr>
        <w:t>5.6电子投标文件：投标人应根据“政采云供应商项目采购-电子招投标操作指南”及本招标文件规定的格式和顺序编制电子投标文件并进行关联定位。</w:t>
      </w:r>
    </w:p>
    <w:p>
      <w:pPr>
        <w:snapToGrid w:val="0"/>
        <w:spacing w:line="440" w:lineRule="exact"/>
        <w:jc w:val="left"/>
        <w:rPr>
          <w:rFonts w:ascii="仿宋_GB2312" w:hAnsi="仿宋" w:eastAsia="仿宋_GB2312" w:cs="仿宋_GB2312"/>
          <w:b/>
          <w:sz w:val="24"/>
        </w:rPr>
      </w:pPr>
      <w:r>
        <w:rPr>
          <w:rFonts w:hint="eastAsia" w:ascii="仿宋_GB2312" w:hAnsi="宋体" w:eastAsia="仿宋_GB2312"/>
          <w:b/>
          <w:sz w:val="24"/>
        </w:rPr>
        <w:t>6</w:t>
      </w:r>
      <w:r>
        <w:rPr>
          <w:rFonts w:hint="eastAsia" w:ascii="仿宋_GB2312" w:hAnsi="仿宋" w:eastAsia="仿宋_GB2312" w:cs="仿宋_GB2312"/>
          <w:b/>
          <w:sz w:val="24"/>
        </w:rPr>
        <w:t>.投标文件的提交</w:t>
      </w:r>
    </w:p>
    <w:p>
      <w:pPr>
        <w:snapToGrid w:val="0"/>
        <w:spacing w:line="440" w:lineRule="exact"/>
        <w:ind w:firstLine="480" w:firstLineChars="200"/>
        <w:rPr>
          <w:rFonts w:ascii="仿宋_GB2312" w:eastAsia="仿宋_GB2312"/>
          <w:b/>
          <w:sz w:val="24"/>
        </w:rPr>
      </w:pPr>
      <w:r>
        <w:rPr>
          <w:rFonts w:hint="eastAsia" w:ascii="仿宋_GB2312" w:eastAsia="仿宋_GB2312"/>
          <w:sz w:val="24"/>
        </w:rPr>
        <w:t>投标人应按“招标公告”规定的时间、方式将投标文件提交给采购机构，</w:t>
      </w:r>
      <w:r>
        <w:rPr>
          <w:rFonts w:hint="eastAsia" w:ascii="仿宋_GB2312" w:eastAsia="仿宋_GB2312"/>
          <w:b/>
          <w:sz w:val="24"/>
        </w:rPr>
        <w:t>采购机构将拒绝接受逾期提交的投标文件。</w:t>
      </w:r>
    </w:p>
    <w:p>
      <w:pPr>
        <w:widowControl/>
        <w:snapToGrid w:val="0"/>
        <w:spacing w:line="440" w:lineRule="exact"/>
        <w:rPr>
          <w:rFonts w:ascii="仿宋_GB2312" w:hAnsi="宋体" w:eastAsia="仿宋_GB2312"/>
          <w:b/>
          <w:kern w:val="0"/>
          <w:sz w:val="24"/>
        </w:rPr>
      </w:pPr>
      <w:r>
        <w:rPr>
          <w:rFonts w:hint="eastAsia" w:ascii="仿宋_GB2312" w:hAnsi="宋体" w:eastAsia="仿宋_GB2312"/>
          <w:b/>
          <w:sz w:val="24"/>
        </w:rPr>
        <w:t>7．</w:t>
      </w:r>
      <w:r>
        <w:rPr>
          <w:rFonts w:hint="eastAsia" w:ascii="仿宋_GB2312" w:hAnsi="宋体" w:eastAsia="仿宋_GB2312"/>
          <w:b/>
          <w:kern w:val="0"/>
          <w:sz w:val="24"/>
        </w:rPr>
        <w:t>投标文件的补充和修改</w:t>
      </w:r>
    </w:p>
    <w:p>
      <w:pPr>
        <w:spacing w:line="440" w:lineRule="exact"/>
        <w:ind w:firstLine="480" w:firstLineChars="200"/>
        <w:jc w:val="left"/>
        <w:rPr>
          <w:rFonts w:ascii="仿宋_GB2312" w:hAnsi="宋体" w:eastAsia="仿宋_GB2312"/>
          <w:kern w:val="0"/>
          <w:sz w:val="24"/>
        </w:rPr>
      </w:pPr>
      <w:r>
        <w:rPr>
          <w:rFonts w:hint="eastAsia" w:ascii="仿宋_GB2312" w:hAnsi="宋体" w:eastAsia="仿宋_GB2312"/>
          <w:kern w:val="0"/>
          <w:sz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w:t>
      </w:r>
    </w:p>
    <w:p>
      <w:pPr>
        <w:spacing w:line="440" w:lineRule="exact"/>
        <w:jc w:val="center"/>
        <w:rPr>
          <w:rFonts w:hint="eastAsia" w:ascii="仿宋_GB2312" w:eastAsia="仿宋_GB2312"/>
          <w:b/>
          <w:sz w:val="32"/>
          <w:szCs w:val="32"/>
        </w:rPr>
      </w:pPr>
    </w:p>
    <w:p>
      <w:pPr>
        <w:spacing w:line="440" w:lineRule="exact"/>
        <w:jc w:val="center"/>
        <w:rPr>
          <w:rFonts w:ascii="仿宋_GB2312" w:eastAsia="仿宋_GB2312"/>
          <w:b/>
          <w:sz w:val="32"/>
          <w:szCs w:val="32"/>
        </w:rPr>
      </w:pPr>
      <w:r>
        <w:rPr>
          <w:rFonts w:hint="eastAsia" w:ascii="仿宋_GB2312" w:eastAsia="仿宋_GB2312"/>
          <w:b/>
          <w:sz w:val="32"/>
          <w:szCs w:val="32"/>
        </w:rPr>
        <w:t>四、开标和评标</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1．电子招投标开标及评审程序</w:t>
      </w:r>
    </w:p>
    <w:p>
      <w:pPr>
        <w:snapToGrid w:val="0"/>
        <w:spacing w:line="440" w:lineRule="exact"/>
        <w:jc w:val="left"/>
        <w:rPr>
          <w:rFonts w:ascii="仿宋_GB2312" w:hAnsi="宋体" w:eastAsia="仿宋_GB2312"/>
          <w:sz w:val="24"/>
        </w:rPr>
      </w:pPr>
      <w:r>
        <w:rPr>
          <w:rFonts w:hint="eastAsia" w:ascii="仿宋_GB2312" w:hAnsi="宋体" w:eastAsia="仿宋_GB2312"/>
          <w:sz w:val="24"/>
        </w:rPr>
        <w:t>1.1投标截止时间后，主持人宣布开标会开始。</w:t>
      </w:r>
    </w:p>
    <w:p>
      <w:pPr>
        <w:snapToGrid w:val="0"/>
        <w:spacing w:line="440" w:lineRule="exact"/>
        <w:jc w:val="left"/>
        <w:rPr>
          <w:rFonts w:ascii="仿宋_GB2312" w:hAnsi="宋体" w:eastAsia="仿宋_GB2312"/>
          <w:sz w:val="24"/>
        </w:rPr>
      </w:pPr>
      <w:r>
        <w:rPr>
          <w:rFonts w:hint="eastAsia" w:ascii="仿宋_GB2312" w:hAnsi="宋体" w:eastAsia="仿宋_GB2312"/>
          <w:sz w:val="24"/>
        </w:rPr>
        <w:t>1.2投标人登录政采云平台，用“项目采购-开标评标”功能对电子投标文件进行在线解密。在线解密电子投标文件时间为开标时间起30分钟内。</w:t>
      </w:r>
    </w:p>
    <w:p>
      <w:pPr>
        <w:snapToGrid w:val="0"/>
        <w:spacing w:line="440" w:lineRule="exact"/>
        <w:jc w:val="left"/>
        <w:rPr>
          <w:rFonts w:ascii="仿宋_GB2312" w:hAnsi="宋体" w:eastAsia="仿宋_GB2312"/>
          <w:sz w:val="24"/>
        </w:rPr>
      </w:pPr>
      <w:r>
        <w:rPr>
          <w:rFonts w:hint="eastAsia" w:ascii="仿宋_GB2312" w:hAnsi="宋体" w:eastAsia="仿宋_GB2312"/>
          <w:sz w:val="24"/>
        </w:rPr>
        <w:t>1.3评标委员会对资格和商务技术响应文件进行评审。</w:t>
      </w:r>
    </w:p>
    <w:p>
      <w:pPr>
        <w:snapToGrid w:val="0"/>
        <w:spacing w:line="440" w:lineRule="exact"/>
        <w:jc w:val="left"/>
        <w:rPr>
          <w:rFonts w:ascii="仿宋_GB2312" w:eastAsia="仿宋_GB2312"/>
          <w:sz w:val="24"/>
        </w:rPr>
      </w:pPr>
      <w:r>
        <w:rPr>
          <w:rFonts w:hint="eastAsia" w:ascii="仿宋_GB2312" w:hAnsi="宋体" w:eastAsia="仿宋_GB2312"/>
          <w:sz w:val="24"/>
        </w:rPr>
        <w:t>1.4主持人宣布商务技术得分及</w:t>
      </w:r>
      <w:r>
        <w:rPr>
          <w:rFonts w:hint="eastAsia" w:ascii="仿宋_GB2312" w:eastAsia="仿宋_GB2312"/>
          <w:sz w:val="24"/>
        </w:rPr>
        <w:t>无效（废）投标情形</w:t>
      </w:r>
      <w:r>
        <w:rPr>
          <w:rFonts w:hint="eastAsia" w:ascii="仿宋_GB2312" w:hAnsi="宋体" w:eastAsia="仿宋_GB2312"/>
          <w:sz w:val="24"/>
        </w:rPr>
        <w:t>（如有），</w:t>
      </w:r>
      <w:r>
        <w:rPr>
          <w:rFonts w:hint="eastAsia" w:ascii="仿宋_GB2312" w:hAnsi="Arial" w:eastAsia="仿宋_GB2312" w:cs="Arial"/>
          <w:sz w:val="24"/>
        </w:rPr>
        <w:t>公布经商务技术（资信）评审符合招标文件要求的投标人名单及其商务技术得分。</w:t>
      </w:r>
    </w:p>
    <w:p>
      <w:pPr>
        <w:snapToGrid w:val="0"/>
        <w:spacing w:line="440" w:lineRule="exact"/>
        <w:jc w:val="left"/>
        <w:rPr>
          <w:rFonts w:ascii="仿宋_GB2312" w:hAnsi="宋体" w:eastAsia="仿宋_GB2312"/>
          <w:sz w:val="24"/>
        </w:rPr>
      </w:pPr>
      <w:r>
        <w:rPr>
          <w:rFonts w:hint="eastAsia" w:ascii="仿宋_GB2312" w:eastAsia="仿宋_GB2312"/>
          <w:sz w:val="24"/>
        </w:rPr>
        <w:t>1.5</w:t>
      </w:r>
      <w:r>
        <w:rPr>
          <w:rFonts w:hint="eastAsia" w:ascii="仿宋_GB2312" w:hAnsi="宋体" w:eastAsia="仿宋_GB2312"/>
          <w:sz w:val="24"/>
        </w:rPr>
        <w:t>启封</w:t>
      </w:r>
      <w:r>
        <w:rPr>
          <w:rFonts w:hint="eastAsia" w:ascii="仿宋_GB2312" w:hAnsi="Arial" w:eastAsia="仿宋_GB2312" w:cs="Arial"/>
          <w:sz w:val="24"/>
        </w:rPr>
        <w:t>报价文件资料</w:t>
      </w:r>
      <w:r>
        <w:rPr>
          <w:rFonts w:hint="eastAsia" w:ascii="仿宋_GB2312" w:hAnsi="宋体" w:eastAsia="仿宋_GB2312"/>
          <w:sz w:val="24"/>
        </w:rPr>
        <w:t>，主持人宣读投标人名称、投标价格和投标文件的其他内容。未宣读的投标报价和招标文件未允许提供的备选投标方案等实质性内容，评标时不予承认。</w:t>
      </w:r>
    </w:p>
    <w:p>
      <w:pPr>
        <w:snapToGrid w:val="0"/>
        <w:spacing w:line="440" w:lineRule="exact"/>
        <w:jc w:val="left"/>
        <w:rPr>
          <w:rFonts w:ascii="仿宋_GB2312" w:hAnsi="宋体" w:eastAsia="仿宋_GB2312"/>
          <w:sz w:val="24"/>
        </w:rPr>
      </w:pPr>
      <w:r>
        <w:rPr>
          <w:rFonts w:hint="eastAsia" w:ascii="仿宋_GB2312" w:hAnsi="宋体" w:eastAsia="仿宋_GB2312"/>
          <w:sz w:val="24"/>
        </w:rPr>
        <w:t>1.6评标委员会对投标文件</w:t>
      </w:r>
      <w:r>
        <w:rPr>
          <w:rFonts w:hint="eastAsia" w:ascii="仿宋_GB2312" w:hAnsi="Arial" w:eastAsia="仿宋_GB2312" w:cs="Arial"/>
          <w:sz w:val="24"/>
        </w:rPr>
        <w:t>报价文件资料</w:t>
      </w:r>
      <w:r>
        <w:rPr>
          <w:rFonts w:hint="eastAsia" w:ascii="仿宋_GB2312" w:hAnsi="宋体" w:eastAsia="仿宋_GB2312"/>
          <w:sz w:val="24"/>
        </w:rPr>
        <w:t>进行评审，核准投标报价及计算价格分，汇总商务技术分、价格分，根据得分排序确定中标候选人。</w:t>
      </w:r>
    </w:p>
    <w:p>
      <w:pPr>
        <w:snapToGrid w:val="0"/>
        <w:spacing w:line="440" w:lineRule="exact"/>
        <w:jc w:val="left"/>
        <w:rPr>
          <w:rFonts w:ascii="仿宋_GB2312" w:hAnsi="宋体" w:eastAsia="仿宋_GB2312"/>
          <w:sz w:val="24"/>
        </w:rPr>
      </w:pPr>
      <w:r>
        <w:rPr>
          <w:rFonts w:hint="eastAsia" w:ascii="仿宋_GB2312" w:hAnsi="宋体" w:eastAsia="仿宋_GB2312"/>
          <w:sz w:val="24"/>
        </w:rPr>
        <w:t>1.7主持人公布评标结果。</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特别说明：政采云公司如对电子化开标及评审程序有调整的，按调整后的程序操作。</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2.采购过程中出现以下情形，导致电子交易平台无法正常运行，或者无法保证电子交易的公平、公正和安全时，采购组织机构可中止电子交易活动：</w:t>
      </w:r>
    </w:p>
    <w:p>
      <w:pPr>
        <w:snapToGrid w:val="0"/>
        <w:spacing w:line="440" w:lineRule="exact"/>
        <w:jc w:val="left"/>
        <w:rPr>
          <w:rFonts w:ascii="仿宋_GB2312" w:hAnsi="宋体" w:eastAsia="仿宋_GB2312"/>
          <w:sz w:val="24"/>
        </w:rPr>
      </w:pPr>
      <w:r>
        <w:rPr>
          <w:rFonts w:hint="eastAsia" w:ascii="仿宋_GB2312" w:hAnsi="宋体" w:eastAsia="仿宋_GB2312"/>
          <w:sz w:val="24"/>
        </w:rPr>
        <w:t xml:space="preserve">2.1电子交易平台发生故障而无法登录访问的； </w:t>
      </w:r>
    </w:p>
    <w:p>
      <w:pPr>
        <w:snapToGrid w:val="0"/>
        <w:spacing w:line="440" w:lineRule="exact"/>
        <w:jc w:val="left"/>
        <w:rPr>
          <w:rFonts w:ascii="仿宋_GB2312" w:hAnsi="宋体" w:eastAsia="仿宋_GB2312"/>
          <w:sz w:val="24"/>
        </w:rPr>
      </w:pPr>
      <w:r>
        <w:rPr>
          <w:rFonts w:hint="eastAsia" w:ascii="仿宋_GB2312" w:hAnsi="宋体" w:eastAsia="仿宋_GB2312"/>
          <w:sz w:val="24"/>
        </w:rPr>
        <w:t>2.2电子交易平台应用或数据库出现错误，不能进行正常操作的；</w:t>
      </w:r>
    </w:p>
    <w:p>
      <w:pPr>
        <w:snapToGrid w:val="0"/>
        <w:spacing w:line="440" w:lineRule="exact"/>
        <w:jc w:val="left"/>
        <w:rPr>
          <w:rFonts w:ascii="仿宋_GB2312" w:hAnsi="宋体" w:eastAsia="仿宋_GB2312"/>
          <w:sz w:val="24"/>
        </w:rPr>
      </w:pPr>
      <w:r>
        <w:rPr>
          <w:rFonts w:hint="eastAsia" w:ascii="仿宋_GB2312" w:hAnsi="宋体" w:eastAsia="仿宋_GB2312"/>
          <w:sz w:val="24"/>
        </w:rPr>
        <w:t>2.3电子交易平台发现严重安全漏洞，有潜在泄密危险的；</w:t>
      </w:r>
    </w:p>
    <w:p>
      <w:pPr>
        <w:snapToGrid w:val="0"/>
        <w:spacing w:line="440" w:lineRule="exact"/>
        <w:jc w:val="left"/>
        <w:rPr>
          <w:rFonts w:ascii="仿宋_GB2312" w:hAnsi="宋体" w:eastAsia="仿宋_GB2312"/>
          <w:sz w:val="24"/>
        </w:rPr>
      </w:pPr>
      <w:r>
        <w:rPr>
          <w:rFonts w:hint="eastAsia" w:ascii="仿宋_GB2312" w:hAnsi="宋体" w:eastAsia="仿宋_GB2312"/>
          <w:sz w:val="24"/>
        </w:rPr>
        <w:t xml:space="preserve">2.4病毒发作导致不能进行正常操作的； </w:t>
      </w:r>
    </w:p>
    <w:p>
      <w:pPr>
        <w:snapToGrid w:val="0"/>
        <w:spacing w:line="440" w:lineRule="exact"/>
        <w:jc w:val="left"/>
        <w:rPr>
          <w:rFonts w:ascii="仿宋_GB2312" w:hAnsi="宋体" w:eastAsia="仿宋_GB2312"/>
          <w:sz w:val="24"/>
        </w:rPr>
      </w:pPr>
      <w:r>
        <w:rPr>
          <w:rFonts w:hint="eastAsia" w:ascii="仿宋_GB2312" w:hAnsi="宋体" w:eastAsia="仿宋_GB2312"/>
          <w:sz w:val="24"/>
        </w:rPr>
        <w:t>2.5其他无法保证电子交易的公平、公正和安全的情况。</w:t>
      </w:r>
    </w:p>
    <w:p>
      <w:pPr>
        <w:snapToGrid w:val="0"/>
        <w:spacing w:line="440" w:lineRule="exact"/>
        <w:jc w:val="left"/>
        <w:rPr>
          <w:rFonts w:ascii="仿宋_GB2312" w:hAnsi="宋体" w:eastAsia="仿宋_GB2312"/>
          <w:sz w:val="24"/>
        </w:rPr>
      </w:pPr>
      <w:r>
        <w:rPr>
          <w:rFonts w:hint="eastAsia" w:ascii="仿宋_GB2312" w:hAnsi="宋体" w:eastAsia="仿宋_GB2312"/>
          <w:sz w:val="24"/>
        </w:rPr>
        <w:t xml:space="preserve">    出现前款规定情形，不影响采购公平、公正性的，采购组织机构可以待上述情形消除后继续组织电子交易活动，也可以决定某些环节以纸质形式进行；影响或可能影响采购公平、公正性的，应当重新采购。</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3．评标</w:t>
      </w:r>
    </w:p>
    <w:p>
      <w:pPr>
        <w:spacing w:line="440" w:lineRule="exact"/>
        <w:jc w:val="left"/>
        <w:rPr>
          <w:rFonts w:ascii="仿宋_GB2312" w:hAnsi="宋体" w:eastAsia="仿宋_GB2312" w:cs="宋体"/>
          <w:sz w:val="24"/>
        </w:rPr>
      </w:pPr>
      <w:r>
        <w:rPr>
          <w:rFonts w:hint="eastAsia" w:ascii="仿宋_GB2312" w:hAnsi="宋体" w:eastAsia="仿宋_GB2312"/>
          <w:sz w:val="24"/>
        </w:rPr>
        <w:t>3.1</w:t>
      </w:r>
      <w:r>
        <w:rPr>
          <w:rFonts w:hint="eastAsia" w:ascii="仿宋_GB2312" w:hAnsi="宋体" w:eastAsia="仿宋_GB2312" w:cs="宋体"/>
          <w:sz w:val="24"/>
        </w:rPr>
        <w:t>评标委员会由招标采购单位依法组建，负责评标活动。评标委员会遵循公开、公平、公正、科学合理、竞争择优的原则。</w:t>
      </w:r>
    </w:p>
    <w:p>
      <w:pPr>
        <w:spacing w:line="440" w:lineRule="exact"/>
        <w:jc w:val="left"/>
        <w:rPr>
          <w:rFonts w:ascii="仿宋_GB2312" w:hAnsi="宋体" w:eastAsia="仿宋_GB2312" w:cs="宋体"/>
          <w:sz w:val="24"/>
        </w:rPr>
      </w:pPr>
      <w:r>
        <w:rPr>
          <w:rFonts w:hint="eastAsia" w:ascii="仿宋_GB2312" w:hAnsi="宋体" w:eastAsia="仿宋_GB2312" w:cs="宋体"/>
          <w:sz w:val="24"/>
        </w:rPr>
        <w:t>3.2评标委员会由采购人代表和有关方面的专家组成，成员人数为五人以上单数。</w:t>
      </w:r>
    </w:p>
    <w:p>
      <w:pPr>
        <w:spacing w:line="440" w:lineRule="exact"/>
        <w:jc w:val="left"/>
        <w:rPr>
          <w:rFonts w:ascii="仿宋_GB2312" w:hAnsi="宋体" w:eastAsia="仿宋_GB2312" w:cs="宋体"/>
          <w:sz w:val="24"/>
        </w:rPr>
      </w:pPr>
      <w:r>
        <w:rPr>
          <w:rFonts w:hint="eastAsia" w:ascii="仿宋_GB2312" w:hAnsi="宋体" w:eastAsia="仿宋_GB2312" w:cs="宋体"/>
          <w:sz w:val="24"/>
        </w:rPr>
        <w:t>3.3评标委员会负责对投标人资格的最终审定。</w:t>
      </w:r>
    </w:p>
    <w:p>
      <w:pPr>
        <w:spacing w:line="440" w:lineRule="exact"/>
        <w:jc w:val="left"/>
        <w:rPr>
          <w:rFonts w:ascii="仿宋_GB2312" w:hAnsi="宋体" w:eastAsia="仿宋_GB2312"/>
          <w:sz w:val="24"/>
        </w:rPr>
      </w:pPr>
      <w:r>
        <w:rPr>
          <w:rFonts w:hint="eastAsia" w:ascii="仿宋_GB2312" w:hAnsi="宋体" w:eastAsia="仿宋_GB2312"/>
          <w:sz w:val="24"/>
        </w:rPr>
        <w:t>3.4评标委员会可以要求投标人对其投标文件中含义不明确的内容作必要的澄清或者说明，但澄清或者说明不得超过投标文件的范围或者改变投标文件的实质性内容。</w:t>
      </w:r>
    </w:p>
    <w:p>
      <w:pPr>
        <w:spacing w:line="440" w:lineRule="exact"/>
        <w:ind w:firstLine="480" w:firstLineChars="200"/>
        <w:jc w:val="left"/>
        <w:rPr>
          <w:rFonts w:ascii="仿宋_GB2312" w:hAnsi="宋体" w:eastAsia="仿宋_GB2312"/>
          <w:sz w:val="24"/>
        </w:rPr>
      </w:pPr>
      <w:r>
        <w:rPr>
          <w:rFonts w:hint="eastAsia" w:ascii="仿宋_GB2312" w:hAnsi="宋体" w:eastAsia="仿宋_GB2312"/>
          <w:sz w:val="24"/>
        </w:rPr>
        <w:t>评审中需要供应商对投标、响应文件作出澄清、说明或者补正的，评标委员会和供应商应当通过政采云平台交换数据电文。给予供应商提交澄清说明或补正的时间不少于半小时，供应商已经明确表示澄清说明或补正完毕的除外。</w:t>
      </w:r>
    </w:p>
    <w:p>
      <w:pPr>
        <w:spacing w:line="440" w:lineRule="exact"/>
        <w:ind w:firstLine="480" w:firstLineChars="200"/>
        <w:jc w:val="left"/>
        <w:rPr>
          <w:rFonts w:ascii="仿宋_GB2312" w:hAnsi="宋体" w:eastAsia="仿宋_GB2312"/>
          <w:sz w:val="24"/>
        </w:rPr>
      </w:pPr>
      <w:r>
        <w:rPr>
          <w:rFonts w:hint="eastAsia" w:ascii="仿宋_GB2312" w:hAnsi="宋体" w:eastAsia="仿宋_GB2312"/>
          <w:sz w:val="24"/>
        </w:rPr>
        <w:t>供应商通过政采云平台交换的数据电文必须进行电子签章。</w:t>
      </w:r>
    </w:p>
    <w:p>
      <w:pPr>
        <w:spacing w:line="440" w:lineRule="exact"/>
        <w:jc w:val="left"/>
        <w:rPr>
          <w:rFonts w:ascii="仿宋_GB2312" w:hAnsi="宋体" w:eastAsia="仿宋_GB2312"/>
          <w:sz w:val="24"/>
        </w:rPr>
      </w:pPr>
      <w:r>
        <w:rPr>
          <w:rFonts w:hint="eastAsia" w:ascii="仿宋_GB2312" w:hAnsi="宋体" w:eastAsia="仿宋_GB2312"/>
          <w:sz w:val="24"/>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pPr>
        <w:widowControl/>
        <w:snapToGrid w:val="0"/>
        <w:spacing w:line="440" w:lineRule="exact"/>
        <w:rPr>
          <w:rFonts w:ascii="仿宋_GB2312" w:hAnsi="宋体" w:eastAsia="仿宋_GB2312"/>
          <w:kern w:val="0"/>
          <w:sz w:val="24"/>
        </w:rPr>
      </w:pPr>
      <w:r>
        <w:rPr>
          <w:rFonts w:hint="eastAsia" w:ascii="仿宋_GB2312" w:hAnsi="宋体" w:eastAsia="仿宋_GB2312"/>
          <w:kern w:val="0"/>
          <w:sz w:val="24"/>
        </w:rPr>
        <w:t>3.6评</w:t>
      </w:r>
      <w:r>
        <w:rPr>
          <w:rFonts w:hint="eastAsia" w:ascii="仿宋_GB2312" w:hAnsi="宋体" w:eastAsia="仿宋_GB2312"/>
          <w:sz w:val="24"/>
        </w:rPr>
        <w:t>标委员会</w:t>
      </w:r>
      <w:r>
        <w:rPr>
          <w:rFonts w:hint="eastAsia" w:ascii="仿宋_GB2312" w:hAnsi="宋体" w:eastAsia="仿宋_GB2312"/>
          <w:kern w:val="0"/>
          <w:sz w:val="24"/>
        </w:rPr>
        <w:t>对投标文件的判定，只依据投标文件和招标文件内容本身，不依据任何外来证明。</w:t>
      </w:r>
    </w:p>
    <w:p>
      <w:pPr>
        <w:widowControl/>
        <w:snapToGrid w:val="0"/>
        <w:spacing w:line="440" w:lineRule="exact"/>
        <w:rPr>
          <w:rFonts w:ascii="仿宋_GB2312" w:hAnsi="宋体" w:eastAsia="仿宋_GB2312"/>
          <w:kern w:val="0"/>
          <w:sz w:val="24"/>
        </w:rPr>
      </w:pPr>
      <w:r>
        <w:rPr>
          <w:rFonts w:hint="eastAsia" w:ascii="仿宋_GB2312" w:hAnsi="宋体" w:eastAsia="仿宋_GB2312" w:cs="宋体"/>
          <w:sz w:val="24"/>
        </w:rPr>
        <w:t>3.7评标委员会不向落标方解释落标的原因。</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4．投标文件的初审鉴定</w:t>
      </w:r>
    </w:p>
    <w:p>
      <w:pPr>
        <w:snapToGrid w:val="0"/>
        <w:spacing w:line="440" w:lineRule="exact"/>
        <w:jc w:val="left"/>
        <w:rPr>
          <w:rFonts w:ascii="仿宋_GB2312" w:hAnsi="宋体" w:eastAsia="仿宋_GB2312"/>
          <w:sz w:val="24"/>
        </w:rPr>
      </w:pPr>
      <w:r>
        <w:rPr>
          <w:rFonts w:hint="eastAsia" w:ascii="仿宋_GB2312" w:hAnsi="宋体" w:eastAsia="仿宋_GB2312"/>
          <w:sz w:val="24"/>
        </w:rPr>
        <w:t>4.1资格性审查</w:t>
      </w:r>
    </w:p>
    <w:p>
      <w:pPr>
        <w:snapToGrid w:val="0"/>
        <w:spacing w:line="440" w:lineRule="exact"/>
        <w:jc w:val="left"/>
        <w:rPr>
          <w:rFonts w:ascii="仿宋_GB2312" w:hAnsi="宋体" w:eastAsia="仿宋_GB2312"/>
          <w:sz w:val="24"/>
        </w:rPr>
      </w:pPr>
      <w:r>
        <w:rPr>
          <w:rFonts w:hint="eastAsia" w:ascii="仿宋_GB2312" w:hAnsi="宋体" w:eastAsia="仿宋_GB2312"/>
          <w:sz w:val="24"/>
        </w:rPr>
        <w:t>4.1.1依据法律、法规和招标文件规定，采购人或采购人代表对投标人进行资格审查，以确定投标人是否具备投标资格。</w:t>
      </w:r>
    </w:p>
    <w:p>
      <w:pPr>
        <w:spacing w:line="440" w:lineRule="exact"/>
        <w:jc w:val="left"/>
        <w:rPr>
          <w:rFonts w:ascii="仿宋_GB2312" w:hAnsi="宋体" w:eastAsia="仿宋_GB2312" w:cs="宋体"/>
          <w:sz w:val="24"/>
        </w:rPr>
      </w:pPr>
      <w:r>
        <w:rPr>
          <w:rFonts w:hint="eastAsia" w:ascii="仿宋_GB2312" w:hAnsi="宋体" w:eastAsia="仿宋_GB2312" w:cs="宋体"/>
          <w:sz w:val="24"/>
        </w:rPr>
        <w:t>4.2符合性审查</w:t>
      </w:r>
    </w:p>
    <w:p>
      <w:pPr>
        <w:spacing w:line="440" w:lineRule="exact"/>
        <w:jc w:val="left"/>
        <w:rPr>
          <w:rFonts w:ascii="仿宋_GB2312" w:hAnsi="宋体" w:eastAsia="仿宋_GB2312" w:cs="宋体"/>
          <w:sz w:val="24"/>
        </w:rPr>
      </w:pPr>
      <w:r>
        <w:rPr>
          <w:rFonts w:hint="eastAsia" w:ascii="仿宋_GB2312" w:hAnsi="宋体" w:eastAsia="仿宋_GB2312" w:cs="宋体"/>
          <w:sz w:val="24"/>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w:t>
      </w:r>
      <w:r>
        <w:rPr>
          <w:rFonts w:hint="eastAsia" w:ascii="仿宋_GB2312" w:hAnsi="仿宋_GB2312" w:eastAsia="仿宋_GB2312" w:cs="仿宋_GB2312"/>
          <w:sz w:val="24"/>
        </w:rPr>
        <w:t>评标委员会决定投标文件的响应性只根据投标文件本身的内容，而不寻求外部证据。</w:t>
      </w:r>
    </w:p>
    <w:p>
      <w:pPr>
        <w:spacing w:line="440" w:lineRule="exact"/>
        <w:jc w:val="left"/>
        <w:rPr>
          <w:rFonts w:ascii="仿宋_GB2312" w:hAnsi="宋体" w:eastAsia="仿宋_GB2312" w:cs="宋体"/>
          <w:sz w:val="24"/>
        </w:rPr>
      </w:pPr>
      <w:r>
        <w:rPr>
          <w:rFonts w:hint="eastAsia" w:ascii="仿宋_GB2312" w:hAnsi="宋体" w:eastAsia="仿宋_GB2312" w:cs="宋体"/>
          <w:sz w:val="24"/>
        </w:rPr>
        <w:t>4.3如果投标文件实质不响应招标文件的各项要求，评标委员会将予以拒绝，并且不允许投标人通过修改或撤销其不符合要求的差异或保留，使之成为具有实质性响应的投标。</w:t>
      </w:r>
    </w:p>
    <w:p>
      <w:pPr>
        <w:spacing w:line="440" w:lineRule="exact"/>
        <w:jc w:val="left"/>
        <w:rPr>
          <w:rFonts w:ascii="仿宋_GB2312" w:hAnsi="宋体" w:eastAsia="仿宋_GB2312" w:cs="宋体"/>
          <w:b/>
          <w:sz w:val="24"/>
        </w:rPr>
      </w:pPr>
      <w:r>
        <w:rPr>
          <w:rFonts w:hint="eastAsia" w:ascii="仿宋_GB2312" w:hAnsi="宋体" w:eastAsia="仿宋_GB2312"/>
          <w:b/>
          <w:kern w:val="0"/>
          <w:sz w:val="24"/>
        </w:rPr>
        <w:t xml:space="preserve">5. </w:t>
      </w:r>
      <w:r>
        <w:rPr>
          <w:rFonts w:hint="eastAsia" w:ascii="仿宋_GB2312" w:hAnsi="宋体" w:eastAsia="仿宋_GB2312" w:cs="宋体"/>
          <w:b/>
          <w:sz w:val="24"/>
        </w:rPr>
        <w:t>投标文件报价出现前后不一致的，按照下列规定修正：</w:t>
      </w:r>
    </w:p>
    <w:p>
      <w:pPr>
        <w:spacing w:line="440" w:lineRule="exact"/>
        <w:jc w:val="left"/>
        <w:rPr>
          <w:rFonts w:ascii="仿宋_GB2312" w:hAnsi="宋体" w:eastAsia="仿宋_GB2312" w:cs="宋体"/>
          <w:sz w:val="24"/>
        </w:rPr>
      </w:pPr>
      <w:r>
        <w:rPr>
          <w:rFonts w:hint="eastAsia" w:ascii="仿宋_GB2312" w:hAnsi="宋体" w:eastAsia="仿宋_GB2312" w:cs="宋体"/>
          <w:sz w:val="24"/>
        </w:rPr>
        <w:t>5.1投标文件中开标一览表（报价表）内容与投标文件中相应内容不一致的，以开标一览表（报价表）为准；</w:t>
      </w:r>
    </w:p>
    <w:p>
      <w:pPr>
        <w:spacing w:line="440" w:lineRule="exact"/>
        <w:jc w:val="left"/>
        <w:rPr>
          <w:rFonts w:ascii="仿宋_GB2312" w:hAnsi="宋体" w:eastAsia="仿宋_GB2312" w:cs="宋体"/>
          <w:sz w:val="24"/>
        </w:rPr>
      </w:pPr>
      <w:r>
        <w:rPr>
          <w:rFonts w:hint="eastAsia" w:ascii="仿宋_GB2312" w:hAnsi="宋体" w:eastAsia="仿宋_GB2312" w:cs="宋体"/>
          <w:sz w:val="24"/>
        </w:rPr>
        <w:t>5.2大写金额和小写金额不一致的，以大写金额为准；</w:t>
      </w:r>
    </w:p>
    <w:p>
      <w:pPr>
        <w:spacing w:line="440" w:lineRule="exact"/>
        <w:jc w:val="left"/>
        <w:rPr>
          <w:rFonts w:ascii="仿宋_GB2312" w:hAnsi="宋体" w:eastAsia="仿宋_GB2312" w:cs="宋体"/>
          <w:sz w:val="24"/>
        </w:rPr>
      </w:pPr>
      <w:r>
        <w:rPr>
          <w:rFonts w:hint="eastAsia" w:ascii="仿宋_GB2312" w:hAnsi="宋体" w:eastAsia="仿宋_GB2312" w:cs="宋体"/>
          <w:sz w:val="24"/>
        </w:rPr>
        <w:t>5.3单价金额小数点或者百分比有明显错位的，以开标一览表的总价为准，并修改单价；</w:t>
      </w:r>
    </w:p>
    <w:p>
      <w:pPr>
        <w:spacing w:line="440" w:lineRule="exact"/>
        <w:jc w:val="left"/>
        <w:rPr>
          <w:rFonts w:ascii="仿宋_GB2312" w:hAnsi="宋体" w:eastAsia="仿宋_GB2312" w:cs="宋体"/>
          <w:sz w:val="24"/>
        </w:rPr>
      </w:pPr>
      <w:r>
        <w:rPr>
          <w:rFonts w:hint="eastAsia" w:ascii="仿宋_GB2312" w:hAnsi="宋体" w:eastAsia="仿宋_GB2312" w:cs="宋体"/>
          <w:sz w:val="24"/>
        </w:rPr>
        <w:t>5.4总价金额与按单价汇总金额不一致的，以单价金额计算结果为准。</w:t>
      </w:r>
    </w:p>
    <w:p>
      <w:pPr>
        <w:spacing w:line="440" w:lineRule="exact"/>
        <w:ind w:firstLine="480"/>
        <w:jc w:val="left"/>
        <w:rPr>
          <w:rFonts w:ascii="仿宋_GB2312" w:hAnsi="宋体" w:eastAsia="仿宋_GB2312" w:cs="宋体"/>
          <w:sz w:val="24"/>
        </w:rPr>
      </w:pPr>
      <w:r>
        <w:rPr>
          <w:rFonts w:hint="eastAsia" w:ascii="仿宋_GB2312" w:hAnsi="宋体" w:eastAsia="仿宋_GB2312" w:cs="宋体"/>
          <w:sz w:val="24"/>
        </w:rPr>
        <w:t>同时出现两种以上不一致的，按照前款规定的顺序修正。</w:t>
      </w:r>
      <w:r>
        <w:rPr>
          <w:rFonts w:hint="eastAsia" w:ascii="仿宋_GB2312" w:hAnsi="仿宋_GB2312" w:eastAsia="仿宋_GB2312" w:cs="仿宋_GB2312"/>
          <w:bCs/>
          <w:sz w:val="24"/>
        </w:rPr>
        <w:t>修正后的报价按照财政部公布第87号令 《政府采购货物和服务招标投标管理办法》</w:t>
      </w:r>
      <w:r>
        <w:rPr>
          <w:rFonts w:hint="eastAsia" w:ascii="仿宋_GB2312" w:hAnsi="宋体" w:eastAsia="仿宋_GB2312" w:cs="宋体"/>
          <w:sz w:val="24"/>
        </w:rPr>
        <w:t>第五十一条第二款的规定经投标人确认后产生约束力，投标人不确认的，其投标无效。</w:t>
      </w:r>
    </w:p>
    <w:p>
      <w:pPr>
        <w:spacing w:line="440" w:lineRule="exact"/>
        <w:jc w:val="left"/>
        <w:rPr>
          <w:rFonts w:ascii="仿宋_GB2312" w:hAnsi="宋体" w:eastAsia="仿宋_GB2312" w:cs="宋体"/>
          <w:b/>
          <w:sz w:val="24"/>
        </w:rPr>
      </w:pPr>
      <w:r>
        <w:rPr>
          <w:rFonts w:hint="eastAsia" w:ascii="仿宋_GB2312" w:hAnsi="宋体" w:eastAsia="仿宋_GB2312" w:cs="宋体"/>
          <w:b/>
          <w:sz w:val="24"/>
        </w:rPr>
        <w:t>6.投标文件的评审、比较和否决</w:t>
      </w:r>
    </w:p>
    <w:p>
      <w:pPr>
        <w:spacing w:line="440" w:lineRule="exact"/>
        <w:jc w:val="left"/>
        <w:rPr>
          <w:rFonts w:ascii="仿宋_GB2312" w:hAnsi="宋体" w:eastAsia="仿宋_GB2312" w:cs="宋体"/>
          <w:sz w:val="24"/>
        </w:rPr>
      </w:pPr>
      <w:r>
        <w:rPr>
          <w:rFonts w:hint="eastAsia" w:ascii="仿宋_GB2312" w:hAnsi="宋体" w:eastAsia="仿宋_GB2312" w:cs="宋体"/>
          <w:sz w:val="24"/>
        </w:rPr>
        <w:t>6.1评标委员会将对在实质上响应招标文件要求的投标文件进行评估和比较。</w:t>
      </w:r>
    </w:p>
    <w:p>
      <w:pPr>
        <w:spacing w:line="440" w:lineRule="exact"/>
        <w:jc w:val="left"/>
        <w:rPr>
          <w:rFonts w:ascii="仿宋_GB2312" w:hAnsi="宋体" w:eastAsia="仿宋_GB2312" w:cs="宋体"/>
          <w:sz w:val="24"/>
        </w:rPr>
      </w:pPr>
      <w:r>
        <w:rPr>
          <w:rFonts w:hint="eastAsia" w:ascii="仿宋_GB2312" w:hAnsi="宋体" w:eastAsia="仿宋_GB2312" w:cs="宋体"/>
          <w:sz w:val="24"/>
        </w:rPr>
        <w:t>6.2在评审过程中，评标委员会可以书面形式要求投标人就投标文件含义不明确的内容可对其通过政采云平台进行书面说明并提供相关材料，但</w:t>
      </w:r>
      <w:r>
        <w:rPr>
          <w:rFonts w:hint="eastAsia" w:ascii="仿宋_GB2312" w:hAnsi="宋体" w:eastAsia="仿宋_GB2312"/>
          <w:sz w:val="24"/>
        </w:rPr>
        <w:t>不得超过投标文件的范围或者改变投标文件的实质性内容。</w:t>
      </w:r>
    </w:p>
    <w:p>
      <w:pPr>
        <w:spacing w:line="440" w:lineRule="exact"/>
        <w:jc w:val="left"/>
        <w:rPr>
          <w:rFonts w:ascii="仿宋_GB2312" w:hAnsi="宋体" w:eastAsia="仿宋_GB2312" w:cs="宋体"/>
          <w:sz w:val="24"/>
        </w:rPr>
      </w:pPr>
      <w:r>
        <w:rPr>
          <w:rFonts w:hint="eastAsia" w:ascii="仿宋_GB2312" w:hAnsi="宋体" w:eastAsia="仿宋_GB2312" w:cs="宋体"/>
          <w:sz w:val="24"/>
        </w:rPr>
        <w:t>6.3在评标过程中，如发现与招标文件要求相偏离的，评标委员会可对其偏离情形进行必要的核实。</w:t>
      </w:r>
    </w:p>
    <w:p>
      <w:pPr>
        <w:spacing w:line="440" w:lineRule="exact"/>
        <w:jc w:val="left"/>
        <w:rPr>
          <w:rFonts w:ascii="仿宋_GB2312" w:hAnsi="宋体" w:eastAsia="仿宋_GB2312" w:cs="宋体"/>
          <w:sz w:val="24"/>
        </w:rPr>
      </w:pPr>
      <w:r>
        <w:rPr>
          <w:rFonts w:hint="eastAsia" w:ascii="仿宋_GB2312" w:hAnsi="宋体" w:eastAsia="仿宋_GB2312" w:cs="宋体"/>
          <w:sz w:val="24"/>
        </w:rPr>
        <w:t>6.4在评审过程中，如属于实质性偏离或符合无效响应条件的，应当询问相关投标人，并可对其通过政采云平台进行线上确认，但不允许对偏离条款进行补充、修正或撤回。</w:t>
      </w:r>
    </w:p>
    <w:p>
      <w:pPr>
        <w:spacing w:line="440" w:lineRule="exact"/>
        <w:jc w:val="left"/>
        <w:rPr>
          <w:rFonts w:ascii="仿宋_GB2312" w:hAnsi="宋体" w:eastAsia="仿宋_GB2312" w:cs="宋体"/>
          <w:sz w:val="24"/>
        </w:rPr>
      </w:pPr>
      <w:r>
        <w:rPr>
          <w:rFonts w:hint="eastAsia" w:ascii="仿宋_GB2312" w:hAnsi="宋体" w:eastAsia="仿宋_GB2312" w:cs="宋体"/>
          <w:sz w:val="24"/>
        </w:rPr>
        <w:t>6.5比较与评价。评标委员会应当按照评标标准，对符合性审查合格的投标文件进行商务和技术评估，综合比较与评价。</w:t>
      </w:r>
    </w:p>
    <w:p>
      <w:pPr>
        <w:spacing w:line="440" w:lineRule="exact"/>
        <w:jc w:val="left"/>
        <w:rPr>
          <w:rFonts w:ascii="仿宋_GB2312" w:hAnsi="宋体" w:eastAsia="仿宋_GB2312" w:cs="宋体"/>
          <w:sz w:val="24"/>
        </w:rPr>
      </w:pPr>
      <w:r>
        <w:rPr>
          <w:rFonts w:hint="eastAsia" w:ascii="仿宋_GB2312" w:hAnsi="宋体" w:eastAsia="仿宋_GB2312" w:cs="宋体"/>
          <w:sz w:val="24"/>
        </w:rPr>
        <w:t>6.6汇总（商务技术得分情况）。评标委员会各成员应当独立对每个投标人的商务技术（资信）文件进行评价，并汇总商务技术得分情况。</w:t>
      </w:r>
    </w:p>
    <w:p>
      <w:pPr>
        <w:spacing w:line="440" w:lineRule="exact"/>
        <w:jc w:val="left"/>
        <w:rPr>
          <w:rFonts w:ascii="仿宋_GB2312" w:hAnsi="宋体" w:eastAsia="仿宋_GB2312" w:cs="宋体"/>
          <w:sz w:val="24"/>
        </w:rPr>
      </w:pPr>
      <w:r>
        <w:rPr>
          <w:rFonts w:hint="eastAsia" w:ascii="仿宋_GB2312" w:hAnsi="宋体" w:eastAsia="仿宋_GB2312" w:cs="宋体"/>
          <w:sz w:val="24"/>
        </w:rPr>
        <w:t>6.7 报价审核。对符合采购需求且通过商务技术（资信）评审的投标人的报价的合理性、准确性等进行审查核实。</w:t>
      </w:r>
    </w:p>
    <w:p>
      <w:pPr>
        <w:spacing w:line="440" w:lineRule="exact"/>
        <w:jc w:val="left"/>
        <w:rPr>
          <w:rFonts w:ascii="仿宋_GB2312" w:hAnsi="宋体" w:eastAsia="仿宋_GB2312" w:cs="宋体"/>
          <w:sz w:val="24"/>
        </w:rPr>
      </w:pPr>
      <w:r>
        <w:rPr>
          <w:rFonts w:hint="eastAsia" w:ascii="仿宋_GB2312" w:hAnsi="宋体" w:eastAsia="仿宋_GB2312" w:cs="宋体"/>
          <w:sz w:val="24"/>
        </w:rPr>
        <w:t>6.7.1评标委员会认为投标人的报价明显低于其他通过符合性审查投标人的报价，有可能影响产品质量或者不能诚信履约的，应当要求其在评标现场合理的时间内通过政采云平台提供线上说明，必要时提交相关证明材料。</w:t>
      </w:r>
    </w:p>
    <w:p>
      <w:pPr>
        <w:spacing w:line="440" w:lineRule="exact"/>
        <w:jc w:val="left"/>
        <w:rPr>
          <w:rFonts w:ascii="仿宋_GB2312" w:hAnsi="宋体" w:eastAsia="仿宋_GB2312" w:cs="宋体"/>
          <w:sz w:val="24"/>
        </w:rPr>
      </w:pPr>
      <w:r>
        <w:rPr>
          <w:rFonts w:hint="eastAsia" w:ascii="仿宋_GB2312" w:hAnsi="宋体" w:eastAsia="仿宋_GB2312" w:cs="宋体"/>
          <w:sz w:val="24"/>
        </w:rPr>
        <w:t>6.7.2根据财政部发布的《政府采购促进中小企业发展暂行办法》规定，对于非专门面向中小企业的项目，对小型和微型企业产品的价格给予一定的扣除，用扣除后的价格参与评审。</w:t>
      </w:r>
    </w:p>
    <w:p>
      <w:pPr>
        <w:spacing w:line="440" w:lineRule="exact"/>
        <w:jc w:val="left"/>
        <w:rPr>
          <w:rFonts w:ascii="仿宋_GB2312" w:hAnsi="宋体" w:eastAsia="仿宋_GB2312" w:cs="宋体"/>
          <w:sz w:val="24"/>
        </w:rPr>
      </w:pPr>
      <w:r>
        <w:rPr>
          <w:rFonts w:hint="eastAsia" w:ascii="仿宋_GB2312" w:hAnsi="宋体" w:eastAsia="仿宋_GB2312" w:cs="宋体"/>
          <w:sz w:val="24"/>
        </w:rPr>
        <w:t>6.7.3如需投标价格修正，按财政部87号令第五十九条的规定对投标价格进行修正。</w:t>
      </w:r>
    </w:p>
    <w:p>
      <w:pPr>
        <w:spacing w:line="440" w:lineRule="exact"/>
        <w:jc w:val="left"/>
        <w:rPr>
          <w:rFonts w:ascii="仿宋_GB2312" w:hAnsi="宋体" w:eastAsia="仿宋_GB2312" w:cs="宋体"/>
          <w:sz w:val="24"/>
        </w:rPr>
      </w:pPr>
      <w:r>
        <w:rPr>
          <w:rFonts w:hint="eastAsia" w:ascii="仿宋_GB2312" w:hAnsi="宋体" w:eastAsia="仿宋_GB2312" w:cs="宋体"/>
          <w:sz w:val="24"/>
        </w:rPr>
        <w:t>6.8评标委员会依据招标文件规定的评标标准和方法，对投标文件进行评审和比较后，向本中心提供书面评标报告，并按得分高低排序推荐中标候选供应商。</w:t>
      </w:r>
    </w:p>
    <w:p>
      <w:pPr>
        <w:pStyle w:val="14"/>
        <w:widowControl w:val="0"/>
        <w:tabs>
          <w:tab w:val="clear" w:pos="454"/>
        </w:tabs>
        <w:spacing w:afterLines="0" w:line="440" w:lineRule="exact"/>
        <w:ind w:left="0" w:firstLine="0"/>
        <w:rPr>
          <w:rFonts w:ascii="仿宋_GB2312" w:hAnsi="宋体" w:eastAsia="仿宋_GB2312"/>
          <w:b/>
        </w:rPr>
      </w:pPr>
      <w:r>
        <w:rPr>
          <w:rFonts w:hint="eastAsia" w:ascii="仿宋_GB2312" w:hAnsi="宋体" w:eastAsia="仿宋_GB2312"/>
          <w:b/>
        </w:rPr>
        <w:t>7.投标文件的澄清</w:t>
      </w:r>
    </w:p>
    <w:p>
      <w:pPr>
        <w:pStyle w:val="14"/>
        <w:widowControl w:val="0"/>
        <w:tabs>
          <w:tab w:val="clear" w:pos="454"/>
        </w:tabs>
        <w:spacing w:afterLines="0" w:line="440" w:lineRule="exact"/>
        <w:ind w:left="0" w:firstLine="480" w:firstLineChars="200"/>
        <w:rPr>
          <w:rFonts w:ascii="仿宋_GB2312" w:hAnsi="宋体" w:eastAsia="仿宋_GB2312"/>
        </w:rPr>
      </w:pPr>
      <w:r>
        <w:rPr>
          <w:rFonts w:hint="eastAsia" w:ascii="仿宋_GB2312" w:hAnsi="仿宋_GB2312" w:eastAsia="仿宋_GB2312" w:cs="仿宋_GB2312"/>
          <w:szCs w:val="24"/>
        </w:rPr>
        <w:t>对投标文件中含义不明、表述不一致或有明显计算错误等内容，评标委员会将对投标人进行询标，并可要求投标人作澄清，作为投标文件的补充部分，但澄清的内容不得改变投标文件的实质性内容。</w:t>
      </w:r>
    </w:p>
    <w:p>
      <w:pPr>
        <w:pStyle w:val="23"/>
        <w:snapToGrid w:val="0"/>
        <w:spacing w:line="440" w:lineRule="exact"/>
        <w:jc w:val="left"/>
        <w:rPr>
          <w:rFonts w:ascii="仿宋_GB2312" w:hAnsi="宋体" w:eastAsia="仿宋_GB2312"/>
          <w:b/>
          <w:sz w:val="24"/>
          <w:szCs w:val="24"/>
        </w:rPr>
      </w:pPr>
      <w:r>
        <w:rPr>
          <w:rFonts w:hint="eastAsia" w:ascii="仿宋_GB2312" w:hAnsi="宋体" w:eastAsia="仿宋_GB2312"/>
          <w:b/>
          <w:sz w:val="24"/>
          <w:szCs w:val="24"/>
        </w:rPr>
        <w:t>8.无效投标的情形</w:t>
      </w:r>
    </w:p>
    <w:p>
      <w:pPr>
        <w:tabs>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投标文件有下列情形之一的作无效投标处理：</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8.1未按照招标文件规定要求电子签章、签字或盖章的；</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8.2单位负责人为同一人或者存在直接控股、管理关系的不同供应商参加同一合同项下的政府采购活动的（均无效）；</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 xml:space="preserve">8.3为采购项目提供整体设计、规范编制或者项目管理、监理、检测等服务的供应商参加该采购项目的其他采购活动的； </w:t>
      </w:r>
    </w:p>
    <w:p>
      <w:pPr>
        <w:snapToGrid w:val="0"/>
        <w:spacing w:line="440" w:lineRule="exact"/>
        <w:jc w:val="left"/>
        <w:rPr>
          <w:rFonts w:ascii="仿宋_GB2312" w:hAnsi="宋体" w:eastAsia="仿宋_GB2312"/>
          <w:b/>
          <w:sz w:val="24"/>
        </w:rPr>
      </w:pPr>
      <w:r>
        <w:rPr>
          <w:rFonts w:hint="eastAsia" w:ascii="仿宋_GB2312" w:hAnsi="宋体" w:eastAsia="仿宋_GB2312"/>
          <w:b/>
          <w:sz w:val="24"/>
        </w:rPr>
        <w:t>8.4投标人未提供招标文件中规定的基本资格条件书面承诺函的，或投标人未提供有效的特定资格证明文件的，视为投标人不具备招标文件中规定的资格要求；</w:t>
      </w:r>
    </w:p>
    <w:p>
      <w:pPr>
        <w:snapToGrid w:val="0"/>
        <w:spacing w:line="440" w:lineRule="exact"/>
        <w:jc w:val="left"/>
        <w:rPr>
          <w:rFonts w:ascii="仿宋_GB2312" w:hAnsi="宋体" w:eastAsia="仿宋_GB2312"/>
          <w:b/>
          <w:sz w:val="24"/>
        </w:rPr>
      </w:pPr>
      <w:r>
        <w:rPr>
          <w:rFonts w:hint="eastAsia" w:ascii="仿宋_GB2312" w:hAnsi="宋体" w:eastAsia="仿宋_GB2312"/>
          <w:b/>
          <w:kern w:val="0"/>
          <w:sz w:val="24"/>
        </w:rPr>
        <w:t>8.5《法定代表人身份证明书》与提供的身份证复印件信息不符的；《法定代表人授权委托书》与提供的身份证复印件信息不符的；</w:t>
      </w:r>
    </w:p>
    <w:p>
      <w:pPr>
        <w:snapToGrid w:val="0"/>
        <w:spacing w:line="440" w:lineRule="exact"/>
        <w:jc w:val="left"/>
        <w:rPr>
          <w:rFonts w:ascii="仿宋_GB2312" w:hAnsi="宋体" w:eastAsia="仿宋_GB2312"/>
          <w:b/>
          <w:kern w:val="0"/>
          <w:sz w:val="24"/>
        </w:rPr>
      </w:pPr>
      <w:r>
        <w:rPr>
          <w:rFonts w:hint="eastAsia" w:ascii="仿宋_GB2312" w:hAnsi="宋体" w:eastAsia="仿宋_GB2312"/>
          <w:b/>
          <w:kern w:val="0"/>
          <w:sz w:val="24"/>
        </w:rPr>
        <w:t>8.6《法定代表人授权委托书》或《法定代表人身份证明书》填写不全、错误、未电子签章(《法定代表人授权委托书》要求“电子签章”和“签字或盖章”缺一不可）的；</w:t>
      </w:r>
    </w:p>
    <w:p>
      <w:pPr>
        <w:snapToGrid w:val="0"/>
        <w:spacing w:line="440" w:lineRule="exact"/>
        <w:jc w:val="left"/>
        <w:rPr>
          <w:rFonts w:ascii="仿宋_GB2312" w:hAnsi="宋体" w:eastAsia="仿宋_GB2312"/>
          <w:b/>
          <w:kern w:val="0"/>
          <w:sz w:val="24"/>
        </w:rPr>
      </w:pPr>
      <w:r>
        <w:rPr>
          <w:rFonts w:hint="eastAsia" w:ascii="仿宋_GB2312" w:hAnsi="宋体" w:eastAsia="仿宋_GB2312"/>
          <w:b/>
          <w:kern w:val="0"/>
          <w:sz w:val="24"/>
        </w:rPr>
        <w:t>8.7授权代表非投标单位正式职工的（以社保证明为准，如授权代表为离退休返聘人员的，需提供退休证明及单位聘用证明），法定代表人及个体工商户除外；</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8.8投标文件中的投标函无投标人的电子签章或填写不全的；</w:t>
      </w:r>
    </w:p>
    <w:p>
      <w:pPr>
        <w:tabs>
          <w:tab w:val="left" w:pos="3870"/>
          <w:tab w:val="left" w:pos="4085"/>
        </w:tabs>
        <w:snapToGrid w:val="0"/>
        <w:spacing w:line="440" w:lineRule="exact"/>
        <w:jc w:val="left"/>
        <w:rPr>
          <w:rFonts w:ascii="仿宋_GB2312" w:hAnsi="宋体" w:eastAsia="仿宋_GB2312"/>
          <w:b/>
          <w:kern w:val="0"/>
          <w:sz w:val="24"/>
        </w:rPr>
      </w:pPr>
      <w:r>
        <w:rPr>
          <w:rFonts w:hint="eastAsia" w:ascii="仿宋_GB2312" w:hAnsi="宋体" w:eastAsia="仿宋_GB2312"/>
          <w:b/>
          <w:kern w:val="0"/>
          <w:sz w:val="24"/>
        </w:rPr>
        <w:t>8.9报</w:t>
      </w:r>
      <w:r>
        <w:rPr>
          <w:rFonts w:hint="eastAsia" w:ascii="仿宋_GB2312" w:hAnsi="宋体" w:eastAsia="仿宋_GB2312"/>
          <w:b/>
          <w:sz w:val="24"/>
        </w:rPr>
        <w:t>价一经涂改，未在涂改处加盖投标单位公章或者未经法定代表人或其授权代表签字或盖章的；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kern w:val="0"/>
          <w:sz w:val="24"/>
        </w:rPr>
        <w:t>8.10</w:t>
      </w:r>
      <w:r>
        <w:rPr>
          <w:rFonts w:hint="eastAsia" w:ascii="仿宋_GB2312" w:hAnsi="宋体" w:eastAsia="仿宋_GB2312"/>
          <w:b/>
          <w:sz w:val="24"/>
        </w:rPr>
        <w:t>未按招标文件规定的格式填写，或</w:t>
      </w:r>
      <w:r>
        <w:rPr>
          <w:rFonts w:hint="eastAsia" w:ascii="仿宋_GB2312" w:hAnsi="宋体" w:eastAsia="仿宋_GB2312"/>
          <w:b/>
          <w:sz w:val="24"/>
          <w:szCs w:val="20"/>
        </w:rPr>
        <w:t>对招标</w:t>
      </w:r>
      <w:r>
        <w:rPr>
          <w:rFonts w:hint="eastAsia" w:ascii="仿宋_GB2312" w:hAnsi="宋体" w:eastAsia="仿宋_GB2312"/>
          <w:b/>
          <w:sz w:val="24"/>
        </w:rPr>
        <w:t>服务或技术或产品等要求</w:t>
      </w:r>
      <w:r>
        <w:rPr>
          <w:rFonts w:hint="eastAsia" w:ascii="仿宋_GB2312" w:hAnsi="宋体" w:eastAsia="仿宋_GB2312"/>
          <w:b/>
          <w:sz w:val="24"/>
          <w:szCs w:val="20"/>
        </w:rPr>
        <w:t>未详细应答或应答</w:t>
      </w:r>
      <w:r>
        <w:rPr>
          <w:rFonts w:hint="eastAsia" w:ascii="仿宋_GB2312" w:hAnsi="宋体" w:eastAsia="仿宋_GB2312"/>
          <w:b/>
          <w:sz w:val="24"/>
        </w:rPr>
        <w:t>内容不全、有缺失的,经评标委员会认定为无法评审的；</w:t>
      </w:r>
    </w:p>
    <w:p>
      <w:pPr>
        <w:pStyle w:val="23"/>
        <w:snapToGrid w:val="0"/>
        <w:spacing w:line="440" w:lineRule="exact"/>
        <w:jc w:val="left"/>
        <w:rPr>
          <w:rFonts w:ascii="仿宋_GB2312" w:hAnsi="宋体" w:eastAsia="仿宋_GB2312"/>
          <w:b/>
          <w:sz w:val="24"/>
          <w:szCs w:val="24"/>
        </w:rPr>
      </w:pPr>
      <w:r>
        <w:rPr>
          <w:rFonts w:hint="eastAsia" w:ascii="仿宋_GB2312" w:hAnsi="宋体" w:eastAsia="仿宋_GB2312"/>
          <w:b/>
          <w:sz w:val="24"/>
          <w:szCs w:val="24"/>
        </w:rPr>
        <w:t>8.11出现同一标的物或本次招标产品(服务)内的主要产品(重要组成部分)出现</w:t>
      </w:r>
      <w:r>
        <w:rPr>
          <w:rFonts w:hint="eastAsia" w:ascii="仿宋_GB2312" w:hAnsi="宋体" w:eastAsia="仿宋_GB2312"/>
          <w:b/>
          <w:sz w:val="24"/>
        </w:rPr>
        <w:t>商务技术（资信）文件资料</w:t>
      </w:r>
      <w:r>
        <w:rPr>
          <w:rFonts w:hint="eastAsia" w:ascii="仿宋_GB2312" w:hAnsi="宋体" w:eastAsia="仿宋_GB2312"/>
          <w:b/>
          <w:sz w:val="24"/>
          <w:szCs w:val="24"/>
        </w:rPr>
        <w:t>、</w:t>
      </w:r>
      <w:r>
        <w:rPr>
          <w:rFonts w:hint="eastAsia" w:ascii="仿宋_GB2312" w:hAnsi="宋体" w:eastAsia="仿宋_GB2312"/>
          <w:b/>
          <w:sz w:val="24"/>
        </w:rPr>
        <w:t>报价文件资料</w:t>
      </w:r>
      <w:r>
        <w:rPr>
          <w:rFonts w:hint="eastAsia" w:ascii="仿宋_GB2312" w:hAnsi="宋体" w:eastAsia="仿宋_GB2312"/>
          <w:b/>
          <w:sz w:val="24"/>
          <w:szCs w:val="24"/>
        </w:rPr>
        <w:t>描述不一致或前后描述不一致，经评标委员会认定后为无法评审的；</w:t>
      </w:r>
    </w:p>
    <w:p>
      <w:pPr>
        <w:pStyle w:val="23"/>
        <w:snapToGrid w:val="0"/>
        <w:spacing w:line="440" w:lineRule="exact"/>
        <w:jc w:val="left"/>
        <w:rPr>
          <w:rFonts w:ascii="仿宋_GB2312" w:hAnsi="宋体" w:eastAsia="仿宋_GB2312"/>
          <w:b/>
          <w:sz w:val="24"/>
          <w:szCs w:val="24"/>
        </w:rPr>
      </w:pPr>
      <w:r>
        <w:rPr>
          <w:rFonts w:hint="eastAsia" w:ascii="仿宋_GB2312" w:hAnsi="宋体" w:eastAsia="仿宋_GB2312"/>
          <w:b/>
          <w:sz w:val="24"/>
          <w:szCs w:val="24"/>
        </w:rPr>
        <w:t>8.12《技</w:t>
      </w:r>
      <w:r>
        <w:rPr>
          <w:rFonts w:hint="eastAsia" w:ascii="仿宋_GB2312" w:hAnsi="宋体" w:eastAsia="仿宋_GB2312"/>
          <w:b/>
          <w:sz w:val="24"/>
        </w:rPr>
        <w:t>术偏离说明表</w:t>
      </w:r>
      <w:r>
        <w:rPr>
          <w:rFonts w:hint="eastAsia" w:ascii="仿宋_GB2312" w:hAnsi="宋体" w:eastAsia="仿宋_GB2312"/>
          <w:b/>
          <w:sz w:val="24"/>
          <w:szCs w:val="24"/>
        </w:rPr>
        <w:t>》</w:t>
      </w:r>
      <w:r>
        <w:rPr>
          <w:rFonts w:hint="eastAsia" w:ascii="仿宋_GB2312" w:hAnsi="宋体" w:eastAsia="仿宋_GB2312"/>
          <w:b/>
          <w:sz w:val="24"/>
        </w:rPr>
        <w:t>不真实填写或弄虚作假的；</w:t>
      </w:r>
    </w:p>
    <w:p>
      <w:pPr>
        <w:tabs>
          <w:tab w:val="left" w:pos="3870"/>
          <w:tab w:val="left" w:pos="4085"/>
        </w:tabs>
        <w:snapToGrid w:val="0"/>
        <w:spacing w:line="440" w:lineRule="exact"/>
        <w:jc w:val="left"/>
        <w:rPr>
          <w:rFonts w:ascii="仿宋_GB2312" w:hAnsi="宋体" w:eastAsia="仿宋_GB2312"/>
          <w:b/>
          <w:kern w:val="0"/>
          <w:sz w:val="24"/>
        </w:rPr>
      </w:pPr>
      <w:r>
        <w:rPr>
          <w:rFonts w:hint="eastAsia" w:ascii="仿宋_GB2312" w:hAnsi="宋体" w:eastAsia="仿宋_GB2312"/>
          <w:b/>
          <w:sz w:val="24"/>
        </w:rPr>
        <w:t>8.13投</w:t>
      </w:r>
      <w:r>
        <w:rPr>
          <w:rFonts w:hint="eastAsia" w:ascii="仿宋_GB2312" w:hAnsi="宋体" w:eastAsia="仿宋_GB2312"/>
          <w:b/>
          <w:kern w:val="0"/>
          <w:sz w:val="24"/>
        </w:rPr>
        <w:t>标文件含有采购人不能接受的附加条件；</w:t>
      </w:r>
    </w:p>
    <w:p>
      <w:pPr>
        <w:tabs>
          <w:tab w:val="left" w:pos="3870"/>
          <w:tab w:val="left" w:pos="4085"/>
        </w:tabs>
        <w:snapToGrid w:val="0"/>
        <w:spacing w:line="440" w:lineRule="exact"/>
        <w:jc w:val="left"/>
        <w:rPr>
          <w:rFonts w:ascii="仿宋_GB2312" w:hAnsi="宋体" w:eastAsia="仿宋_GB2312"/>
          <w:b/>
          <w:kern w:val="0"/>
          <w:sz w:val="24"/>
        </w:rPr>
      </w:pPr>
      <w:r>
        <w:rPr>
          <w:rFonts w:hint="eastAsia" w:ascii="仿宋_GB2312" w:hAnsi="宋体" w:eastAsia="仿宋_GB2312"/>
          <w:b/>
          <w:kern w:val="0"/>
          <w:sz w:val="24"/>
        </w:rPr>
        <w:t>8.14评</w:t>
      </w:r>
      <w:r>
        <w:rPr>
          <w:rFonts w:hint="eastAsia" w:ascii="仿宋_GB2312" w:hAnsi="宋体" w:eastAsia="仿宋_GB2312"/>
          <w:b/>
          <w:sz w:val="24"/>
        </w:rPr>
        <w:t>标委员会认为投标人的报价明显低于其他通过符合性审查投标人的报价，有可能影响产品质量或者不能诚信履约的，未能按要求提供书面说明或者提交相关证明材料证明其报价合理性的;</w:t>
      </w:r>
    </w:p>
    <w:p>
      <w:pPr>
        <w:tabs>
          <w:tab w:val="left" w:pos="3870"/>
          <w:tab w:val="left" w:pos="4085"/>
        </w:tabs>
        <w:snapToGrid w:val="0"/>
        <w:spacing w:line="440" w:lineRule="exact"/>
        <w:jc w:val="left"/>
        <w:rPr>
          <w:rFonts w:ascii="仿宋_GB2312" w:eastAsia="仿宋_GB2312"/>
          <w:b/>
          <w:sz w:val="24"/>
        </w:rPr>
      </w:pPr>
      <w:r>
        <w:rPr>
          <w:rFonts w:hint="eastAsia" w:ascii="仿宋_GB2312" w:hAnsi="宋体" w:eastAsia="仿宋_GB2312"/>
          <w:b/>
          <w:sz w:val="24"/>
        </w:rPr>
        <w:t>8.15报</w:t>
      </w:r>
      <w:r>
        <w:rPr>
          <w:rFonts w:hint="eastAsia" w:ascii="仿宋_GB2312" w:eastAsia="仿宋_GB2312"/>
          <w:b/>
          <w:sz w:val="24"/>
        </w:rPr>
        <w:t>价超过招标文件中规定的预算金额或最高限价的；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8.16投标文件“商务技术（资信）文件资料”部分中出现《开标一览表》相关内容的；</w:t>
      </w:r>
    </w:p>
    <w:p>
      <w:pPr>
        <w:tabs>
          <w:tab w:val="left" w:pos="3870"/>
          <w:tab w:val="left" w:pos="4085"/>
        </w:tabs>
        <w:snapToGrid w:val="0"/>
        <w:spacing w:line="440" w:lineRule="exact"/>
        <w:jc w:val="left"/>
        <w:rPr>
          <w:rFonts w:ascii="仿宋_GB2312" w:hAnsi="仿宋" w:eastAsia="仿宋_GB2312" w:cs="仿宋_GB2312"/>
          <w:b/>
          <w:sz w:val="24"/>
          <w:szCs w:val="21"/>
        </w:rPr>
      </w:pPr>
      <w:r>
        <w:rPr>
          <w:rFonts w:hint="eastAsia" w:ascii="仿宋_GB2312" w:hAnsi="仿宋" w:eastAsia="仿宋_GB2312" w:cs="仿宋_GB2312"/>
          <w:b/>
          <w:sz w:val="24"/>
          <w:szCs w:val="21"/>
        </w:rPr>
        <w:t>8.17采购人拟采购的产品属于政府强制采购的节能产品品目清单范围的，投标人未按招标文件要求提供国家确定的认证机构出具的、处于有效期之内的节能产品认证证书的；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8.18《开标一览表》填写不完整或字迹不能辨认或有漏项的，经评标委员会认定属于重大偏差的；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8.19投标人对根据修正原则修正后的报价不确认的；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8.20投标人提供虚假材料投标的（包括但不限于以下情节）；</w:t>
      </w:r>
    </w:p>
    <w:p>
      <w:pPr>
        <w:tabs>
          <w:tab w:val="left" w:pos="3870"/>
          <w:tab w:val="left" w:pos="4085"/>
        </w:tabs>
        <w:snapToGrid w:val="0"/>
        <w:spacing w:line="440" w:lineRule="exact"/>
        <w:ind w:firstLine="470" w:firstLineChars="196"/>
        <w:jc w:val="left"/>
        <w:rPr>
          <w:rFonts w:ascii="仿宋_GB2312" w:hAnsi="宋体" w:eastAsia="仿宋_GB2312"/>
          <w:sz w:val="24"/>
        </w:rPr>
      </w:pPr>
      <w:r>
        <w:rPr>
          <w:rFonts w:hint="eastAsia" w:ascii="仿宋_GB2312" w:hAnsi="宋体" w:eastAsia="仿宋_GB2312"/>
          <w:sz w:val="24"/>
        </w:rPr>
        <w:t>8.20.1使用伪造、变造的许可证件；</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8.20.2提供虚假的财务状况或者业绩；</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8.20.3提供虚假的项目负责人或者主要技术人员简历、劳动关系证明；</w:t>
      </w:r>
    </w:p>
    <w:p>
      <w:pPr>
        <w:tabs>
          <w:tab w:val="left" w:pos="3870"/>
          <w:tab w:val="left" w:pos="4085"/>
        </w:tabs>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8.20.4提供虚假的信用状况；</w:t>
      </w:r>
    </w:p>
    <w:p>
      <w:pPr>
        <w:tabs>
          <w:tab w:val="left" w:pos="3870"/>
          <w:tab w:val="left" w:pos="4085"/>
        </w:tabs>
        <w:snapToGrid w:val="0"/>
        <w:spacing w:line="440" w:lineRule="exact"/>
        <w:ind w:firstLine="480"/>
        <w:jc w:val="left"/>
        <w:rPr>
          <w:rFonts w:ascii="仿宋_GB2312" w:hAnsi="宋体" w:eastAsia="仿宋_GB2312"/>
          <w:sz w:val="24"/>
        </w:rPr>
      </w:pPr>
      <w:r>
        <w:rPr>
          <w:rFonts w:hint="eastAsia" w:ascii="仿宋_GB2312" w:hAnsi="宋体" w:eastAsia="仿宋_GB2312"/>
          <w:sz w:val="24"/>
        </w:rPr>
        <w:t>8.20.5其他弄虚作假的行为。</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8.21下列情形之一的，视为投标人串通投标，其投标无效：</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8.21.1不同投标人的投标文件由同一单位或者个人编制；</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8.21.2不同投标人委托同一单位或者个人办理投标事宜；</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8.21.3不同投标人的投标文件载明的项目管理成员或者联系人员为同一人；</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8.21.4不同投标人的投标文件异常一致或者投标报价呈规律性差异；</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8.21.5不同投标人的投标文件相互混装；</w:t>
      </w:r>
    </w:p>
    <w:p>
      <w:pPr>
        <w:tabs>
          <w:tab w:val="left" w:pos="3870"/>
          <w:tab w:val="left" w:pos="4085"/>
        </w:tabs>
        <w:snapToGrid w:val="0"/>
        <w:spacing w:line="440" w:lineRule="exact"/>
        <w:ind w:firstLine="422" w:firstLineChars="176"/>
        <w:jc w:val="left"/>
        <w:rPr>
          <w:rFonts w:ascii="仿宋_GB2312" w:hAnsi="宋体" w:eastAsia="仿宋_GB2312"/>
          <w:sz w:val="24"/>
        </w:rPr>
      </w:pPr>
      <w:r>
        <w:rPr>
          <w:rFonts w:hint="eastAsia" w:ascii="仿宋_GB2312" w:hAnsi="宋体" w:eastAsia="仿宋_GB2312"/>
          <w:sz w:val="24"/>
        </w:rPr>
        <w:t>8.21.6有二份及二份以上投标文件的相互之间有特别相同或相似之处，且经询标澄清投标人无令人信服的理由和可靠证据证明其合理性的，经评标委员会半数以上成员确认有串通投标嫌疑的；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8.22有下列情形之一的，属于恶意串通，其投标无效：</w:t>
      </w:r>
    </w:p>
    <w:p>
      <w:pPr>
        <w:spacing w:line="440" w:lineRule="exact"/>
        <w:ind w:firstLine="480" w:firstLineChars="200"/>
        <w:rPr>
          <w:rFonts w:ascii="仿宋_GB2312" w:hAnsi="仿宋" w:eastAsia="仿宋_GB2312" w:cs="仿宋_GB2312"/>
          <w:sz w:val="24"/>
        </w:rPr>
      </w:pPr>
      <w:r>
        <w:rPr>
          <w:rFonts w:hint="eastAsia" w:ascii="仿宋_GB2312" w:hAnsi="仿宋" w:eastAsia="仿宋_GB2312"/>
          <w:sz w:val="24"/>
        </w:rPr>
        <w:t>8.22.1</w:t>
      </w:r>
      <w:r>
        <w:rPr>
          <w:rFonts w:hint="eastAsia" w:ascii="仿宋_GB2312" w:hAnsi="仿宋" w:eastAsia="仿宋_GB2312" w:cs="仿宋_GB2312"/>
          <w:sz w:val="24"/>
        </w:rPr>
        <w:t>供应商直接或者间接从采购人或者采购机构处获得其他供应商的相关情况并修改其投标文件或者响应文件；</w:t>
      </w:r>
    </w:p>
    <w:p>
      <w:pPr>
        <w:spacing w:line="440" w:lineRule="exact"/>
        <w:ind w:firstLine="480" w:firstLineChars="200"/>
        <w:rPr>
          <w:rFonts w:ascii="仿宋_GB2312" w:hAnsi="仿宋" w:eastAsia="仿宋_GB2312" w:cs="仿宋_GB2312"/>
          <w:sz w:val="24"/>
          <w:szCs w:val="21"/>
        </w:rPr>
      </w:pPr>
      <w:r>
        <w:rPr>
          <w:rFonts w:hint="eastAsia" w:ascii="仿宋_GB2312" w:hAnsi="仿宋" w:eastAsia="仿宋_GB2312" w:cs="仿宋_GB2312"/>
          <w:sz w:val="24"/>
          <w:szCs w:val="21"/>
        </w:rPr>
        <w:t>8.22.2供应商按照采购人或者采购机构的授意撤换、修改投标文件或者响应文件；</w:t>
      </w:r>
    </w:p>
    <w:p>
      <w:pPr>
        <w:spacing w:line="440" w:lineRule="exact"/>
        <w:ind w:firstLine="480" w:firstLineChars="200"/>
        <w:rPr>
          <w:rFonts w:ascii="仿宋_GB2312" w:hAnsi="仿宋" w:eastAsia="仿宋_GB2312" w:cs="仿宋_GB2312"/>
          <w:sz w:val="24"/>
          <w:szCs w:val="21"/>
        </w:rPr>
      </w:pPr>
      <w:r>
        <w:rPr>
          <w:rFonts w:hint="eastAsia" w:ascii="仿宋_GB2312" w:hAnsi="仿宋" w:eastAsia="仿宋_GB2312" w:cs="仿宋_GB2312"/>
          <w:sz w:val="24"/>
          <w:szCs w:val="21"/>
        </w:rPr>
        <w:t>8.22.3供应商之间协商报价、技术方案等投标文件或者响应文件的实质性内容；</w:t>
      </w:r>
    </w:p>
    <w:p>
      <w:pPr>
        <w:spacing w:line="440" w:lineRule="exact"/>
        <w:ind w:firstLine="480" w:firstLineChars="200"/>
        <w:rPr>
          <w:rFonts w:ascii="仿宋_GB2312" w:hAnsi="仿宋" w:eastAsia="仿宋_GB2312" w:cs="仿宋_GB2312"/>
          <w:sz w:val="24"/>
          <w:szCs w:val="21"/>
        </w:rPr>
      </w:pPr>
      <w:r>
        <w:rPr>
          <w:rFonts w:hint="eastAsia" w:ascii="仿宋_GB2312" w:hAnsi="仿宋" w:eastAsia="仿宋_GB2312" w:cs="仿宋_GB2312"/>
          <w:sz w:val="24"/>
          <w:szCs w:val="21"/>
        </w:rPr>
        <w:t>8.22.4属于同一集团、协会、商会等组织成员的供应商按照该组织要求协同参加政府采购活动；</w:t>
      </w:r>
    </w:p>
    <w:p>
      <w:pPr>
        <w:spacing w:line="440" w:lineRule="exact"/>
        <w:ind w:firstLine="480" w:firstLineChars="200"/>
        <w:rPr>
          <w:rFonts w:ascii="仿宋_GB2312" w:hAnsi="仿宋" w:eastAsia="仿宋_GB2312" w:cs="仿宋_GB2312"/>
          <w:sz w:val="24"/>
          <w:szCs w:val="21"/>
        </w:rPr>
      </w:pPr>
      <w:r>
        <w:rPr>
          <w:rFonts w:hint="eastAsia" w:ascii="仿宋_GB2312" w:hAnsi="仿宋" w:eastAsia="仿宋_GB2312" w:cs="仿宋_GB2312"/>
          <w:sz w:val="24"/>
          <w:szCs w:val="21"/>
        </w:rPr>
        <w:t>8.22.5供应商之间事先约定由某一特定供应商中标、成交；</w:t>
      </w:r>
    </w:p>
    <w:p>
      <w:pPr>
        <w:spacing w:line="440" w:lineRule="exact"/>
        <w:ind w:firstLine="480" w:firstLineChars="200"/>
        <w:rPr>
          <w:rFonts w:ascii="仿宋_GB2312" w:hAnsi="仿宋" w:eastAsia="仿宋_GB2312" w:cs="仿宋_GB2312"/>
          <w:sz w:val="24"/>
          <w:szCs w:val="21"/>
        </w:rPr>
      </w:pPr>
      <w:r>
        <w:rPr>
          <w:rFonts w:hint="eastAsia" w:ascii="仿宋_GB2312" w:hAnsi="仿宋" w:eastAsia="仿宋_GB2312" w:cs="仿宋_GB2312"/>
          <w:sz w:val="24"/>
          <w:szCs w:val="21"/>
        </w:rPr>
        <w:t>8.22.6供应商之间商定部分供应商放弃参加政府采购活动或者放弃中标、成交；</w:t>
      </w:r>
    </w:p>
    <w:p>
      <w:pPr>
        <w:tabs>
          <w:tab w:val="left" w:pos="3870"/>
          <w:tab w:val="left" w:pos="4085"/>
        </w:tabs>
        <w:snapToGrid w:val="0"/>
        <w:spacing w:line="440" w:lineRule="exact"/>
        <w:ind w:firstLine="480" w:firstLineChars="200"/>
        <w:jc w:val="left"/>
        <w:rPr>
          <w:rFonts w:ascii="仿宋_GB2312" w:hAnsi="仿宋" w:eastAsia="仿宋_GB2312" w:cs="仿宋_GB2312"/>
          <w:sz w:val="24"/>
          <w:szCs w:val="21"/>
        </w:rPr>
      </w:pPr>
      <w:r>
        <w:rPr>
          <w:rFonts w:hint="eastAsia" w:ascii="仿宋_GB2312" w:hAnsi="仿宋" w:eastAsia="仿宋_GB2312" w:cs="仿宋_GB2312"/>
          <w:sz w:val="24"/>
          <w:szCs w:val="21"/>
        </w:rPr>
        <w:t>8.22.7供应商与采购人或者采购机构之间、供应商相互之间，为谋求特定供应商中标、成交或者排斥其他供应商的其他串通行为。</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仿宋_GB2312" w:eastAsia="仿宋_GB2312" w:cs="仿宋_GB2312"/>
          <w:b/>
          <w:sz w:val="24"/>
          <w:szCs w:val="21"/>
        </w:rPr>
        <w:t>8.23</w:t>
      </w:r>
      <w:r>
        <w:rPr>
          <w:rFonts w:hint="eastAsia" w:ascii="仿宋_GB2312" w:hAnsi="宋体" w:eastAsia="仿宋_GB2312"/>
          <w:b/>
          <w:sz w:val="24"/>
        </w:rPr>
        <w:t>评标委员会认定有重大偏差或实质性不响应招标文件要求的；</w:t>
      </w:r>
    </w:p>
    <w:p>
      <w:pPr>
        <w:tabs>
          <w:tab w:val="left" w:pos="3870"/>
          <w:tab w:val="left" w:pos="4085"/>
        </w:tabs>
        <w:snapToGrid w:val="0"/>
        <w:spacing w:line="440" w:lineRule="exact"/>
        <w:jc w:val="left"/>
        <w:rPr>
          <w:rFonts w:ascii="仿宋_GB2312" w:hAnsi="宋体" w:eastAsia="仿宋_GB2312"/>
          <w:b/>
          <w:sz w:val="24"/>
        </w:rPr>
      </w:pPr>
      <w:r>
        <w:rPr>
          <w:rFonts w:hint="eastAsia" w:ascii="仿宋_GB2312" w:hAnsi="宋体" w:eastAsia="仿宋_GB2312"/>
          <w:b/>
          <w:sz w:val="24"/>
        </w:rPr>
        <w:t>8.24投标文件出现不是唯一的、有选择性投标报价的；</w:t>
      </w:r>
    </w:p>
    <w:p>
      <w:pPr>
        <w:spacing w:line="440" w:lineRule="exact"/>
        <w:rPr>
          <w:rFonts w:ascii="仿宋_GB2312" w:eastAsia="仿宋_GB2312"/>
        </w:rPr>
      </w:pPr>
      <w:r>
        <w:rPr>
          <w:rFonts w:hint="eastAsia" w:ascii="仿宋_GB2312" w:eastAsia="仿宋_GB2312"/>
          <w:b/>
          <w:sz w:val="24"/>
        </w:rPr>
        <w:t>8.25</w:t>
      </w:r>
      <w:r>
        <w:rPr>
          <w:rFonts w:hint="eastAsia" w:ascii="仿宋_GB2312" w:hAnsi="宋体" w:eastAsia="仿宋_GB2312"/>
          <w:b/>
          <w:sz w:val="24"/>
        </w:rPr>
        <w:t>其他违反法律、法规的情形。</w:t>
      </w:r>
    </w:p>
    <w:p>
      <w:pPr>
        <w:snapToGrid w:val="0"/>
        <w:spacing w:line="440" w:lineRule="exact"/>
        <w:rPr>
          <w:rFonts w:ascii="仿宋_GB2312" w:hAnsi="宋体" w:eastAsia="仿宋_GB2312"/>
          <w:b/>
          <w:kern w:val="0"/>
          <w:sz w:val="24"/>
        </w:rPr>
      </w:pPr>
      <w:r>
        <w:rPr>
          <w:rFonts w:hint="eastAsia" w:ascii="仿宋_GB2312" w:hAnsi="宋体" w:eastAsia="仿宋_GB2312"/>
          <w:b/>
          <w:kern w:val="0"/>
          <w:sz w:val="24"/>
        </w:rPr>
        <w:t>9. 评标过程保密</w:t>
      </w:r>
    </w:p>
    <w:p>
      <w:pPr>
        <w:snapToGrid w:val="0"/>
        <w:spacing w:line="440" w:lineRule="exact"/>
        <w:rPr>
          <w:rFonts w:ascii="仿宋_GB2312" w:hAnsi="宋体" w:eastAsia="仿宋_GB2312"/>
          <w:kern w:val="0"/>
          <w:sz w:val="24"/>
        </w:rPr>
      </w:pPr>
      <w:r>
        <w:rPr>
          <w:rFonts w:hint="eastAsia" w:ascii="仿宋_GB2312" w:hAnsi="宋体" w:eastAsia="仿宋_GB2312"/>
          <w:kern w:val="0"/>
          <w:sz w:val="24"/>
        </w:rPr>
        <w:t>9.1</w:t>
      </w:r>
      <w:r>
        <w:rPr>
          <w:rFonts w:hint="eastAsia" w:ascii="仿宋_GB2312" w:hAnsi="仿宋" w:eastAsia="仿宋_GB2312" w:cs="仿宋_GB2312"/>
          <w:sz w:val="24"/>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pPr>
        <w:snapToGrid w:val="0"/>
        <w:spacing w:line="440" w:lineRule="exact"/>
        <w:rPr>
          <w:rFonts w:ascii="仿宋_GB2312" w:hAnsi="宋体" w:eastAsia="仿宋_GB2312"/>
          <w:kern w:val="0"/>
          <w:sz w:val="24"/>
        </w:rPr>
      </w:pPr>
      <w:r>
        <w:rPr>
          <w:rFonts w:hint="eastAsia" w:ascii="仿宋_GB2312" w:hAnsi="宋体" w:eastAsia="仿宋_GB2312"/>
          <w:kern w:val="0"/>
          <w:sz w:val="24"/>
        </w:rPr>
        <w:t>9.2 在评标期间，投标人企图影响招标人或</w:t>
      </w:r>
      <w:r>
        <w:rPr>
          <w:rFonts w:hint="eastAsia" w:ascii="仿宋_GB2312" w:hAnsi="宋体" w:eastAsia="仿宋_GB2312"/>
          <w:sz w:val="24"/>
        </w:rPr>
        <w:t>评标委员会</w:t>
      </w:r>
      <w:r>
        <w:rPr>
          <w:rFonts w:hint="eastAsia" w:ascii="仿宋_GB2312" w:hAnsi="宋体" w:eastAsia="仿宋_GB2312"/>
          <w:kern w:val="0"/>
          <w:sz w:val="24"/>
        </w:rPr>
        <w:t>的任何活动，都将导致投标被拒绝，并由其承担相应的法律责任。</w:t>
      </w:r>
    </w:p>
    <w:p>
      <w:pPr>
        <w:pStyle w:val="23"/>
        <w:spacing w:line="800" w:lineRule="exact"/>
        <w:ind w:firstLine="726"/>
        <w:jc w:val="center"/>
        <w:rPr>
          <w:rFonts w:ascii="仿宋_GB2312" w:hAnsi="宋体" w:eastAsia="仿宋_GB2312"/>
          <w:b/>
          <w:sz w:val="36"/>
          <w:szCs w:val="36"/>
        </w:rPr>
      </w:pPr>
      <w:bookmarkStart w:id="4" w:name="_Toc84325929"/>
      <w:bookmarkStart w:id="5" w:name="_Toc81372953"/>
      <w:bookmarkStart w:id="6" w:name="_Toc81372776"/>
      <w:r>
        <w:rPr>
          <w:rFonts w:hint="eastAsia" w:ascii="仿宋_GB2312" w:hAnsi="宋体" w:eastAsia="仿宋_GB2312"/>
          <w:b/>
          <w:sz w:val="36"/>
          <w:szCs w:val="36"/>
        </w:rPr>
        <w:t>五、授予合同</w:t>
      </w:r>
    </w:p>
    <w:p>
      <w:pPr>
        <w:pStyle w:val="14"/>
        <w:tabs>
          <w:tab w:val="clear" w:pos="454"/>
        </w:tabs>
        <w:spacing w:afterLines="0" w:line="440" w:lineRule="exact"/>
        <w:ind w:left="0" w:firstLine="0"/>
        <w:rPr>
          <w:rFonts w:ascii="仿宋_GB2312" w:hAnsi="宋体" w:eastAsia="仿宋_GB2312"/>
          <w:b/>
          <w:szCs w:val="24"/>
        </w:rPr>
      </w:pPr>
      <w:r>
        <w:rPr>
          <w:rFonts w:hint="eastAsia" w:ascii="仿宋_GB2312" w:hAnsi="宋体" w:eastAsia="仿宋_GB2312"/>
          <w:b/>
          <w:szCs w:val="24"/>
        </w:rPr>
        <w:t>1.中标条件</w:t>
      </w:r>
    </w:p>
    <w:p>
      <w:pPr>
        <w:pStyle w:val="14"/>
        <w:tabs>
          <w:tab w:val="clear" w:pos="454"/>
        </w:tabs>
        <w:spacing w:afterLines="0" w:line="440" w:lineRule="exact"/>
        <w:ind w:left="0" w:firstLine="0"/>
        <w:rPr>
          <w:rFonts w:ascii="仿宋_GB2312" w:hAnsi="宋体" w:eastAsia="仿宋_GB2312"/>
          <w:szCs w:val="24"/>
        </w:rPr>
      </w:pPr>
      <w:r>
        <w:rPr>
          <w:rFonts w:hint="eastAsia" w:ascii="仿宋_GB2312" w:hAnsi="宋体" w:eastAsia="仿宋_GB2312"/>
          <w:szCs w:val="24"/>
        </w:rPr>
        <w:t>1.1投标文件基本符合招标文件要求；</w:t>
      </w:r>
    </w:p>
    <w:p>
      <w:pPr>
        <w:pStyle w:val="14"/>
        <w:tabs>
          <w:tab w:val="clear" w:pos="454"/>
        </w:tabs>
        <w:spacing w:afterLines="0" w:line="440" w:lineRule="exact"/>
        <w:ind w:left="0" w:firstLine="0"/>
        <w:rPr>
          <w:rFonts w:ascii="仿宋_GB2312" w:hAnsi="宋体" w:eastAsia="仿宋_GB2312"/>
          <w:szCs w:val="24"/>
        </w:rPr>
      </w:pPr>
      <w:r>
        <w:rPr>
          <w:rFonts w:hint="eastAsia" w:ascii="仿宋_GB2312" w:hAnsi="宋体" w:eastAsia="仿宋_GB2312"/>
          <w:szCs w:val="24"/>
        </w:rPr>
        <w:t>1.2投标人有很好的执行合同的能力；</w:t>
      </w:r>
    </w:p>
    <w:p>
      <w:pPr>
        <w:pStyle w:val="14"/>
        <w:tabs>
          <w:tab w:val="clear" w:pos="454"/>
        </w:tabs>
        <w:spacing w:afterLines="0" w:line="440" w:lineRule="exact"/>
        <w:ind w:left="0" w:firstLine="0"/>
        <w:rPr>
          <w:rFonts w:ascii="仿宋_GB2312" w:hAnsi="宋体" w:eastAsia="仿宋_GB2312"/>
          <w:szCs w:val="24"/>
        </w:rPr>
      </w:pPr>
      <w:r>
        <w:rPr>
          <w:rFonts w:hint="eastAsia" w:ascii="仿宋_GB2312" w:hAnsi="宋体" w:eastAsia="仿宋_GB2312"/>
          <w:szCs w:val="24"/>
        </w:rPr>
        <w:t>1.3实施方案最合理并对招标人最为有利，最大限度满足招标文件的要求；</w:t>
      </w:r>
    </w:p>
    <w:p>
      <w:pPr>
        <w:pStyle w:val="14"/>
        <w:tabs>
          <w:tab w:val="clear" w:pos="454"/>
        </w:tabs>
        <w:spacing w:afterLines="0" w:line="440" w:lineRule="exact"/>
        <w:ind w:left="0" w:firstLine="0"/>
        <w:rPr>
          <w:rFonts w:ascii="仿宋_GB2312" w:hAnsi="宋体" w:eastAsia="仿宋_GB2312"/>
          <w:szCs w:val="24"/>
        </w:rPr>
      </w:pPr>
      <w:r>
        <w:rPr>
          <w:rFonts w:hint="eastAsia" w:ascii="仿宋_GB2312" w:hAnsi="宋体" w:eastAsia="仿宋_GB2312"/>
          <w:szCs w:val="24"/>
        </w:rPr>
        <w:t>1.4投标人能够提供质量技术、商务经济占综合优势的系统及服务。</w:t>
      </w:r>
    </w:p>
    <w:p>
      <w:pPr>
        <w:spacing w:line="440" w:lineRule="exact"/>
        <w:jc w:val="left"/>
        <w:rPr>
          <w:rFonts w:ascii="仿宋_GB2312" w:hAnsi="宋体" w:eastAsia="仿宋_GB2312"/>
          <w:sz w:val="24"/>
        </w:rPr>
      </w:pPr>
      <w:r>
        <w:rPr>
          <w:rFonts w:hint="eastAsia" w:ascii="仿宋_GB2312" w:hAnsi="宋体" w:eastAsia="仿宋_GB2312"/>
          <w:sz w:val="24"/>
        </w:rPr>
        <w:t>1.5招标人将把中标通知书授予最佳投标者，但最低价不是中标的绝对保证。</w:t>
      </w:r>
    </w:p>
    <w:bookmarkEnd w:id="4"/>
    <w:bookmarkEnd w:id="5"/>
    <w:bookmarkEnd w:id="6"/>
    <w:p>
      <w:pPr>
        <w:spacing w:line="440" w:lineRule="exact"/>
        <w:jc w:val="left"/>
        <w:rPr>
          <w:rFonts w:ascii="仿宋_GB2312" w:hAnsi="宋体" w:eastAsia="仿宋_GB2312"/>
          <w:b/>
          <w:sz w:val="24"/>
        </w:rPr>
      </w:pPr>
      <w:r>
        <w:rPr>
          <w:rFonts w:hint="eastAsia" w:ascii="仿宋_GB2312" w:hAnsi="宋体" w:eastAsia="仿宋_GB2312"/>
          <w:b/>
          <w:sz w:val="24"/>
        </w:rPr>
        <w:t>2.中标确认</w:t>
      </w:r>
    </w:p>
    <w:p>
      <w:pPr>
        <w:spacing w:line="440" w:lineRule="exact"/>
        <w:jc w:val="left"/>
        <w:rPr>
          <w:rFonts w:ascii="仿宋_GB2312" w:hAnsi="宋体" w:eastAsia="仿宋_GB2312"/>
          <w:sz w:val="24"/>
        </w:rPr>
      </w:pPr>
      <w:r>
        <w:rPr>
          <w:rFonts w:hint="eastAsia" w:ascii="仿宋_GB2312" w:hAnsi="宋体" w:eastAsia="仿宋_GB2312"/>
          <w:sz w:val="24"/>
        </w:rPr>
        <w:t>2.1采购人应当自收到评标报告之日起５个工作日内，在评标报告确定的中标候选人名单中按顺序确定中标人。</w:t>
      </w:r>
    </w:p>
    <w:p>
      <w:pPr>
        <w:spacing w:line="440" w:lineRule="exact"/>
        <w:jc w:val="left"/>
        <w:rPr>
          <w:rFonts w:ascii="仿宋_GB2312" w:hAnsi="宋体" w:eastAsia="仿宋_GB2312"/>
          <w:sz w:val="24"/>
        </w:rPr>
      </w:pPr>
      <w:r>
        <w:rPr>
          <w:rFonts w:hint="eastAsia" w:ascii="仿宋_GB2312" w:hAnsi="宋体" w:eastAsia="仿宋_GB2312"/>
          <w:sz w:val="24"/>
        </w:rPr>
        <w:t>2.2采购人在收到评标报告5个工作日内未按评标报告推荐的中标候选人顺序确定中标人，视同按评标报告推荐的顺序确定的中标候选人为中标人。</w:t>
      </w:r>
    </w:p>
    <w:p>
      <w:pPr>
        <w:spacing w:line="440" w:lineRule="exact"/>
        <w:jc w:val="left"/>
        <w:rPr>
          <w:rFonts w:ascii="仿宋_GB2312" w:hAnsi="宋体" w:eastAsia="仿宋_GB2312"/>
          <w:sz w:val="24"/>
        </w:rPr>
      </w:pPr>
      <w:r>
        <w:rPr>
          <w:rFonts w:hint="eastAsia" w:ascii="仿宋_GB2312" w:hAnsi="宋体" w:eastAsia="仿宋_GB2312"/>
          <w:sz w:val="24"/>
        </w:rPr>
        <w:t>2.3采购人应在确认中标人前再次对资格条件和相关证件材料进一步查验核实。</w:t>
      </w:r>
    </w:p>
    <w:p>
      <w:pPr>
        <w:spacing w:line="440" w:lineRule="exact"/>
        <w:jc w:val="left"/>
        <w:rPr>
          <w:rFonts w:ascii="仿宋_GB2312" w:hAnsi="宋体" w:eastAsia="仿宋_GB2312"/>
          <w:b/>
          <w:sz w:val="24"/>
        </w:rPr>
      </w:pPr>
      <w:r>
        <w:rPr>
          <w:rFonts w:hint="eastAsia" w:ascii="仿宋_GB2312" w:hAnsi="宋体" w:eastAsia="仿宋_GB2312"/>
          <w:b/>
          <w:sz w:val="24"/>
        </w:rPr>
        <w:t>3．中标通知</w:t>
      </w:r>
    </w:p>
    <w:p>
      <w:pPr>
        <w:pStyle w:val="154"/>
        <w:tabs>
          <w:tab w:val="left" w:pos="0"/>
        </w:tabs>
        <w:spacing w:before="0" w:line="440" w:lineRule="exact"/>
        <w:ind w:firstLine="0" w:firstLineChars="0"/>
        <w:rPr>
          <w:rFonts w:ascii="仿宋_GB2312" w:hAnsi="宋体" w:eastAsia="仿宋_GB2312"/>
          <w:szCs w:val="24"/>
        </w:rPr>
      </w:pPr>
      <w:r>
        <w:rPr>
          <w:rFonts w:hint="eastAsia" w:ascii="仿宋_GB2312" w:hAnsi="宋体" w:eastAsia="仿宋_GB2312"/>
          <w:szCs w:val="24"/>
        </w:rPr>
        <w:t>3.1</w:t>
      </w:r>
      <w:r>
        <w:rPr>
          <w:rFonts w:hint="eastAsia" w:ascii="仿宋_GB2312" w:hAnsi="Helvetica" w:eastAsia="仿宋_GB2312" w:cs="Helvetica"/>
          <w:kern w:val="0"/>
        </w:rPr>
        <w:t>采购代理机构</w:t>
      </w:r>
      <w:r>
        <w:rPr>
          <w:rFonts w:hint="eastAsia" w:ascii="仿宋_GB2312" w:hAnsi="宋体" w:eastAsia="仿宋_GB2312"/>
        </w:rPr>
        <w:t>对中标结果在指定媒体</w:t>
      </w:r>
      <w:r>
        <w:rPr>
          <w:rFonts w:hint="eastAsia" w:ascii="仿宋_GB2312" w:hAnsi="Helvetica" w:eastAsia="仿宋_GB2312" w:cs="Helvetica"/>
          <w:kern w:val="0"/>
        </w:rPr>
        <w:t>（浙江政府采购网</w:t>
      </w:r>
      <w:r>
        <w:fldChar w:fldCharType="begin"/>
      </w:r>
      <w:r>
        <w:instrText xml:space="preserve"> HYPERLINK "http://www.zjzfcg.gov.cn" </w:instrText>
      </w:r>
      <w:r>
        <w:fldChar w:fldCharType="separate"/>
      </w:r>
      <w:r>
        <w:rPr>
          <w:rStyle w:val="50"/>
          <w:rFonts w:hint="eastAsia" w:ascii="仿宋_GB2312" w:hAnsi="Helvetica" w:eastAsia="仿宋_GB2312" w:cs="Helvetica"/>
          <w:color w:val="auto"/>
          <w:kern w:val="0"/>
        </w:rPr>
        <w:t>http://zfcg.czt.zj.gov.cn/</w:t>
      </w:r>
      <w:r>
        <w:rPr>
          <w:rStyle w:val="50"/>
          <w:rFonts w:hint="eastAsia" w:ascii="仿宋_GB2312" w:hAnsi="Helvetica" w:eastAsia="仿宋_GB2312" w:cs="Helvetica"/>
          <w:color w:val="auto"/>
          <w:kern w:val="0"/>
        </w:rPr>
        <w:fldChar w:fldCharType="end"/>
      </w:r>
      <w:r>
        <w:rPr>
          <w:rFonts w:hint="eastAsia" w:ascii="仿宋_GB2312" w:hAnsi="Helvetica" w:eastAsia="仿宋_GB2312" w:cs="Helvetica"/>
          <w:kern w:val="0"/>
        </w:rPr>
        <w:t>、绍兴公共资源交易网</w:t>
      </w:r>
      <w:r>
        <w:fldChar w:fldCharType="begin"/>
      </w:r>
      <w:r>
        <w:instrText xml:space="preserve"> HYPERLINK "http://ggb.sx.gov.cn" </w:instrText>
      </w:r>
      <w:r>
        <w:fldChar w:fldCharType="separate"/>
      </w:r>
      <w:r>
        <w:rPr>
          <w:rStyle w:val="50"/>
          <w:rFonts w:hint="eastAsia" w:ascii="仿宋_GB2312" w:eastAsia="仿宋_GB2312"/>
          <w:color w:val="auto"/>
        </w:rPr>
        <w:t>http://ggb.sx.gov.cn</w:t>
      </w:r>
      <w:r>
        <w:rPr>
          <w:rStyle w:val="50"/>
          <w:rFonts w:hint="eastAsia" w:ascii="仿宋_GB2312" w:eastAsia="仿宋_GB2312"/>
          <w:color w:val="auto"/>
        </w:rPr>
        <w:fldChar w:fldCharType="end"/>
      </w:r>
      <w:r>
        <w:rPr>
          <w:rFonts w:hint="eastAsia" w:ascii="仿宋_GB2312" w:hAnsi="Helvetica" w:eastAsia="仿宋_GB2312" w:cs="Helvetica"/>
          <w:kern w:val="0"/>
        </w:rPr>
        <w:t>）发布中标公告，中标公告期限为1个工作日。</w:t>
      </w:r>
    </w:p>
    <w:p>
      <w:pPr>
        <w:tabs>
          <w:tab w:val="left" w:pos="0"/>
        </w:tabs>
        <w:spacing w:line="440" w:lineRule="exact"/>
        <w:rPr>
          <w:rFonts w:ascii="仿宋_GB2312" w:eastAsia="仿宋_GB2312" w:cs="仿宋_GB2312"/>
          <w:kern w:val="0"/>
          <w:sz w:val="24"/>
          <w:lang w:val="zh-CN"/>
        </w:rPr>
      </w:pPr>
      <w:r>
        <w:rPr>
          <w:rFonts w:hint="eastAsia" w:ascii="仿宋_GB2312" w:hAnsi="宋体" w:eastAsia="仿宋_GB2312"/>
          <w:sz w:val="24"/>
        </w:rPr>
        <w:t>3.2采购机构通过政采云平台向中标供应商签发中标通知书。请中标供应商自行登录政采云平台下载并打印中标通知书。在</w:t>
      </w:r>
      <w:r>
        <w:rPr>
          <w:rFonts w:hint="eastAsia" w:ascii="仿宋_GB2312" w:eastAsia="仿宋_GB2312"/>
          <w:sz w:val="24"/>
        </w:rPr>
        <w:t>采购代理机构</w:t>
      </w:r>
      <w:r>
        <w:rPr>
          <w:rFonts w:hint="eastAsia" w:ascii="仿宋_GB2312" w:hAnsi="宋体" w:eastAsia="仿宋_GB2312"/>
          <w:sz w:val="24"/>
        </w:rPr>
        <w:t>发出中标通知书前，中标供应商如有违反有关法律法规和本项目要求行为的，则取消该投标人的中标资格</w:t>
      </w:r>
      <w:r>
        <w:rPr>
          <w:rFonts w:hint="eastAsia" w:ascii="仿宋_GB2312" w:eastAsia="仿宋_GB2312" w:cs="仿宋_GB2312"/>
          <w:kern w:val="0"/>
          <w:sz w:val="24"/>
          <w:lang w:val="zh-CN"/>
        </w:rPr>
        <w:t>。</w:t>
      </w:r>
    </w:p>
    <w:p>
      <w:pPr>
        <w:spacing w:line="440" w:lineRule="exact"/>
        <w:jc w:val="left"/>
        <w:rPr>
          <w:rFonts w:ascii="仿宋_GB2312" w:hAnsi="宋体" w:eastAsia="仿宋_GB2312"/>
          <w:sz w:val="24"/>
        </w:rPr>
      </w:pPr>
      <w:r>
        <w:rPr>
          <w:rFonts w:hint="eastAsia" w:ascii="仿宋_GB2312" w:hAnsi="宋体" w:eastAsia="仿宋_GB2312"/>
          <w:sz w:val="24"/>
        </w:rPr>
        <w:t>3.3采购代理机构对中标结果不作任何说明和解释，也不回答任何提问。</w:t>
      </w:r>
    </w:p>
    <w:p>
      <w:pPr>
        <w:spacing w:line="440" w:lineRule="exact"/>
        <w:jc w:val="left"/>
        <w:rPr>
          <w:rFonts w:ascii="仿宋_GB2312" w:hAnsi="宋体" w:eastAsia="仿宋_GB2312"/>
          <w:b/>
          <w:sz w:val="24"/>
        </w:rPr>
      </w:pPr>
      <w:r>
        <w:rPr>
          <w:rFonts w:hint="eastAsia" w:ascii="仿宋_GB2312" w:hAnsi="宋体" w:eastAsia="仿宋_GB2312"/>
          <w:b/>
          <w:sz w:val="24"/>
        </w:rPr>
        <w:t>4．履约保证金</w:t>
      </w:r>
    </w:p>
    <w:p>
      <w:pPr>
        <w:spacing w:line="440" w:lineRule="exact"/>
        <w:jc w:val="left"/>
        <w:rPr>
          <w:rFonts w:ascii="仿宋_GB2312" w:hAnsi="宋体" w:eastAsia="仿宋_GB2312"/>
          <w:sz w:val="24"/>
        </w:rPr>
      </w:pPr>
      <w:r>
        <w:rPr>
          <w:rFonts w:hint="eastAsia" w:ascii="仿宋_GB2312" w:hAnsi="宋体" w:eastAsia="仿宋_GB2312"/>
          <w:sz w:val="24"/>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pPr>
        <w:spacing w:line="440" w:lineRule="exact"/>
        <w:jc w:val="left"/>
        <w:rPr>
          <w:rFonts w:ascii="仿宋_GB2312" w:hAnsi="宋体" w:eastAsia="仿宋_GB2312"/>
          <w:sz w:val="24"/>
        </w:rPr>
      </w:pPr>
      <w:r>
        <w:rPr>
          <w:rFonts w:hint="eastAsia" w:ascii="仿宋_GB2312" w:hAnsi="宋体" w:eastAsia="仿宋_GB2312"/>
          <w:sz w:val="24"/>
        </w:rPr>
        <w:t>4.2项目验收结束后，采购人应及时退还履约保证金。</w:t>
      </w:r>
    </w:p>
    <w:p>
      <w:pPr>
        <w:spacing w:line="440" w:lineRule="exact"/>
        <w:jc w:val="left"/>
        <w:rPr>
          <w:rFonts w:ascii="仿宋_GB2312" w:hAnsi="宋体" w:eastAsia="仿宋_GB2312"/>
          <w:sz w:val="24"/>
        </w:rPr>
      </w:pPr>
      <w:r>
        <w:rPr>
          <w:rFonts w:hint="eastAsia" w:ascii="仿宋_GB2312" w:hAnsi="宋体" w:eastAsia="仿宋_GB2312"/>
          <w:sz w:val="24"/>
        </w:rPr>
        <w:t>4.3供应商以银行、保险公司出具保函形式提交履约保证金的，采购人不得拒收。</w:t>
      </w:r>
    </w:p>
    <w:p>
      <w:pPr>
        <w:spacing w:line="440" w:lineRule="exact"/>
        <w:jc w:val="left"/>
        <w:rPr>
          <w:rFonts w:ascii="仿宋_GB2312" w:hAnsi="宋体" w:eastAsia="仿宋_GB2312"/>
          <w:sz w:val="24"/>
        </w:rPr>
      </w:pPr>
      <w:r>
        <w:rPr>
          <w:rFonts w:hint="eastAsia" w:ascii="仿宋_GB2312" w:hAnsi="宋体" w:eastAsia="仿宋_GB2312"/>
          <w:sz w:val="24"/>
        </w:rPr>
        <w:t>4.4政府采购货物和服务项目不得收取质量保证金。</w:t>
      </w:r>
    </w:p>
    <w:p>
      <w:pPr>
        <w:spacing w:line="440" w:lineRule="exact"/>
        <w:jc w:val="left"/>
        <w:rPr>
          <w:rFonts w:ascii="仿宋_GB2312" w:hAnsi="宋体" w:eastAsia="仿宋_GB2312"/>
          <w:b/>
          <w:sz w:val="24"/>
        </w:rPr>
      </w:pPr>
      <w:r>
        <w:rPr>
          <w:rFonts w:hint="eastAsia" w:ascii="仿宋_GB2312" w:hAnsi="宋体" w:eastAsia="仿宋_GB2312"/>
          <w:b/>
          <w:sz w:val="24"/>
        </w:rPr>
        <w:t>5．合同签订及备案</w:t>
      </w:r>
    </w:p>
    <w:p>
      <w:pPr>
        <w:spacing w:line="440" w:lineRule="exact"/>
        <w:jc w:val="left"/>
        <w:rPr>
          <w:rFonts w:ascii="仿宋_GB2312" w:hAnsi="宋体" w:eastAsia="仿宋_GB2312"/>
          <w:sz w:val="24"/>
        </w:rPr>
      </w:pPr>
      <w:r>
        <w:rPr>
          <w:rFonts w:hint="eastAsia" w:ascii="仿宋_GB2312" w:hAnsi="宋体" w:eastAsia="仿宋_GB2312"/>
          <w:sz w:val="24"/>
        </w:rPr>
        <w:t>5.1中标人应当在中标通知书发出之日起30天内与采购人签订合同，自采购合同签订之日起</w:t>
      </w:r>
      <w:r>
        <w:rPr>
          <w:rFonts w:hint="eastAsia" w:ascii="仿宋_GB2312" w:hAnsi="宋体" w:eastAsia="仿宋_GB2312"/>
          <w:b/>
          <w:sz w:val="24"/>
        </w:rPr>
        <w:t>3个工作日内</w:t>
      </w:r>
      <w:r>
        <w:rPr>
          <w:rFonts w:hint="eastAsia" w:ascii="仿宋_GB2312" w:hAnsi="宋体" w:eastAsia="仿宋_GB2312"/>
          <w:sz w:val="24"/>
        </w:rPr>
        <w:t>，通过电子交易平台进行备案。</w:t>
      </w:r>
    </w:p>
    <w:p>
      <w:pPr>
        <w:spacing w:line="440" w:lineRule="exact"/>
        <w:jc w:val="left"/>
        <w:rPr>
          <w:rFonts w:ascii="仿宋_GB2312" w:hAnsi="宋体" w:eastAsia="仿宋_GB2312"/>
          <w:sz w:val="24"/>
        </w:rPr>
      </w:pPr>
      <w:r>
        <w:rPr>
          <w:rFonts w:hint="eastAsia" w:ascii="仿宋_GB2312" w:hAnsi="宋体" w:eastAsia="仿宋_GB2312"/>
          <w:sz w:val="24"/>
        </w:rPr>
        <w:t>5.2如中标人为联合体的，由联合体成员各方法定代表人或其授权代表与采购人代表签订合同。</w:t>
      </w:r>
    </w:p>
    <w:p>
      <w:pPr>
        <w:spacing w:line="440" w:lineRule="exact"/>
        <w:jc w:val="left"/>
        <w:rPr>
          <w:rFonts w:ascii="仿宋_GB2312" w:hAnsi="宋体" w:eastAsia="仿宋_GB2312"/>
          <w:b/>
          <w:sz w:val="24"/>
        </w:rPr>
      </w:pPr>
      <w:r>
        <w:rPr>
          <w:rFonts w:hint="eastAsia" w:ascii="仿宋_GB2312" w:hAnsi="宋体" w:eastAsia="仿宋_GB2312"/>
          <w:b/>
          <w:sz w:val="24"/>
        </w:rPr>
        <w:t>6.验收</w:t>
      </w:r>
    </w:p>
    <w:p>
      <w:pPr>
        <w:spacing w:line="440" w:lineRule="exact"/>
        <w:jc w:val="left"/>
        <w:rPr>
          <w:rFonts w:ascii="仿宋_GB2312" w:hAnsi="宋体" w:eastAsia="仿宋_GB2312"/>
          <w:sz w:val="24"/>
        </w:rPr>
      </w:pPr>
      <w:r>
        <w:rPr>
          <w:rFonts w:hint="eastAsia" w:ascii="仿宋_GB2312" w:hAnsi="宋体" w:eastAsia="仿宋_GB2312"/>
          <w:sz w:val="24"/>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pPr>
        <w:spacing w:line="440" w:lineRule="exact"/>
        <w:jc w:val="left"/>
        <w:rPr>
          <w:rFonts w:ascii="仿宋_GB2312" w:hAnsi="宋体" w:eastAsia="仿宋_GB2312"/>
          <w:sz w:val="24"/>
        </w:rPr>
      </w:pPr>
      <w:r>
        <w:rPr>
          <w:rFonts w:hint="eastAsia" w:ascii="仿宋_GB2312" w:hAnsi="宋体" w:eastAsia="仿宋_GB2312"/>
          <w:sz w:val="24"/>
        </w:rPr>
        <w:t>6.2采购人可以邀请参加本项目的其他投标人或者第三方机构参与验收。参与验收的投标人或者第三方机构的意见作为验收书的参考资料一并存档。</w:t>
      </w:r>
    </w:p>
    <w:p>
      <w:pPr>
        <w:spacing w:line="440" w:lineRule="exact"/>
        <w:jc w:val="left"/>
        <w:rPr>
          <w:rFonts w:ascii="仿宋_GB2312" w:hAnsi="宋体" w:eastAsia="仿宋_GB2312"/>
          <w:sz w:val="24"/>
        </w:rPr>
      </w:pPr>
      <w:r>
        <w:rPr>
          <w:rFonts w:hint="eastAsia" w:ascii="仿宋_GB2312" w:hAnsi="宋体" w:eastAsia="仿宋_GB2312"/>
          <w:sz w:val="24"/>
        </w:rPr>
        <w:t>6.3 采购人负责加强对中标人的履约管理，并按照采购合同约定，及时向中标人支付采购资金。对于中标人违反采购合同约定的行为，采购人应当及时处理，依法追究其违约责任。</w:t>
      </w:r>
    </w:p>
    <w:p>
      <w:pPr>
        <w:spacing w:line="440" w:lineRule="exact"/>
        <w:jc w:val="left"/>
        <w:rPr>
          <w:rFonts w:ascii="仿宋_GB2312" w:hAnsi="宋体" w:eastAsia="仿宋_GB2312"/>
          <w:b/>
          <w:sz w:val="24"/>
        </w:rPr>
      </w:pPr>
      <w:r>
        <w:rPr>
          <w:rFonts w:hint="eastAsia" w:ascii="仿宋_GB2312" w:hAnsi="宋体" w:eastAsia="仿宋_GB2312"/>
          <w:b/>
          <w:sz w:val="24"/>
        </w:rPr>
        <w:t>7. 售后服务考核</w:t>
      </w:r>
    </w:p>
    <w:p>
      <w:pPr>
        <w:spacing w:line="440" w:lineRule="exact"/>
        <w:ind w:firstLine="480" w:firstLineChars="200"/>
        <w:jc w:val="left"/>
        <w:rPr>
          <w:rFonts w:ascii="仿宋_GB2312" w:hAnsi="宋体" w:eastAsia="仿宋_GB2312"/>
          <w:sz w:val="24"/>
        </w:rPr>
      </w:pPr>
      <w:r>
        <w:rPr>
          <w:rFonts w:hint="eastAsia" w:ascii="仿宋_GB2312" w:hAnsi="宋体" w:eastAsia="仿宋_GB2312"/>
          <w:sz w:val="24"/>
        </w:rPr>
        <w:t>采购机构将联合政府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pPr>
        <w:snapToGrid w:val="0"/>
        <w:spacing w:line="800" w:lineRule="exact"/>
        <w:jc w:val="center"/>
        <w:outlineLvl w:val="0"/>
        <w:rPr>
          <w:rFonts w:ascii="仿宋_GB2312" w:hAnsi="仿宋_GB2312" w:eastAsia="仿宋_GB2312" w:cs="仿宋_GB2312"/>
          <w:b/>
          <w:sz w:val="36"/>
          <w:szCs w:val="36"/>
        </w:rPr>
      </w:pPr>
      <w:r>
        <w:rPr>
          <w:rFonts w:hint="eastAsia" w:ascii="仿宋_GB2312" w:hAnsi="仿宋_GB2312" w:eastAsia="仿宋_GB2312" w:cs="仿宋_GB2312"/>
          <w:b/>
          <w:sz w:val="36"/>
          <w:szCs w:val="36"/>
        </w:rPr>
        <w:t>六、质疑与投诉</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根据《中华人民共和国政府采购法》、《中华人民共和国政府采购法实施条例》（国务院第658号令）、《政府采购质疑和投诉办法》（财政部第94号令）、《财政部关于加强政府采购供应商投诉受理审查工作的通知》(财库〔2007〕1号)和《浙江省政府采购供应商质疑处理办法》（浙财采监[2012]18号）的规定，政府采购供应商可以依法提起质疑和投诉。</w:t>
      </w:r>
    </w:p>
    <w:p>
      <w:pPr>
        <w:autoSpaceDE w:val="0"/>
        <w:autoSpaceDN w:val="0"/>
        <w:spacing w:line="360" w:lineRule="auto"/>
        <w:ind w:firstLine="472" w:firstLineChars="196"/>
        <w:jc w:val="left"/>
        <w:rPr>
          <w:rFonts w:ascii="仿宋_GB2312" w:eastAsia="仿宋_GB2312" w:cs="微软雅黑"/>
          <w:b/>
          <w:kern w:val="0"/>
          <w:sz w:val="24"/>
          <w:lang w:val="zh-CN"/>
        </w:rPr>
      </w:pPr>
      <w:r>
        <w:rPr>
          <w:rFonts w:hint="eastAsia" w:ascii="仿宋_GB2312" w:eastAsia="仿宋_GB2312" w:cs="微软雅黑"/>
          <w:b/>
          <w:kern w:val="0"/>
          <w:sz w:val="24"/>
          <w:lang w:val="zh-CN"/>
        </w:rPr>
        <w:t>1.供应商询问</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供应商对政府采购活动事项有疑问的，可以向采购机构提出询问，采购机构将对供应商依法提出的询问作出答复，但答复的内容不得涉及商业秘密。</w:t>
      </w:r>
    </w:p>
    <w:p>
      <w:pPr>
        <w:autoSpaceDE w:val="0"/>
        <w:autoSpaceDN w:val="0"/>
        <w:spacing w:line="360" w:lineRule="auto"/>
        <w:ind w:firstLine="472" w:firstLineChars="196"/>
        <w:jc w:val="left"/>
        <w:rPr>
          <w:rFonts w:ascii="仿宋_GB2312" w:eastAsia="仿宋_GB2312" w:cs="微软雅黑"/>
          <w:b/>
          <w:kern w:val="0"/>
          <w:sz w:val="24"/>
          <w:lang w:val="zh-CN"/>
        </w:rPr>
      </w:pPr>
      <w:r>
        <w:rPr>
          <w:rFonts w:hint="eastAsia" w:ascii="仿宋_GB2312" w:eastAsia="仿宋_GB2312" w:cs="微软雅黑"/>
          <w:b/>
          <w:kern w:val="0"/>
          <w:sz w:val="24"/>
          <w:lang w:val="zh-CN"/>
        </w:rPr>
        <w:t>2.供应商质疑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2.1供应商认为采购文件、采购过程和成交结果使自己的权益受到损害的，可以在知道或者应知其权益受到损害之日起七个工作日内，可以以书面邮寄的方式向采购机构提出质疑，否则，采购机构不予受理：</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1）对采购文件提出质疑的，质疑期限为供应商获得采购文件之日或者采购文件公告期限届满之日（即供应商报名截止之日）起计算，但采购文件在报名截止之日后获得的，应当自截止之日起计算，且应当在采购响应截止时间之前提出。</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（2）对采购过程提出质疑的，质疑期限为各采购程序环节结束之日起计算。</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（3）对采购结果提出质疑的，质疑期限自采购结果公告（包括公示、预公告、结果变更公告等）期限届满之日起计算。</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（4）供应商应在法定质疑期内一次性提出针对同一采购程序环节的质疑。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3.供应商提交提出质疑应当提交质疑书和必要的证明材料，质疑书需一式三份，质疑书至少应包括下列主要内容：</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（1）质疑人的名称、地址、邮政编码、联系人、联系电话，以及被质疑人名称及联系方式；</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（2）被质疑采购项目名称、编号及采购内容；</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（3）具体、明确的质疑事项和与质疑事项相关的请求</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（4）事实依据；</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（5）必要的法律依据；</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（6）认为自己合法权益受到损害或可能受到损害的相关证据材料；</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（7）提出质疑的日期。</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（8） 质疑书应当署名。质疑人为自然人的，应当由本人签字并附有效身份证明；质疑人为法人或其他组织的，应当由法定代表人或主要负责人签字（或盖章）并加盖单位公章。</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（9） 质疑人因故不能自行办理质疑事项的，可以委托代理人办理质疑事宜，但应当向被质疑人提交授权委托书，并载明委托代理的具体权限和事项。</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（10）质疑人提供的相关材料中有外文资料的，应当将与质疑相关的外文资料完整、客观、真实地翻译为中文，并注明翻译人员姓名、工作单位、联系方式等信息。</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4.</w:t>
      </w:r>
      <w:r>
        <w:rPr>
          <w:rFonts w:hint="eastAsia" w:ascii="仿宋_GB2312" w:hAnsi="仿宋" w:eastAsia="仿宋_GB2312"/>
          <w:sz w:val="24"/>
        </w:rPr>
        <w:tab/>
      </w:r>
      <w:r>
        <w:rPr>
          <w:rFonts w:hint="eastAsia" w:ascii="仿宋_GB2312" w:hAnsi="仿宋" w:eastAsia="仿宋_GB2312"/>
          <w:sz w:val="24"/>
        </w:rPr>
        <w:t>原则上由采购人回复的质疑：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（1）对采购文件中特定资格条件、采购需求、评分办法提出的质疑；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（2）对采购过程中有关现场考察或开标前答疑会事项提出的质疑。</w:t>
      </w:r>
    </w:p>
    <w:p>
      <w:pPr>
        <w:pStyle w:val="23"/>
        <w:spacing w:line="360" w:lineRule="auto"/>
        <w:ind w:firstLine="720" w:firstLineChars="300"/>
        <w:rPr>
          <w:rFonts w:ascii="仿宋_GB2312" w:hAnsi="仿宋" w:eastAsia="仿宋_GB2312"/>
          <w:sz w:val="24"/>
        </w:rPr>
      </w:pPr>
      <w:r>
        <w:rPr>
          <w:rFonts w:hint="eastAsia" w:ascii="仿宋_GB2312" w:hAnsi="仿宋" w:eastAsia="仿宋_GB2312"/>
          <w:sz w:val="24"/>
        </w:rPr>
        <w:t>原则上由采购代理机构回复的质疑：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（1）除特定资格条件、采购需求、评分办法外，对采购文件中其他内容提出的质疑；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（2）除有关现场考察或开标前答疑会事项外，对采购过程中其它事项提出的质疑；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（3）对采购结果提出的质疑。</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5.采购机构应当在收到供应商的书面质疑后七个工作日内作出答复，并以书面形式通知质疑供应商和其他与质疑处理结果有利害关系的政府采购当事人，但答复的内容不得涉及商业秘密。</w:t>
      </w:r>
    </w:p>
    <w:p>
      <w:pPr>
        <w:pStyle w:val="23"/>
        <w:spacing w:line="360" w:lineRule="auto"/>
        <w:ind w:firstLine="480" w:firstLineChars="200"/>
        <w:rPr>
          <w:rFonts w:ascii="仿宋_GB2312" w:hAnsi="仿宋" w:eastAsia="仿宋_GB2312"/>
          <w:sz w:val="24"/>
        </w:rPr>
      </w:pPr>
      <w:r>
        <w:rPr>
          <w:rFonts w:hint="eastAsia" w:ascii="仿宋_GB2312" w:hAnsi="仿宋" w:eastAsia="仿宋_GB2312"/>
          <w:sz w:val="24"/>
        </w:rPr>
        <w:t>6.询问或者质疑事项可能影响采购结果的，采购人应当暂停签订合同，已经签订合同的，应当中止履行合同。</w:t>
      </w:r>
    </w:p>
    <w:p>
      <w:pPr>
        <w:pStyle w:val="23"/>
        <w:spacing w:line="360" w:lineRule="auto"/>
        <w:ind w:firstLine="480" w:firstLineChars="200"/>
        <w:rPr>
          <w:rFonts w:ascii="仿宋_GB2312" w:hAnsi="仿宋" w:eastAsia="仿宋_GB2312"/>
          <w:sz w:val="24"/>
        </w:rPr>
      </w:pPr>
      <w:r>
        <w:rPr>
          <w:rFonts w:hint="eastAsia" w:ascii="仿宋_GB2312" w:hAnsi="宋体" w:eastAsia="仿宋_GB2312" w:cs="宋体"/>
          <w:kern w:val="0"/>
          <w:sz w:val="24"/>
        </w:rPr>
        <w:t>7.质疑函范本、投诉书范本请到浙江政府采购网下载专区下载。</w:t>
      </w:r>
    </w:p>
    <w:p>
      <w:pPr>
        <w:pageBreakBefore/>
        <w:snapToGrid w:val="0"/>
        <w:spacing w:line="800" w:lineRule="exact"/>
        <w:jc w:val="center"/>
        <w:rPr>
          <w:rFonts w:ascii="仿宋_GB2312" w:hAnsi="宋体" w:eastAsia="仿宋_GB2312"/>
          <w:sz w:val="24"/>
        </w:rPr>
      </w:pPr>
      <w:r>
        <w:rPr>
          <w:rFonts w:hint="eastAsia" w:ascii="仿宋_GB2312" w:hAnsi="宋体" w:eastAsia="仿宋_GB2312"/>
          <w:b/>
          <w:sz w:val="36"/>
          <w:szCs w:val="36"/>
        </w:rPr>
        <w:t>第三部分 招标项目范围及要求</w:t>
      </w:r>
    </w:p>
    <w:p>
      <w:pPr>
        <w:snapToGrid w:val="0"/>
        <w:spacing w:line="360" w:lineRule="auto"/>
        <w:jc w:val="left"/>
        <w:rPr>
          <w:rFonts w:ascii="仿宋_GB2312" w:hAnsi="宋体" w:eastAsia="仿宋_GB2312"/>
          <w:b/>
          <w:sz w:val="24"/>
        </w:rPr>
      </w:pPr>
      <w:r>
        <w:rPr>
          <w:rFonts w:hint="eastAsia" w:ascii="仿宋_GB2312" w:hAnsi="宋体" w:eastAsia="仿宋_GB2312"/>
          <w:b/>
          <w:sz w:val="24"/>
        </w:rPr>
        <w:t>1. 项目实施人员费用</w:t>
      </w:r>
    </w:p>
    <w:p>
      <w:pPr>
        <w:snapToGrid w:val="0"/>
        <w:spacing w:line="360" w:lineRule="auto"/>
        <w:jc w:val="left"/>
        <w:rPr>
          <w:rFonts w:ascii="仿宋_GB2312" w:hAnsi="宋体" w:eastAsia="仿宋_GB2312"/>
          <w:b/>
          <w:sz w:val="24"/>
        </w:rPr>
      </w:pPr>
      <w:r>
        <w:rPr>
          <w:rFonts w:hint="eastAsia" w:ascii="仿宋_GB2312" w:hAnsi="宋体" w:eastAsia="仿宋_GB2312"/>
          <w:sz w:val="24"/>
        </w:rPr>
        <w:t xml:space="preserve">   中标人应自行承担选派专业人员的住宿、就餐和交通等费用。</w:t>
      </w:r>
    </w:p>
    <w:p>
      <w:pPr>
        <w:snapToGrid w:val="0"/>
        <w:spacing w:line="360" w:lineRule="auto"/>
        <w:jc w:val="left"/>
        <w:rPr>
          <w:rFonts w:ascii="仿宋_GB2312" w:hAnsi="宋体" w:eastAsia="仿宋_GB2312"/>
          <w:b/>
          <w:sz w:val="24"/>
        </w:rPr>
      </w:pPr>
      <w:bookmarkStart w:id="7" w:name="_Toc151354173"/>
      <w:bookmarkStart w:id="8" w:name="_Toc81372964"/>
      <w:bookmarkStart w:id="9" w:name="_Toc80157775"/>
      <w:bookmarkStart w:id="10" w:name="_Toc84325981"/>
      <w:bookmarkStart w:id="11" w:name="_Toc81372787"/>
      <w:r>
        <w:rPr>
          <w:rFonts w:hint="eastAsia" w:ascii="仿宋_GB2312" w:hAnsi="宋体" w:eastAsia="仿宋_GB2312"/>
          <w:b/>
          <w:sz w:val="24"/>
        </w:rPr>
        <w:t>2.招标项目需求：</w:t>
      </w:r>
    </w:p>
    <w:p>
      <w:pPr>
        <w:spacing w:line="360" w:lineRule="auto"/>
        <w:rPr>
          <w:rFonts w:ascii="仿宋_GB2312" w:hAnsi="新宋体" w:eastAsia="仿宋_GB2312" w:cs="Arial"/>
          <w:b/>
          <w:bCs/>
          <w:sz w:val="24"/>
        </w:rPr>
      </w:pPr>
      <w:r>
        <w:rPr>
          <w:rFonts w:hint="eastAsia" w:ascii="仿宋_GB2312" w:hAnsi="新宋体" w:eastAsia="仿宋_GB2312" w:cs="Arial"/>
          <w:b/>
          <w:bCs/>
          <w:sz w:val="24"/>
          <w:bdr w:val="single" w:color="auto" w:sz="4" w:space="0"/>
        </w:rPr>
        <w:t>01标</w:t>
      </w:r>
      <w:r>
        <w:rPr>
          <w:rFonts w:hint="eastAsia" w:ascii="仿宋_GB2312" w:hAnsi="仿宋" w:eastAsia="仿宋_GB2312" w:cs="Times New Roman"/>
          <w:b/>
          <w:bCs/>
          <w:kern w:val="2"/>
          <w:sz w:val="24"/>
          <w:szCs w:val="20"/>
          <w:lang w:val="en-US" w:eastAsia="zh-CN" w:bidi="ar-SA"/>
        </w:rPr>
        <w:t>绍兴市第七人民医院关于核心交换机更换项目</w:t>
      </w:r>
    </w:p>
    <w:bookmarkEnd w:id="7"/>
    <w:p>
      <w:pPr>
        <w:spacing w:line="240" w:lineRule="auto"/>
        <w:jc w:val="left"/>
        <w:rPr>
          <w:rFonts w:hint="eastAsia" w:ascii="仿宋" w:hAnsi="仿宋" w:eastAsia="仿宋" w:cs="仿宋"/>
          <w:sz w:val="24"/>
          <w:szCs w:val="24"/>
          <w:lang w:eastAsia="zh-CN"/>
        </w:rPr>
      </w:pPr>
      <w:r>
        <w:rPr>
          <w:rFonts w:hint="eastAsia" w:ascii="仿宋" w:hAnsi="仿宋" w:eastAsia="仿宋" w:cs="仿宋"/>
          <w:b/>
          <w:sz w:val="24"/>
          <w:szCs w:val="24"/>
        </w:rPr>
        <w:t>01标</w:t>
      </w:r>
      <w:r>
        <w:rPr>
          <w:rFonts w:hint="eastAsia" w:ascii="仿宋" w:hAnsi="仿宋" w:eastAsia="仿宋" w:cs="仿宋"/>
          <w:b/>
          <w:sz w:val="24"/>
          <w:szCs w:val="24"/>
          <w:lang w:val="en-US" w:eastAsia="zh-CN"/>
        </w:rPr>
        <w:t xml:space="preserve"> 核心交换机更换项目</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420" w:leftChars="200" w:right="0" w:firstLine="0" w:firstLine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招标项目名称及数量：</w:t>
      </w:r>
    </w:p>
    <w:tbl>
      <w:tblPr>
        <w:tblStyle w:val="43"/>
        <w:tblW w:w="84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3973"/>
        <w:gridCol w:w="3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78" w:type="dxa"/>
            <w:noWrap/>
            <w:vAlign w:val="center"/>
          </w:tcPr>
          <w:p>
            <w:pPr>
              <w:pageBreakBefore w:val="0"/>
              <w:kinsoku/>
              <w:wordWrap/>
              <w:overflowPunct/>
              <w:topLinePunct w:val="0"/>
              <w:autoSpaceDE/>
              <w:autoSpaceDN/>
              <w:bidi w:val="0"/>
              <w:adjustRightInd/>
              <w:spacing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标项</w:t>
            </w:r>
          </w:p>
        </w:tc>
        <w:tc>
          <w:tcPr>
            <w:tcW w:w="3973" w:type="dxa"/>
            <w:noWrap/>
            <w:vAlign w:val="center"/>
          </w:tcPr>
          <w:p>
            <w:pPr>
              <w:pageBreakBefore w:val="0"/>
              <w:kinsoku/>
              <w:wordWrap/>
              <w:overflowPunct/>
              <w:topLinePunct w:val="0"/>
              <w:autoSpaceDE/>
              <w:autoSpaceDN/>
              <w:bidi w:val="0"/>
              <w:adjustRightInd/>
              <w:spacing w:line="240" w:lineRule="auto"/>
              <w:ind w:left="0" w:right="0"/>
              <w:rPr>
                <w:rFonts w:hint="eastAsia" w:ascii="仿宋" w:hAnsi="仿宋" w:eastAsia="仿宋" w:cs="仿宋"/>
                <w:sz w:val="24"/>
                <w:szCs w:val="24"/>
                <w:lang w:eastAsia="zh-CN"/>
              </w:rPr>
            </w:pPr>
            <w:r>
              <w:rPr>
                <w:rFonts w:hint="eastAsia" w:ascii="仿宋" w:hAnsi="仿宋" w:eastAsia="仿宋" w:cs="仿宋"/>
                <w:sz w:val="24"/>
                <w:szCs w:val="24"/>
              </w:rPr>
              <w:t>标段名称</w:t>
            </w:r>
            <w:r>
              <w:rPr>
                <w:rFonts w:hint="eastAsia" w:ascii="仿宋" w:hAnsi="仿宋" w:eastAsia="仿宋" w:cs="仿宋"/>
                <w:sz w:val="24"/>
                <w:szCs w:val="24"/>
                <w:lang w:eastAsia="zh-CN"/>
              </w:rPr>
              <w:t>及数量</w:t>
            </w:r>
          </w:p>
        </w:tc>
        <w:tc>
          <w:tcPr>
            <w:tcW w:w="3545" w:type="dxa"/>
            <w:noWrap/>
            <w:vAlign w:val="center"/>
          </w:tcPr>
          <w:p>
            <w:pPr>
              <w:pageBreakBefore w:val="0"/>
              <w:kinsoku/>
              <w:wordWrap/>
              <w:overflowPunct/>
              <w:topLinePunct w:val="0"/>
              <w:autoSpaceDE/>
              <w:autoSpaceDN/>
              <w:bidi w:val="0"/>
              <w:adjustRightInd/>
              <w:spacing w:line="240" w:lineRule="auto"/>
              <w:ind w:left="0" w:right="0"/>
              <w:rPr>
                <w:rFonts w:hint="eastAsia" w:ascii="仿宋" w:hAnsi="仿宋" w:eastAsia="仿宋" w:cs="仿宋"/>
                <w:sz w:val="24"/>
                <w:szCs w:val="24"/>
              </w:rPr>
            </w:pPr>
            <w:r>
              <w:rPr>
                <w:rFonts w:hint="eastAsia" w:ascii="仿宋" w:hAnsi="仿宋" w:eastAsia="仿宋" w:cs="仿宋"/>
                <w:sz w:val="24"/>
                <w:szCs w:val="24"/>
              </w:rPr>
              <w:t>预算金额（单位：人民币元）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978" w:type="dxa"/>
            <w:noWrap/>
            <w:vAlign w:val="center"/>
          </w:tcPr>
          <w:p>
            <w:pPr>
              <w:pageBreakBefore w:val="0"/>
              <w:kinsoku/>
              <w:wordWrap/>
              <w:overflowPunct/>
              <w:topLinePunct w:val="0"/>
              <w:autoSpaceDE/>
              <w:autoSpaceDN/>
              <w:bidi w:val="0"/>
              <w:adjustRightInd/>
              <w:spacing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01标</w:t>
            </w:r>
          </w:p>
        </w:tc>
        <w:tc>
          <w:tcPr>
            <w:tcW w:w="3973" w:type="dxa"/>
            <w:noWrap/>
            <w:vAlign w:val="center"/>
          </w:tcPr>
          <w:p>
            <w:pPr>
              <w:pageBreakBefore w:val="0"/>
              <w:kinsoku/>
              <w:wordWrap/>
              <w:overflowPunct/>
              <w:topLinePunct w:val="0"/>
              <w:autoSpaceDE/>
              <w:autoSpaceDN/>
              <w:bidi w:val="0"/>
              <w:adjustRightInd/>
              <w:spacing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核心交换机更换项目1项</w:t>
            </w:r>
          </w:p>
        </w:tc>
        <w:tc>
          <w:tcPr>
            <w:tcW w:w="3545" w:type="dxa"/>
            <w:noWrap/>
            <w:vAlign w:val="center"/>
          </w:tcPr>
          <w:p>
            <w:pPr>
              <w:pageBreakBefore w:val="0"/>
              <w:kinsoku/>
              <w:wordWrap/>
              <w:overflowPunct/>
              <w:topLinePunct w:val="0"/>
              <w:autoSpaceDE/>
              <w:autoSpaceDN/>
              <w:bidi w:val="0"/>
              <w:adjustRightInd/>
              <w:spacing w:line="240" w:lineRule="auto"/>
              <w:ind w:left="0" w:right="0"/>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120</w:t>
            </w:r>
            <w:r>
              <w:rPr>
                <w:rFonts w:hint="eastAsia" w:ascii="仿宋" w:hAnsi="仿宋" w:eastAsia="仿宋" w:cs="仿宋"/>
                <w:sz w:val="24"/>
                <w:szCs w:val="24"/>
              </w:rPr>
              <w:t>0000.00</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Chars="200" w:right="0" w:rightChars="0"/>
        <w:textAlignment w:val="auto"/>
        <w:rPr>
          <w:rFonts w:hint="eastAsia" w:ascii="仿宋" w:hAnsi="仿宋" w:eastAsia="仿宋" w:cs="仿宋"/>
          <w:kern w:val="0"/>
          <w:sz w:val="24"/>
          <w:szCs w:val="24"/>
        </w:rPr>
      </w:pPr>
      <w:bookmarkStart w:id="12" w:name="_Toc215567896"/>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项目概况</w:t>
      </w:r>
      <w:bookmarkEnd w:id="12"/>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right="0" w:rightChars="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绍兴市第七人民医院在满足医院业务需求的基础上对网络现状进行全面梳理，形成核心网络所需的设备更新列表、网络优化完善策略，为进一步提高整体信息系统安全性，须采购网络设备一批。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right="0" w:rightChars="0"/>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2.</w:t>
      </w:r>
      <w:r>
        <w:rPr>
          <w:rFonts w:hint="eastAsia" w:ascii="仿宋" w:hAnsi="仿宋" w:eastAsia="仿宋" w:cs="仿宋"/>
          <w:b/>
          <w:sz w:val="24"/>
          <w:szCs w:val="24"/>
        </w:rPr>
        <w:t>1</w:t>
      </w:r>
      <w:r>
        <w:rPr>
          <w:rFonts w:hint="eastAsia" w:ascii="仿宋" w:hAnsi="仿宋" w:eastAsia="仿宋" w:cs="仿宋"/>
          <w:b/>
          <w:sz w:val="24"/>
          <w:szCs w:val="24"/>
          <w:lang w:val="en-US" w:eastAsia="zh-CN"/>
        </w:rPr>
        <w:t xml:space="preserve"> </w:t>
      </w:r>
      <w:r>
        <w:rPr>
          <w:rFonts w:hint="eastAsia" w:ascii="仿宋" w:hAnsi="仿宋" w:eastAsia="仿宋" w:cs="仿宋"/>
          <w:b/>
          <w:sz w:val="24"/>
          <w:szCs w:val="24"/>
          <w:lang w:eastAsia="zh-CN"/>
        </w:rPr>
        <w:t>采购</w:t>
      </w:r>
      <w:r>
        <w:rPr>
          <w:rFonts w:hint="eastAsia" w:ascii="仿宋" w:hAnsi="仿宋" w:eastAsia="仿宋" w:cs="仿宋"/>
          <w:b/>
          <w:sz w:val="24"/>
          <w:szCs w:val="24"/>
        </w:rPr>
        <w:t>清单</w:t>
      </w:r>
    </w:p>
    <w:tbl>
      <w:tblPr>
        <w:tblStyle w:val="44"/>
        <w:tblW w:w="8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645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b/>
                <w:kern w:val="0"/>
                <w:sz w:val="24"/>
                <w:szCs w:val="24"/>
              </w:rPr>
            </w:pPr>
            <w:r>
              <w:rPr>
                <w:rFonts w:hint="eastAsia" w:ascii="仿宋" w:hAnsi="仿宋" w:eastAsia="仿宋" w:cs="仿宋"/>
                <w:b/>
                <w:kern w:val="0"/>
                <w:sz w:val="24"/>
                <w:szCs w:val="24"/>
              </w:rPr>
              <w:t>序号</w:t>
            </w:r>
          </w:p>
        </w:tc>
        <w:tc>
          <w:tcPr>
            <w:tcW w:w="6450" w:type="dxa"/>
          </w:tcPr>
          <w:p>
            <w:pPr>
              <w:spacing w:line="240" w:lineRule="auto"/>
              <w:jc w:val="center"/>
              <w:rPr>
                <w:rFonts w:hint="eastAsia" w:ascii="仿宋" w:hAnsi="仿宋" w:eastAsia="仿宋" w:cs="仿宋"/>
                <w:b/>
                <w:kern w:val="0"/>
                <w:sz w:val="24"/>
                <w:szCs w:val="24"/>
              </w:rPr>
            </w:pPr>
            <w:r>
              <w:rPr>
                <w:rFonts w:hint="eastAsia" w:ascii="仿宋" w:hAnsi="仿宋" w:eastAsia="仿宋" w:cs="仿宋"/>
                <w:b/>
                <w:kern w:val="0"/>
                <w:sz w:val="24"/>
                <w:szCs w:val="24"/>
              </w:rPr>
              <w:t>设备名称</w:t>
            </w:r>
          </w:p>
        </w:tc>
        <w:tc>
          <w:tcPr>
            <w:tcW w:w="1275" w:type="dxa"/>
          </w:tcPr>
          <w:p>
            <w:pPr>
              <w:spacing w:line="240" w:lineRule="auto"/>
              <w:jc w:val="center"/>
              <w:rPr>
                <w:rFonts w:hint="eastAsia" w:ascii="仿宋" w:hAnsi="仿宋" w:eastAsia="仿宋" w:cs="仿宋"/>
                <w:b/>
                <w:kern w:val="0"/>
                <w:sz w:val="24"/>
                <w:szCs w:val="24"/>
              </w:rPr>
            </w:pPr>
            <w:r>
              <w:rPr>
                <w:rFonts w:hint="eastAsia" w:ascii="仿宋" w:hAnsi="仿宋" w:eastAsia="仿宋" w:cs="仿宋"/>
                <w:b/>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核心交换机（核心产品）</w:t>
            </w:r>
          </w:p>
        </w:tc>
        <w:tc>
          <w:tcPr>
            <w:tcW w:w="1275" w:type="dxa"/>
          </w:tcPr>
          <w:p>
            <w:pPr>
              <w:spacing w:line="240" w:lineRule="auto"/>
              <w:ind w:left="8" w:leftChars="-21" w:hanging="52" w:hangingChars="22"/>
              <w:jc w:val="center"/>
              <w:rPr>
                <w:rFonts w:hint="eastAsia" w:ascii="仿宋" w:hAnsi="仿宋" w:eastAsia="仿宋" w:cs="仿宋"/>
                <w:kern w:val="0"/>
                <w:sz w:val="24"/>
                <w:szCs w:val="24"/>
              </w:rPr>
            </w:pPr>
            <w:r>
              <w:rPr>
                <w:rFonts w:hint="eastAsia" w:ascii="仿宋" w:hAnsi="仿宋" w:eastAsia="仿宋" w:cs="仿宋"/>
                <w:kern w:val="0"/>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内网虚拟化服务器</w:t>
            </w:r>
          </w:p>
        </w:tc>
        <w:tc>
          <w:tcPr>
            <w:tcW w:w="1275" w:type="dxa"/>
          </w:tcPr>
          <w:p>
            <w:pPr>
              <w:spacing w:line="240" w:lineRule="auto"/>
              <w:ind w:left="8" w:leftChars="-21" w:hanging="52" w:hangingChars="22"/>
              <w:jc w:val="center"/>
              <w:rPr>
                <w:rFonts w:hint="eastAsia" w:ascii="仿宋" w:hAnsi="仿宋" w:eastAsia="仿宋" w:cs="仿宋"/>
                <w:kern w:val="0"/>
                <w:sz w:val="24"/>
                <w:szCs w:val="24"/>
              </w:rPr>
            </w:pPr>
            <w:r>
              <w:rPr>
                <w:rFonts w:hint="eastAsia" w:ascii="仿宋" w:hAnsi="仿宋" w:eastAsia="仿宋" w:cs="仿宋"/>
                <w:kern w:val="0"/>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光纤交换机</w:t>
            </w:r>
          </w:p>
        </w:tc>
        <w:tc>
          <w:tcPr>
            <w:tcW w:w="1275" w:type="dxa"/>
          </w:tcPr>
          <w:p>
            <w:pPr>
              <w:spacing w:line="240" w:lineRule="auto"/>
              <w:ind w:left="8" w:leftChars="-21" w:hanging="52" w:hangingChars="22"/>
              <w:jc w:val="center"/>
              <w:rPr>
                <w:rFonts w:hint="eastAsia" w:ascii="仿宋" w:hAnsi="仿宋" w:eastAsia="仿宋" w:cs="仿宋"/>
                <w:kern w:val="0"/>
                <w:sz w:val="24"/>
                <w:szCs w:val="24"/>
              </w:rPr>
            </w:pPr>
            <w:r>
              <w:rPr>
                <w:rFonts w:hint="eastAsia" w:ascii="仿宋" w:hAnsi="仿宋" w:eastAsia="仿宋" w:cs="仿宋"/>
                <w:kern w:val="0"/>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备份一体机升级</w:t>
            </w:r>
          </w:p>
        </w:tc>
        <w:tc>
          <w:tcPr>
            <w:tcW w:w="1275" w:type="dxa"/>
          </w:tcPr>
          <w:p>
            <w:pPr>
              <w:spacing w:line="240" w:lineRule="auto"/>
              <w:ind w:left="8" w:leftChars="-21" w:hanging="52" w:hangingChars="22"/>
              <w:jc w:val="center"/>
              <w:rPr>
                <w:rFonts w:hint="eastAsia" w:ascii="仿宋" w:hAnsi="仿宋" w:eastAsia="仿宋" w:cs="仿宋"/>
                <w:kern w:val="0"/>
                <w:sz w:val="24"/>
                <w:szCs w:val="24"/>
              </w:rPr>
            </w:pPr>
            <w:r>
              <w:rPr>
                <w:rFonts w:hint="eastAsia" w:ascii="仿宋" w:hAnsi="仿宋" w:eastAsia="仿宋" w:cs="仿宋"/>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450" w:type="dxa"/>
            <w:vAlign w:val="center"/>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防火墙</w:t>
            </w:r>
          </w:p>
        </w:tc>
        <w:tc>
          <w:tcPr>
            <w:tcW w:w="1275"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威胁感知设备</w:t>
            </w:r>
          </w:p>
        </w:tc>
        <w:tc>
          <w:tcPr>
            <w:tcW w:w="1275"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6450" w:type="dxa"/>
          </w:tcPr>
          <w:p>
            <w:pPr>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热敏票据打印机</w:t>
            </w:r>
          </w:p>
        </w:tc>
        <w:tc>
          <w:tcPr>
            <w:tcW w:w="1275" w:type="dxa"/>
          </w:tcPr>
          <w:p>
            <w:pPr>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pPr>
              <w:spacing w:line="24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8</w:t>
            </w:r>
          </w:p>
        </w:tc>
        <w:tc>
          <w:tcPr>
            <w:tcW w:w="6450" w:type="dxa"/>
            <w:vAlign w:val="top"/>
          </w:tcPr>
          <w:p>
            <w:pPr>
              <w:spacing w:line="240" w:lineRule="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操作系统</w:t>
            </w:r>
          </w:p>
        </w:tc>
        <w:tc>
          <w:tcPr>
            <w:tcW w:w="1275" w:type="dxa"/>
            <w:vAlign w:val="top"/>
          </w:tcPr>
          <w:p>
            <w:pPr>
              <w:spacing w:line="240" w:lineRule="auto"/>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rPr>
              <w:t>2套</w:t>
            </w:r>
          </w:p>
        </w:tc>
      </w:tr>
    </w:tbl>
    <w:p>
      <w:pPr>
        <w:spacing w:before="156" w:beforeLines="50" w:after="156" w:afterLines="50" w:line="240" w:lineRule="auto"/>
        <w:rPr>
          <w:rFonts w:hint="eastAsia" w:ascii="仿宋" w:hAnsi="仿宋" w:eastAsia="仿宋" w:cs="仿宋"/>
          <w:b/>
          <w:sz w:val="24"/>
          <w:szCs w:val="24"/>
        </w:rPr>
      </w:pPr>
      <w:r>
        <w:rPr>
          <w:rFonts w:hint="eastAsia" w:ascii="仿宋" w:hAnsi="仿宋" w:eastAsia="仿宋" w:cs="仿宋"/>
          <w:b/>
          <w:sz w:val="24"/>
          <w:szCs w:val="24"/>
          <w:lang w:val="en-US" w:eastAsia="zh-CN"/>
        </w:rPr>
        <w:t>2.</w:t>
      </w:r>
      <w:r>
        <w:rPr>
          <w:rFonts w:hint="eastAsia" w:ascii="仿宋" w:hAnsi="仿宋" w:eastAsia="仿宋" w:cs="仿宋"/>
          <w:b/>
          <w:sz w:val="24"/>
          <w:szCs w:val="24"/>
        </w:rPr>
        <w:t>2</w:t>
      </w:r>
      <w:r>
        <w:rPr>
          <w:rFonts w:hint="eastAsia" w:ascii="仿宋" w:hAnsi="仿宋" w:eastAsia="仿宋" w:cs="仿宋"/>
          <w:b/>
          <w:sz w:val="24"/>
          <w:szCs w:val="24"/>
          <w:lang w:val="en-US" w:eastAsia="zh-CN"/>
        </w:rPr>
        <w:t xml:space="preserve"> </w:t>
      </w:r>
      <w:r>
        <w:rPr>
          <w:rFonts w:hint="eastAsia" w:ascii="仿宋" w:hAnsi="仿宋" w:eastAsia="仿宋" w:cs="仿宋"/>
          <w:b/>
          <w:sz w:val="24"/>
          <w:szCs w:val="24"/>
        </w:rPr>
        <w:t>详细技术指标要求：</w:t>
      </w:r>
    </w:p>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1.</w:t>
      </w:r>
      <w:r>
        <w:rPr>
          <w:rFonts w:hint="eastAsia" w:ascii="仿宋" w:hAnsi="仿宋" w:eastAsia="仿宋" w:cs="仿宋"/>
          <w:sz w:val="24"/>
          <w:szCs w:val="24"/>
        </w:rPr>
        <w:t xml:space="preserve"> </w:t>
      </w:r>
      <w:r>
        <w:rPr>
          <w:rFonts w:hint="eastAsia" w:ascii="仿宋" w:hAnsi="仿宋" w:eastAsia="仿宋" w:cs="仿宋"/>
          <w:b/>
          <w:sz w:val="24"/>
          <w:szCs w:val="24"/>
        </w:rPr>
        <w:t>核心交换机技术指标要求：</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6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widowControl/>
              <w:spacing w:line="240" w:lineRule="auto"/>
              <w:jc w:val="center"/>
              <w:rPr>
                <w:rFonts w:hint="eastAsia" w:ascii="仿宋" w:hAnsi="仿宋" w:eastAsia="仿宋" w:cs="仿宋"/>
                <w:b/>
                <w:kern w:val="2"/>
                <w:sz w:val="24"/>
                <w:szCs w:val="24"/>
              </w:rPr>
            </w:pPr>
            <w:r>
              <w:rPr>
                <w:rFonts w:hint="eastAsia" w:ascii="仿宋" w:hAnsi="仿宋" w:eastAsia="仿宋" w:cs="仿宋"/>
                <w:b/>
                <w:kern w:val="2"/>
                <w:sz w:val="24"/>
                <w:szCs w:val="24"/>
              </w:rPr>
              <w:t>指标项</w:t>
            </w:r>
          </w:p>
        </w:tc>
        <w:tc>
          <w:tcPr>
            <w:tcW w:w="4063" w:type="pct"/>
          </w:tcPr>
          <w:p>
            <w:pPr>
              <w:widowControl/>
              <w:spacing w:line="240" w:lineRule="auto"/>
              <w:rPr>
                <w:rFonts w:hint="eastAsia" w:ascii="仿宋" w:hAnsi="仿宋" w:eastAsia="仿宋" w:cs="仿宋"/>
                <w:b/>
                <w:kern w:val="2"/>
                <w:sz w:val="24"/>
                <w:szCs w:val="24"/>
              </w:rPr>
            </w:pPr>
            <w:r>
              <w:rPr>
                <w:rFonts w:hint="eastAsia" w:ascii="仿宋" w:hAnsi="仿宋" w:eastAsia="仿宋" w:cs="仿宋"/>
                <w:b/>
                <w:kern w:val="2"/>
                <w:sz w:val="24"/>
                <w:szCs w:val="24"/>
              </w:rPr>
              <w:t>技术指标参数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基本要求</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交换容量≥512Tbps，包转发率≥96000Mpps；业务槽位≥8，主控槽位≥2，独立交换网板≥5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架构</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多级交换架构，能够配置独立的交换网板与独立的主控板，交换网板与主控板硬件槽位分离，业务板卡与交换网板采用完全正交设计（槽位互相垂直），跨线卡业务流量通过正交连接器直接上交换网板，背板走线降低为零，极大规避信号衰减，具备平滑演进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接口要求</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以太网支持千兆电口，千兆光口，万兆光口、万兆电口、25G端口、40G端口、100G端口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单槽位万兆端口密度≥48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单槽位万兆电端口密度≥24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单槽位40G端口密度≥32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单槽位100G端口密度≥32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支持40G/100G端口切换，切换后流量正常转发，不丢包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数据中心特性</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支持FCOE、TRILL、EVI和EVB数据中心特性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规格表项</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ARP≥270K,MAC≥1M,ACL≥512K,IPVF FIB≥3M,IPV6 FIB≥1M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虚拟化</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多虚一技术(N:1)，支持4框虚拟化技术, 10G\40G\100G 堆叠链路、故障双向收敛无丢包的特性，虚拟化带宽最大可达3.2T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支持一虚多技术（1:N），虚拟化数量不小于16台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支持远程端口扩展，作为控制设备（Controlling Bridge,CB）实现对端口扩展模块（Port Extender,PE）的集中控制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可视化</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支持Telemetry流量可视化功能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SDN/OPENFLOW</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支持OPENFLOW 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链路聚合</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聚合组数≥1024组，每组成员≥32个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有线无线一体化</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支持AC板卡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支持融合 AC 功能，无需额外配置单独硬件，在交换机上实现对AP 的接入控制和管理，有线无线用户的统一认证管理，最大 AP上线数量为 12K，最大 Client上线数量为60K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智能网管功能</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支持有线无线一体化的终端准入认证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安全可靠</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支持主控板冗余，倒换时间为0ms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多业务支持</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 xml:space="preserve">为了便于以后的业务扩展，核心设备支持独立式的应用控制业务板卡、负载均衡业务板卡、入侵防御业务板卡、无线控制器业务板卡等（非复合板）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交换机支持集成SDN控制器，实现网络及SDN方案一体化部署，简化组网，简化运维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跨三层互联技术</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支持主流的MAC in IP技术，如EVI/EVN/OTV等，实现跨三层网络的二层互联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BRAS</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能够实现PPPOE、IPOE接入认证方式，最大用户上线数不小于10000个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终端安全管理</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▲支持多业务融合板卡，能够与设备紧耦合无需外部连线，支持融合终端管理功能，实现对摄像头等物联终端统一识别、认证和管理实现对摄像头等物联终端统一识别、认证和管理</w:t>
            </w:r>
            <w:r>
              <w:rPr>
                <w:rFonts w:hint="eastAsia" w:ascii="仿宋" w:hAnsi="仿宋" w:eastAsia="仿宋" w:cs="仿宋"/>
                <w:kern w:val="0"/>
                <w:sz w:val="24"/>
                <w:szCs w:val="24"/>
                <w:lang w:eastAsia="zh-CN"/>
              </w:rPr>
              <w:t>。</w:t>
            </w:r>
            <w:r>
              <w:rPr>
                <w:rFonts w:hint="eastAsia" w:ascii="仿宋" w:hAnsi="仿宋" w:eastAsia="仿宋" w:cs="仿宋"/>
                <w:b/>
                <w:bCs/>
                <w:kern w:val="0"/>
                <w:sz w:val="24"/>
                <w:szCs w:val="24"/>
                <w:lang w:eastAsia="zh-CN"/>
              </w:rPr>
              <w:t>（</w:t>
            </w:r>
            <w:r>
              <w:rPr>
                <w:rFonts w:hint="eastAsia" w:ascii="仿宋" w:hAnsi="仿宋" w:eastAsia="仿宋" w:cs="仿宋"/>
                <w:b/>
                <w:bCs/>
                <w:kern w:val="0"/>
                <w:sz w:val="24"/>
                <w:szCs w:val="24"/>
              </w:rPr>
              <w:t>提供第三方测试报告</w:t>
            </w:r>
            <w:r>
              <w:rPr>
                <w:rFonts w:hint="eastAsia" w:ascii="仿宋" w:hAnsi="仿宋" w:eastAsia="仿宋" w:cs="仿宋"/>
                <w:b/>
                <w:bCs/>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VxLAN</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支持VxLAN 网关，支持基于IPv4/Ipv6的VxLAN二三层互通。</w:t>
            </w:r>
            <w:r>
              <w:rPr>
                <w:rFonts w:hint="eastAsia" w:ascii="仿宋" w:hAnsi="仿宋" w:eastAsia="仿宋" w:cs="仿宋"/>
                <w:b/>
                <w:bCs/>
                <w:kern w:val="0"/>
                <w:sz w:val="24"/>
                <w:szCs w:val="24"/>
                <w:lang w:eastAsia="zh-CN"/>
              </w:rPr>
              <w:t>（</w:t>
            </w:r>
            <w:r>
              <w:rPr>
                <w:rFonts w:hint="eastAsia" w:ascii="仿宋" w:hAnsi="仿宋" w:eastAsia="仿宋" w:cs="仿宋"/>
                <w:b/>
                <w:bCs/>
                <w:kern w:val="0"/>
                <w:sz w:val="24"/>
                <w:szCs w:val="24"/>
              </w:rPr>
              <w:t>提供第三方测试报告</w:t>
            </w:r>
            <w:r>
              <w:rPr>
                <w:rFonts w:hint="eastAsia" w:ascii="仿宋" w:hAnsi="仿宋" w:eastAsia="仿宋" w:cs="仿宋"/>
                <w:b/>
                <w:bCs/>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时钟</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▲为了提高网络的时钟精确性，支持基于 1588v2、802.1AS、st2059-2 和aes67-2015 协议的 PTP功能</w:t>
            </w:r>
            <w:r>
              <w:rPr>
                <w:rFonts w:hint="eastAsia" w:ascii="仿宋" w:hAnsi="仿宋" w:eastAsia="仿宋" w:cs="仿宋"/>
                <w:kern w:val="0"/>
                <w:sz w:val="24"/>
                <w:szCs w:val="24"/>
                <w:lang w:eastAsia="zh-CN"/>
              </w:rPr>
              <w:t>。</w:t>
            </w:r>
            <w:r>
              <w:rPr>
                <w:rFonts w:hint="eastAsia" w:ascii="仿宋" w:hAnsi="仿宋" w:eastAsia="仿宋" w:cs="仿宋"/>
                <w:b/>
                <w:bCs/>
                <w:kern w:val="0"/>
                <w:sz w:val="24"/>
                <w:szCs w:val="24"/>
                <w:lang w:eastAsia="zh-CN"/>
              </w:rPr>
              <w:t>（</w:t>
            </w:r>
            <w:r>
              <w:rPr>
                <w:rFonts w:hint="eastAsia" w:ascii="仿宋" w:hAnsi="仿宋" w:eastAsia="仿宋" w:cs="仿宋"/>
                <w:b/>
                <w:bCs/>
                <w:kern w:val="0"/>
                <w:sz w:val="24"/>
                <w:szCs w:val="24"/>
              </w:rPr>
              <w:t>提供工信部权威第三方测试报告</w:t>
            </w:r>
            <w:r>
              <w:rPr>
                <w:rFonts w:hint="eastAsia" w:ascii="仿宋" w:hAnsi="仿宋" w:eastAsia="仿宋" w:cs="仿宋"/>
                <w:b/>
                <w:bCs/>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restar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可靠性</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 INQA 功能，通过直接对业务报文进行标记的方法，实现对网络级和设备级的丢包统计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支持NSF/GR for OSFP/BGP/IS-IS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支持热补丁功能，可在线进行补丁升级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Merge w:val="continue"/>
            <w:vAlign w:val="center"/>
          </w:tcPr>
          <w:p>
            <w:pPr>
              <w:pStyle w:val="298"/>
              <w:spacing w:line="240" w:lineRule="auto"/>
              <w:jc w:val="center"/>
              <w:rPr>
                <w:rFonts w:hint="eastAsia" w:ascii="仿宋" w:hAnsi="仿宋" w:eastAsia="仿宋" w:cs="仿宋"/>
                <w:kern w:val="0"/>
                <w:sz w:val="24"/>
                <w:szCs w:val="24"/>
              </w:rPr>
            </w:pP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支持BFD，BFD for VRRP/BGP/IS-IS/OSPF/RSVP/LDP/RIP/静态路由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实际配置</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配置双主控，三块电源模块；三块交换网板，配置96个万兆光口，48个千兆电口，配置万兆堆叠线缆2根；配置相应92个万兆多模光模块及相应光纤跳线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pPr>
              <w:pStyle w:val="298"/>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服务</w:t>
            </w:r>
          </w:p>
        </w:tc>
        <w:tc>
          <w:tcPr>
            <w:tcW w:w="4063" w:type="pct"/>
          </w:tcPr>
          <w:p>
            <w:pPr>
              <w:pStyle w:val="298"/>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原厂五年7*24小时服务，承诺签订合同时提供所投设备原厂五年服务保修承诺函原件</w:t>
            </w:r>
          </w:p>
        </w:tc>
      </w:tr>
    </w:tbl>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2.</w:t>
      </w:r>
      <w:r>
        <w:rPr>
          <w:rFonts w:hint="eastAsia" w:ascii="仿宋" w:hAnsi="仿宋" w:eastAsia="仿宋" w:cs="仿宋"/>
          <w:sz w:val="24"/>
          <w:szCs w:val="24"/>
        </w:rPr>
        <w:t xml:space="preserve"> </w:t>
      </w:r>
      <w:r>
        <w:rPr>
          <w:rFonts w:hint="eastAsia" w:ascii="仿宋" w:hAnsi="仿宋" w:eastAsia="仿宋" w:cs="仿宋"/>
          <w:b/>
          <w:sz w:val="24"/>
          <w:szCs w:val="24"/>
        </w:rPr>
        <w:t>内网虚拟化服务器技术指标要求：</w:t>
      </w:r>
    </w:p>
    <w:tbl>
      <w:tblPr>
        <w:tblStyle w:val="43"/>
        <w:tblW w:w="8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7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widowControl/>
              <w:spacing w:line="240" w:lineRule="auto"/>
              <w:jc w:val="center"/>
              <w:rPr>
                <w:rFonts w:hint="eastAsia" w:ascii="仿宋" w:hAnsi="仿宋" w:eastAsia="仿宋" w:cs="仿宋"/>
                <w:b/>
                <w:sz w:val="24"/>
                <w:szCs w:val="24"/>
              </w:rPr>
            </w:pPr>
            <w:bookmarkStart w:id="13" w:name="OLE_LINK12"/>
            <w:r>
              <w:rPr>
                <w:rFonts w:hint="eastAsia" w:ascii="仿宋" w:hAnsi="仿宋" w:eastAsia="仿宋" w:cs="仿宋"/>
                <w:b/>
                <w:sz w:val="24"/>
                <w:szCs w:val="24"/>
              </w:rPr>
              <w:t>指标项</w:t>
            </w:r>
          </w:p>
        </w:tc>
        <w:tc>
          <w:tcPr>
            <w:tcW w:w="7196" w:type="dxa"/>
            <w:shd w:val="clear" w:color="auto" w:fill="auto"/>
          </w:tcPr>
          <w:p>
            <w:pPr>
              <w:widowControl/>
              <w:spacing w:line="240" w:lineRule="auto"/>
              <w:rPr>
                <w:rFonts w:hint="eastAsia" w:ascii="仿宋" w:hAnsi="仿宋" w:eastAsia="仿宋" w:cs="仿宋"/>
                <w:b/>
                <w:sz w:val="24"/>
                <w:szCs w:val="24"/>
              </w:rPr>
            </w:pPr>
            <w:r>
              <w:rPr>
                <w:rFonts w:hint="eastAsia" w:ascii="仿宋" w:hAnsi="仿宋" w:eastAsia="仿宋" w:cs="仿宋"/>
                <w:b/>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CPU</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2U机架式服务器，配置上机架导轨；配置2颗英特尔Silver 4314 处理器24M 高速缓存，2.40 GHz处理器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内存</w:t>
            </w:r>
          </w:p>
        </w:tc>
        <w:tc>
          <w:tcPr>
            <w:tcW w:w="7196" w:type="dxa"/>
            <w:shd w:val="clear" w:color="auto" w:fill="auto"/>
            <w:vAlign w:val="center"/>
          </w:tcPr>
          <w:p>
            <w:pPr>
              <w:widowControl/>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 xml:space="preserve">配置256G内存,内存频率≥3200MT/s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硬盘容量</w:t>
            </w:r>
          </w:p>
        </w:tc>
        <w:tc>
          <w:tcPr>
            <w:tcW w:w="7196" w:type="dxa"/>
            <w:shd w:val="clear" w:color="auto" w:fill="auto"/>
            <w:vAlign w:val="center"/>
          </w:tcPr>
          <w:p>
            <w:pPr>
              <w:widowControl/>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配置2块</w:t>
            </w:r>
            <w:bookmarkStart w:id="14" w:name="OLE_LINK2"/>
            <w:r>
              <w:rPr>
                <w:rFonts w:hint="eastAsia" w:ascii="仿宋" w:hAnsi="仿宋" w:eastAsia="仿宋" w:cs="仿宋"/>
                <w:sz w:val="24"/>
                <w:szCs w:val="24"/>
              </w:rPr>
              <w:t>1.2T 10K SAS热插拔硬盘</w:t>
            </w:r>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数据安全</w:t>
            </w:r>
          </w:p>
        </w:tc>
        <w:tc>
          <w:tcPr>
            <w:tcW w:w="7196" w:type="dxa"/>
            <w:shd w:val="clear" w:color="auto" w:fill="auto"/>
            <w:vAlign w:val="center"/>
          </w:tcPr>
          <w:p>
            <w:pPr>
              <w:widowControl/>
              <w:tabs>
                <w:tab w:val="left" w:pos="1106"/>
                <w:tab w:val="left" w:pos="2211"/>
                <w:tab w:val="left" w:pos="3317"/>
                <w:tab w:val="left" w:pos="4423"/>
                <w:tab w:val="left" w:pos="5528"/>
                <w:tab w:val="left" w:pos="6634"/>
                <w:tab w:val="left" w:pos="7740"/>
              </w:tabs>
              <w:spacing w:beforeAutospacing="1" w:afterAutospacing="1" w:line="240" w:lineRule="auto"/>
              <w:jc w:val="left"/>
              <w:rPr>
                <w:rFonts w:hint="eastAsia" w:ascii="仿宋" w:hAnsi="仿宋" w:eastAsia="仿宋" w:cs="仿宋"/>
                <w:sz w:val="24"/>
                <w:szCs w:val="24"/>
              </w:rPr>
            </w:pPr>
            <w:r>
              <w:rPr>
                <w:rFonts w:hint="eastAsia" w:ascii="仿宋" w:hAnsi="仿宋" w:eastAsia="仿宋" w:cs="仿宋"/>
                <w:sz w:val="24"/>
                <w:szCs w:val="24"/>
              </w:rPr>
              <w:t>配置提供服务器生命周期结束或者另作其他业务使用时一键删除硬盘所有数据信息的安全擦除技术,保证数据信息不泄露,</w:t>
            </w:r>
            <w:r>
              <w:rPr>
                <w:rFonts w:hint="eastAsia" w:ascii="仿宋" w:hAnsi="仿宋" w:eastAsia="仿宋" w:cs="仿宋"/>
                <w:b/>
                <w:bCs/>
                <w:sz w:val="24"/>
                <w:szCs w:val="24"/>
              </w:rPr>
              <w:t>提供官网截图及网址链接以供查询证明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阵列卡</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w:t>
            </w:r>
            <w:bookmarkStart w:id="15" w:name="OLE_LINK3"/>
            <w:r>
              <w:rPr>
                <w:rFonts w:hint="eastAsia" w:ascii="仿宋" w:hAnsi="仿宋" w:eastAsia="仿宋" w:cs="仿宋"/>
                <w:sz w:val="24"/>
                <w:szCs w:val="24"/>
              </w:rPr>
              <w:t>2G缓存阵列卡</w:t>
            </w:r>
            <w:bookmarkEnd w:id="15"/>
            <w:r>
              <w:rPr>
                <w:rFonts w:hint="eastAsia" w:ascii="仿宋" w:hAnsi="仿宋" w:eastAsia="仿宋" w:cs="仿宋"/>
                <w:sz w:val="24"/>
                <w:szCs w:val="24"/>
              </w:rPr>
              <w:t>,支持常用RAID0、1、5、6、10等级别;支持NVMe硬件RAID功能的阵列卡型号,</w:t>
            </w:r>
            <w:r>
              <w:rPr>
                <w:rFonts w:hint="eastAsia" w:ascii="仿宋" w:hAnsi="仿宋" w:eastAsia="仿宋" w:cs="仿宋"/>
                <w:b/>
                <w:bCs/>
                <w:sz w:val="24"/>
                <w:szCs w:val="24"/>
              </w:rPr>
              <w:t>提供官网截图及网址链接以供查询证明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扩展插槽</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支持≥5个PCIE 4.0插槽，</w:t>
            </w:r>
            <w:r>
              <w:rPr>
                <w:rFonts w:hint="eastAsia" w:ascii="仿宋" w:hAnsi="仿宋" w:eastAsia="仿宋" w:cs="仿宋"/>
                <w:b/>
                <w:bCs/>
                <w:sz w:val="24"/>
                <w:szCs w:val="24"/>
              </w:rPr>
              <w:t>提供官网截图以供查询证明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网卡</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配置2个万兆光口网卡包含光模块，配置2个千兆电口网卡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光纤通道</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 xml:space="preserve">配置双端口16G光纤通道卡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网络加速</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支持网络适配器加速优化功能，在单个x16 PCIe插槽中可通过两个x8通路连接到两个CPU处理器,避免NUMA链接问题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系统管理</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配置远程管理系统,具有单独的管理网口,可不依赖主机操作系统进行远程操作.提供远程监控图形界面,可实现与操作系统无关的远程对服务器的完全控制,包括远程的开关机、重启、更新Firmware, 虚拟KVM, 虚拟软驱, 虚拟光驱、虚拟介质重定向等操作;支持SNMP，IPMI和Redfish,支持IPv6;支持嵌入式管理系统通过无线和蓝牙管理服务器,提</w:t>
            </w:r>
            <w:r>
              <w:rPr>
                <w:rFonts w:hint="eastAsia" w:ascii="仿宋" w:hAnsi="仿宋" w:eastAsia="仿宋" w:cs="仿宋"/>
                <w:b/>
                <w:bCs/>
                <w:sz w:val="24"/>
                <w:szCs w:val="24"/>
              </w:rPr>
              <w:t>供官网截图以供查询证明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监控软件</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提供原厂的性能监控软件,提供对本系统连续的性能监控分析图文报告:包含CPU、内存、读写IOPS的峰值、吞吐量、读写比例，以及延迟、队列等性能数据,同时能提供所连接服务器的核心数、以及CPU的峰值和最低值,提供详细的中文报告样本实例,提供在线注册链接及生成报告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软件服务</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 xml:space="preserve">配置云端软件即服务套件提供了预测性分析、分类警报，并有一个方便的控制面板，用于监控服务器、存储设备环境的运行状况，提供云端服务授权，可由用户自由开启关闭，可由用手机、网页方式进行监控管理，随时随地主动式推送运维信息；提供移动管理监控功能界面截图样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冗余电源</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配置冗余热插拔电源,配置冗余风扇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center"/>
              <w:rPr>
                <w:rFonts w:hint="eastAsia" w:ascii="仿宋" w:hAnsi="仿宋" w:eastAsia="仿宋" w:cs="仿宋"/>
                <w:sz w:val="24"/>
                <w:szCs w:val="24"/>
              </w:rPr>
            </w:pPr>
            <w:r>
              <w:rPr>
                <w:rFonts w:hint="eastAsia" w:ascii="仿宋" w:hAnsi="仿宋" w:eastAsia="仿宋" w:cs="仿宋"/>
                <w:sz w:val="24"/>
                <w:szCs w:val="24"/>
              </w:rPr>
              <w:t>备份存储</w:t>
            </w:r>
          </w:p>
        </w:tc>
        <w:tc>
          <w:tcPr>
            <w:tcW w:w="7196" w:type="dxa"/>
            <w:shd w:val="clear" w:color="auto" w:fill="auto"/>
            <w:vAlign w:val="center"/>
          </w:tcPr>
          <w:p>
            <w:pPr>
              <w:tabs>
                <w:tab w:val="left" w:pos="1106"/>
                <w:tab w:val="left" w:pos="2211"/>
                <w:tab w:val="left" w:pos="3317"/>
                <w:tab w:val="left" w:pos="4423"/>
                <w:tab w:val="left" w:pos="5528"/>
                <w:tab w:val="left" w:pos="6634"/>
                <w:tab w:val="left" w:pos="7740"/>
              </w:tabs>
              <w:spacing w:line="240" w:lineRule="auto"/>
              <w:jc w:val="left"/>
              <w:rPr>
                <w:rFonts w:hint="eastAsia" w:ascii="仿宋" w:hAnsi="仿宋" w:eastAsia="仿宋" w:cs="仿宋"/>
                <w:sz w:val="24"/>
                <w:szCs w:val="24"/>
              </w:rPr>
            </w:pPr>
            <w:r>
              <w:rPr>
                <w:rFonts w:hint="eastAsia" w:ascii="仿宋" w:hAnsi="仿宋" w:eastAsia="仿宋" w:cs="仿宋"/>
                <w:sz w:val="24"/>
                <w:szCs w:val="24"/>
              </w:rPr>
              <w:t>配置通过软件定义备份存储或硬件设备,配置≥500GB备份容量设备许可,同时支持以OST、CIFS、NFS协议接入, 支持Windows、Linux、VMware等环境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6"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7196" w:type="dxa"/>
            <w:shd w:val="clear" w:color="auto" w:fill="auto"/>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要求提供原厂商5年7x24小时服务，中标后三天内提供针对本项目的原厂授权函；供货时提供原厂五年7*24小时的售后服务承诺</w:t>
            </w:r>
          </w:p>
        </w:tc>
      </w:tr>
      <w:bookmarkEnd w:id="13"/>
    </w:tbl>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3.</w:t>
      </w:r>
      <w:r>
        <w:rPr>
          <w:rFonts w:hint="eastAsia" w:ascii="仿宋" w:hAnsi="仿宋" w:eastAsia="仿宋" w:cs="仿宋"/>
          <w:b/>
          <w:color w:val="000000"/>
          <w:sz w:val="24"/>
          <w:szCs w:val="24"/>
        </w:rPr>
        <w:t xml:space="preserve"> 光纤交换机</w:t>
      </w:r>
      <w:r>
        <w:rPr>
          <w:rFonts w:hint="eastAsia" w:ascii="仿宋" w:hAnsi="仿宋" w:eastAsia="仿宋" w:cs="仿宋"/>
          <w:b/>
          <w:sz w:val="24"/>
          <w:szCs w:val="24"/>
        </w:rPr>
        <w:t>技术指标要求：</w:t>
      </w:r>
    </w:p>
    <w:tbl>
      <w:tblPr>
        <w:tblStyle w:val="43"/>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418"/>
        <w:gridCol w:w="6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71" w:hRule="atLeast"/>
        </w:trPr>
        <w:tc>
          <w:tcPr>
            <w:tcW w:w="846" w:type="pct"/>
            <w:vAlign w:val="center"/>
          </w:tcPr>
          <w:p>
            <w:pPr>
              <w:widowControl/>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指标项</w:t>
            </w:r>
          </w:p>
        </w:tc>
        <w:tc>
          <w:tcPr>
            <w:tcW w:w="4153" w:type="pct"/>
            <w:vAlign w:val="top"/>
          </w:tcPr>
          <w:p>
            <w:pPr>
              <w:widowControl/>
              <w:spacing w:line="240" w:lineRule="auto"/>
              <w:jc w:val="both"/>
              <w:rPr>
                <w:rFonts w:hint="eastAsia" w:ascii="仿宋" w:hAnsi="仿宋" w:eastAsia="仿宋" w:cs="仿宋"/>
                <w:b/>
                <w:sz w:val="24"/>
                <w:szCs w:val="24"/>
              </w:rPr>
            </w:pPr>
            <w:r>
              <w:rPr>
                <w:rFonts w:hint="eastAsia" w:ascii="仿宋" w:hAnsi="仿宋" w:eastAsia="仿宋" w:cs="仿宋"/>
                <w:b/>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71" w:hRule="atLeast"/>
        </w:trPr>
        <w:tc>
          <w:tcPr>
            <w:tcW w:w="846" w:type="pct"/>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兼容性</w:t>
            </w:r>
          </w:p>
        </w:tc>
        <w:tc>
          <w:tcPr>
            <w:tcW w:w="4153" w:type="pct"/>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与内网虚拟化服务器同一品牌。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71" w:hRule="atLeast"/>
        </w:trPr>
        <w:tc>
          <w:tcPr>
            <w:tcW w:w="846" w:type="pct"/>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配置</w:t>
            </w:r>
          </w:p>
        </w:tc>
        <w:tc>
          <w:tcPr>
            <w:tcW w:w="4153" w:type="pct"/>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24口16Gb SAN交换机，配置24口激活许可;每台SAN交换机配置24个16Gb SFP短波模块;配置相应光纤跳线（16Gb传输速度，PC服务器、小型机通用）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71" w:hRule="atLeast"/>
        </w:trPr>
        <w:tc>
          <w:tcPr>
            <w:tcW w:w="846" w:type="pct"/>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SAN划分功能</w:t>
            </w:r>
          </w:p>
        </w:tc>
        <w:tc>
          <w:tcPr>
            <w:tcW w:w="4153" w:type="pct"/>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提供SAN交换机管理软件；支持并提供端口安全功能；支持并提供QoS功能；要求能够与所投标的磁盘阵列、服务器无缝兼容。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71" w:hRule="atLeast"/>
        </w:trPr>
        <w:tc>
          <w:tcPr>
            <w:tcW w:w="846" w:type="pct"/>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4153" w:type="pct"/>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要求提供原厂商5年7x24小时服务，中标后三天内提供针对本项目的原厂授权函；供货时提供原厂五年7*24小时的售后服务承诺</w:t>
            </w:r>
          </w:p>
        </w:tc>
      </w:tr>
    </w:tbl>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4.</w:t>
      </w:r>
      <w:r>
        <w:rPr>
          <w:rFonts w:hint="eastAsia" w:ascii="仿宋" w:hAnsi="仿宋" w:eastAsia="仿宋" w:cs="仿宋"/>
          <w:sz w:val="24"/>
          <w:szCs w:val="24"/>
        </w:rPr>
        <w:t xml:space="preserve"> </w:t>
      </w:r>
      <w:r>
        <w:rPr>
          <w:rFonts w:hint="eastAsia" w:ascii="仿宋" w:hAnsi="仿宋" w:eastAsia="仿宋" w:cs="仿宋"/>
          <w:b/>
          <w:sz w:val="24"/>
          <w:szCs w:val="24"/>
        </w:rPr>
        <w:t>备份一体机升级技术指标要求：</w:t>
      </w:r>
    </w:p>
    <w:tbl>
      <w:tblPr>
        <w:tblStyle w:val="44"/>
        <w:tblW w:w="8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7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531" w:type="dxa"/>
            <w:vAlign w:val="center"/>
          </w:tcPr>
          <w:p>
            <w:pPr>
              <w:widowControl/>
              <w:spacing w:line="240" w:lineRule="auto"/>
              <w:jc w:val="center"/>
              <w:rPr>
                <w:rFonts w:hint="eastAsia" w:ascii="仿宋" w:hAnsi="仿宋" w:eastAsia="仿宋" w:cs="仿宋"/>
                <w:b/>
                <w:kern w:val="0"/>
                <w:sz w:val="24"/>
                <w:szCs w:val="24"/>
              </w:rPr>
            </w:pPr>
            <w:r>
              <w:rPr>
                <w:rFonts w:hint="eastAsia" w:ascii="仿宋" w:hAnsi="仿宋" w:eastAsia="仿宋" w:cs="仿宋"/>
                <w:b/>
                <w:kern w:val="0"/>
                <w:sz w:val="24"/>
                <w:szCs w:val="24"/>
              </w:rPr>
              <w:t>指标项</w:t>
            </w:r>
          </w:p>
        </w:tc>
        <w:tc>
          <w:tcPr>
            <w:tcW w:w="7354" w:type="dxa"/>
            <w:vAlign w:val="center"/>
          </w:tcPr>
          <w:p>
            <w:pPr>
              <w:widowControl/>
              <w:spacing w:line="240" w:lineRule="auto"/>
              <w:jc w:val="both"/>
              <w:rPr>
                <w:rFonts w:hint="eastAsia" w:ascii="仿宋" w:hAnsi="仿宋" w:eastAsia="仿宋" w:cs="仿宋"/>
                <w:b/>
                <w:kern w:val="0"/>
                <w:sz w:val="24"/>
                <w:szCs w:val="24"/>
              </w:rPr>
            </w:pPr>
            <w:r>
              <w:rPr>
                <w:rFonts w:hint="eastAsia" w:ascii="仿宋" w:hAnsi="仿宋" w:eastAsia="仿宋" w:cs="仿宋"/>
                <w:b/>
                <w:kern w:val="0"/>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531" w:type="dxa"/>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升级服务</w:t>
            </w:r>
          </w:p>
        </w:tc>
        <w:tc>
          <w:tcPr>
            <w:tcW w:w="7354" w:type="dxa"/>
            <w:vAlign w:val="center"/>
          </w:tcPr>
          <w:p>
            <w:pPr>
              <w:widowControl/>
              <w:spacing w:line="240" w:lineRule="auto"/>
              <w:jc w:val="both"/>
              <w:rPr>
                <w:rFonts w:hint="eastAsia" w:ascii="仿宋" w:hAnsi="仿宋" w:eastAsia="仿宋" w:cs="仿宋"/>
                <w:kern w:val="0"/>
                <w:sz w:val="24"/>
                <w:szCs w:val="24"/>
              </w:rPr>
            </w:pPr>
            <w:r>
              <w:rPr>
                <w:rFonts w:hint="eastAsia" w:ascii="仿宋" w:hAnsi="仿宋" w:eastAsia="仿宋" w:cs="仿宋"/>
                <w:kern w:val="0"/>
                <w:sz w:val="24"/>
                <w:szCs w:val="24"/>
              </w:rPr>
              <w:t>对美创CDP3000 灾备一体机进行升级，提供现有灾备产品同等功能升级服务，应对医院不断增加的备份对象类型，以适应现有数据库系统的业务增长情况，对核心数据库系统进行持续CDP保护服务，提供原厂升级服务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531" w:type="dxa"/>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维保</w:t>
            </w:r>
          </w:p>
        </w:tc>
        <w:tc>
          <w:tcPr>
            <w:tcW w:w="7354" w:type="dxa"/>
            <w:vAlign w:val="center"/>
          </w:tcPr>
          <w:p>
            <w:pPr>
              <w:widowControl/>
              <w:spacing w:line="240" w:lineRule="auto"/>
              <w:jc w:val="both"/>
              <w:rPr>
                <w:rFonts w:hint="eastAsia" w:ascii="仿宋" w:hAnsi="仿宋" w:eastAsia="仿宋" w:cs="仿宋"/>
                <w:kern w:val="0"/>
                <w:sz w:val="24"/>
                <w:szCs w:val="24"/>
              </w:rPr>
            </w:pPr>
            <w:r>
              <w:rPr>
                <w:rFonts w:hint="eastAsia" w:ascii="仿宋" w:hAnsi="仿宋" w:eastAsia="仿宋" w:cs="仿宋"/>
                <w:kern w:val="0"/>
                <w:sz w:val="24"/>
                <w:szCs w:val="24"/>
              </w:rPr>
              <w:t>升级完成后提供一年原厂维保服务，包括7*24 不间断电话、远程服务；提供软件补丁修复服务；故障硬件、配件维保服务，提供一年4次巡检服务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531" w:type="dxa"/>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服务成员要求</w:t>
            </w:r>
          </w:p>
        </w:tc>
        <w:tc>
          <w:tcPr>
            <w:tcW w:w="7354" w:type="dxa"/>
            <w:vAlign w:val="center"/>
          </w:tcPr>
          <w:p>
            <w:pPr>
              <w:spacing w:line="240" w:lineRule="auto"/>
              <w:jc w:val="both"/>
              <w:rPr>
                <w:rFonts w:hint="eastAsia" w:ascii="仿宋" w:hAnsi="仿宋" w:eastAsia="仿宋" w:cs="仿宋"/>
                <w:kern w:val="0"/>
                <w:sz w:val="24"/>
                <w:szCs w:val="24"/>
              </w:rPr>
            </w:pPr>
            <w:r>
              <w:rPr>
                <w:rFonts w:hint="eastAsia" w:ascii="仿宋" w:hAnsi="仿宋" w:eastAsia="仿宋" w:cs="仿宋"/>
                <w:kern w:val="0"/>
                <w:sz w:val="24"/>
                <w:szCs w:val="24"/>
              </w:rPr>
              <w:t>投标人需提供原厂维保服务，服务成员具体要求如下（要求提供原厂相关证书和社保复印件备查）：项目经理同时具备PMP和工信部高级数据库管理工程师认证；实施工程师同时具有CDPSE和CISSP。</w:t>
            </w:r>
          </w:p>
        </w:tc>
      </w:tr>
    </w:tbl>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5.</w:t>
      </w:r>
      <w:r>
        <w:rPr>
          <w:rFonts w:hint="eastAsia" w:ascii="仿宋" w:hAnsi="仿宋" w:eastAsia="仿宋" w:cs="仿宋"/>
          <w:sz w:val="24"/>
          <w:szCs w:val="24"/>
        </w:rPr>
        <w:t xml:space="preserve"> </w:t>
      </w:r>
      <w:r>
        <w:rPr>
          <w:rFonts w:hint="eastAsia" w:ascii="仿宋" w:hAnsi="仿宋" w:eastAsia="仿宋" w:cs="仿宋"/>
          <w:b/>
          <w:sz w:val="24"/>
          <w:szCs w:val="24"/>
        </w:rPr>
        <w:t>防火墙技术指标要求：</w:t>
      </w:r>
    </w:p>
    <w:tbl>
      <w:tblPr>
        <w:tblStyle w:val="43"/>
        <w:tblW w:w="5000" w:type="pct"/>
        <w:tblInd w:w="0" w:type="dxa"/>
        <w:tblLayout w:type="autofit"/>
        <w:tblCellMar>
          <w:top w:w="15" w:type="dxa"/>
          <w:left w:w="15" w:type="dxa"/>
          <w:bottom w:w="15" w:type="dxa"/>
          <w:right w:w="15" w:type="dxa"/>
        </w:tblCellMar>
      </w:tblPr>
      <w:tblGrid>
        <w:gridCol w:w="1130"/>
        <w:gridCol w:w="7179"/>
      </w:tblGrid>
      <w:tr>
        <w:tblPrEx>
          <w:tblCellMar>
            <w:top w:w="15" w:type="dxa"/>
            <w:left w:w="15" w:type="dxa"/>
            <w:bottom w:w="15" w:type="dxa"/>
            <w:right w:w="15" w:type="dxa"/>
          </w:tblCellMar>
        </w:tblPrEx>
        <w:trPr>
          <w:trHeight w:val="472" w:hRule="atLeast"/>
        </w:trPr>
        <w:tc>
          <w:tcPr>
            <w:tcW w:w="680" w:type="pct"/>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指标项</w:t>
            </w:r>
          </w:p>
        </w:tc>
        <w:tc>
          <w:tcPr>
            <w:tcW w:w="4320" w:type="pct"/>
            <w:tcBorders>
              <w:top w:val="single" w:color="auto" w:sz="4" w:space="0"/>
              <w:left w:val="single" w:color="auto" w:sz="4" w:space="0"/>
              <w:bottom w:val="single" w:color="auto" w:sz="4" w:space="0"/>
              <w:right w:val="single" w:color="auto" w:sz="4" w:space="0"/>
            </w:tcBorders>
            <w:vAlign w:val="center"/>
          </w:tcPr>
          <w:p>
            <w:pPr>
              <w:spacing w:line="240" w:lineRule="auto"/>
              <w:jc w:val="both"/>
              <w:rPr>
                <w:rFonts w:hint="eastAsia" w:ascii="仿宋" w:hAnsi="仿宋" w:eastAsia="仿宋" w:cs="仿宋"/>
                <w:b/>
                <w:sz w:val="24"/>
                <w:szCs w:val="24"/>
              </w:rPr>
            </w:pPr>
            <w:r>
              <w:rPr>
                <w:rFonts w:hint="eastAsia" w:ascii="仿宋" w:hAnsi="仿宋" w:eastAsia="仿宋" w:cs="仿宋"/>
                <w:b/>
                <w:sz w:val="24"/>
                <w:szCs w:val="24"/>
              </w:rPr>
              <w:t>技术指标要求</w:t>
            </w:r>
          </w:p>
        </w:tc>
      </w:tr>
      <w:tr>
        <w:tblPrEx>
          <w:tblCellMar>
            <w:top w:w="15" w:type="dxa"/>
            <w:left w:w="15" w:type="dxa"/>
            <w:bottom w:w="15" w:type="dxa"/>
            <w:right w:w="15" w:type="dxa"/>
          </w:tblCellMar>
        </w:tblPrEx>
        <w:trPr>
          <w:trHeight w:val="472" w:hRule="atLeast"/>
        </w:trPr>
        <w:tc>
          <w:tcPr>
            <w:tcW w:w="680"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性能配置</w:t>
            </w:r>
          </w:p>
        </w:tc>
        <w:tc>
          <w:tcPr>
            <w:tcW w:w="4320" w:type="pct"/>
            <w:tcBorders>
              <w:top w:val="single" w:color="auto" w:sz="4" w:space="0"/>
              <w:left w:val="single" w:color="auto" w:sz="4" w:space="0"/>
              <w:bottom w:val="single" w:color="auto" w:sz="4" w:space="0"/>
              <w:right w:val="single" w:color="auto" w:sz="4" w:space="0"/>
            </w:tcBorders>
            <w:vAlign w:val="center"/>
          </w:tcPr>
          <w:p>
            <w:pPr>
              <w:snapToGrid w:val="0"/>
              <w:spacing w:line="240" w:lineRule="auto"/>
              <w:jc w:val="both"/>
              <w:rPr>
                <w:rFonts w:hint="eastAsia" w:ascii="仿宋" w:hAnsi="仿宋" w:eastAsia="仿宋" w:cs="仿宋"/>
                <w:bCs/>
                <w:sz w:val="24"/>
                <w:szCs w:val="24"/>
              </w:rPr>
            </w:pPr>
            <w:r>
              <w:rPr>
                <w:rFonts w:hint="eastAsia" w:ascii="仿宋" w:hAnsi="仿宋" w:eastAsia="仿宋" w:cs="仿宋"/>
                <w:sz w:val="24"/>
                <w:szCs w:val="24"/>
              </w:rPr>
              <w:t>整机吞吐量≥12Gbps，每秒新建连接数≥8万，最大并发连接数≥300万，配置SSL VPN并发数量100个</w:t>
            </w:r>
          </w:p>
        </w:tc>
      </w:tr>
      <w:tr>
        <w:tblPrEx>
          <w:tblCellMar>
            <w:top w:w="15" w:type="dxa"/>
            <w:left w:w="15" w:type="dxa"/>
            <w:bottom w:w="15" w:type="dxa"/>
            <w:right w:w="15" w:type="dxa"/>
          </w:tblCellMar>
        </w:tblPrEx>
        <w:trPr>
          <w:trHeight w:val="472" w:hRule="atLeast"/>
        </w:trPr>
        <w:tc>
          <w:tcPr>
            <w:tcW w:w="680"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接口配置</w:t>
            </w:r>
          </w:p>
        </w:tc>
        <w:tc>
          <w:tcPr>
            <w:tcW w:w="4320" w:type="pct"/>
            <w:tcBorders>
              <w:top w:val="single" w:color="auto" w:sz="4" w:space="0"/>
              <w:left w:val="single" w:color="auto" w:sz="4" w:space="0"/>
              <w:bottom w:val="single" w:color="auto" w:sz="4" w:space="0"/>
              <w:right w:val="single" w:color="auto" w:sz="4" w:space="0"/>
            </w:tcBorders>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标准机架式设备,冗余电源，需满足多核架构，自带10/100/1000M以太网电口≥4个，千兆SFP口≥4个;具有独立扩展槽≥2个</w:t>
            </w:r>
          </w:p>
        </w:tc>
      </w:tr>
      <w:tr>
        <w:tblPrEx>
          <w:tblCellMar>
            <w:top w:w="15" w:type="dxa"/>
            <w:left w:w="15" w:type="dxa"/>
            <w:bottom w:w="15" w:type="dxa"/>
            <w:right w:w="15" w:type="dxa"/>
          </w:tblCellMar>
        </w:tblPrEx>
        <w:trPr>
          <w:trHeight w:val="472" w:hRule="atLeast"/>
        </w:trPr>
        <w:tc>
          <w:tcPr>
            <w:tcW w:w="680" w:type="pct"/>
            <w:vMerge w:val="restart"/>
            <w:tcBorders>
              <w:top w:val="single" w:color="auto" w:sz="4" w:space="0"/>
              <w:left w:val="single" w:color="auto" w:sz="4" w:space="0"/>
              <w:right w:val="single" w:color="auto" w:sz="4" w:space="0"/>
            </w:tcBorders>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基础功能</w:t>
            </w:r>
          </w:p>
        </w:tc>
        <w:tc>
          <w:tcPr>
            <w:tcW w:w="4320"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支持IPv6与IPv4互访</w:t>
            </w:r>
          </w:p>
        </w:tc>
      </w:tr>
      <w:tr>
        <w:tblPrEx>
          <w:tblCellMar>
            <w:top w:w="15" w:type="dxa"/>
            <w:left w:w="15" w:type="dxa"/>
            <w:bottom w:w="15" w:type="dxa"/>
            <w:right w:w="15" w:type="dxa"/>
          </w:tblCellMar>
        </w:tblPrEx>
        <w:trPr>
          <w:trHeight w:val="472"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kern w:val="0"/>
                <w:sz w:val="24"/>
                <w:szCs w:val="24"/>
              </w:rPr>
            </w:pPr>
          </w:p>
        </w:tc>
        <w:tc>
          <w:tcPr>
            <w:tcW w:w="4320"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支持IP信誉黑名单</w:t>
            </w:r>
          </w:p>
        </w:tc>
      </w:tr>
      <w:tr>
        <w:tblPrEx>
          <w:tblCellMar>
            <w:top w:w="15" w:type="dxa"/>
            <w:left w:w="15" w:type="dxa"/>
            <w:bottom w:w="15" w:type="dxa"/>
            <w:right w:w="15" w:type="dxa"/>
          </w:tblCellMar>
        </w:tblPrEx>
        <w:trPr>
          <w:trHeight w:val="472"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kern w:val="0"/>
                <w:sz w:val="24"/>
                <w:szCs w:val="24"/>
              </w:rPr>
            </w:pPr>
          </w:p>
        </w:tc>
        <w:tc>
          <w:tcPr>
            <w:tcW w:w="4320"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为保证业务连通性，设备在特征库升级时不影响系统转发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tcBorders>
              <w:top w:val="single" w:color="auto" w:sz="4" w:space="0"/>
              <w:left w:val="single" w:color="auto" w:sz="4" w:space="0"/>
            </w:tcBorders>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为保证可靠性，设备支持双机热备，且主备切换时丢包不超过3个</w:t>
            </w:r>
            <w:r>
              <w:rPr>
                <w:rFonts w:hint="eastAsia" w:ascii="仿宋" w:hAnsi="仿宋" w:eastAsia="仿宋" w:cs="仿宋"/>
                <w:b/>
                <w:bCs/>
                <w:sz w:val="24"/>
                <w:szCs w:val="24"/>
              </w:rPr>
              <w:t>（提供具备CNAS标识第三方检测报告）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tcBorders>
              <w:left w:val="single" w:color="auto" w:sz="4" w:space="0"/>
            </w:tcBorders>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为保证业务连通性，设备支持CPU利用率过高时，自动停用部分应用层攻击防护功能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tcBorders>
              <w:lef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支持MPLS（</w:t>
            </w:r>
            <w:r>
              <w:rPr>
                <w:rFonts w:hint="eastAsia" w:ascii="仿宋" w:hAnsi="仿宋" w:eastAsia="仿宋" w:cs="仿宋"/>
                <w:b/>
                <w:bCs/>
                <w:sz w:val="24"/>
                <w:szCs w:val="24"/>
              </w:rPr>
              <w:t>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righ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tcBorders>
              <w:lef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访问控制策略支持基于源/目的IP，源/目的端口，源/目的区域，用户（组），应用/服务类型的细化控制方式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tcBorders>
              <w:left w:val="single" w:color="auto" w:sz="4" w:space="0"/>
              <w:right w:val="single" w:color="auto" w:sz="4" w:space="0"/>
            </w:tcBorders>
            <w:vAlign w:val="center"/>
          </w:tcPr>
          <w:p>
            <w:pPr>
              <w:widowControl/>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DoS攻击防</w:t>
            </w:r>
          </w:p>
        </w:tc>
        <w:tc>
          <w:tcPr>
            <w:tcW w:w="4320" w:type="pct"/>
            <w:tcBorders>
              <w:lef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支持Land、Smurf、Fraggle、WinNuke、Ping of Death、Tear Drop、IP Spoofing攻击防护、支持SYN Flood、ICMP Flood、UDP Flood、ARP Flood攻击防护，支持IP地址扫描，端口扫描防护，支持ARP欺骗防护功能、支持IP协议异常报文检测和TCP协议异常报文检测；</w:t>
            </w:r>
          </w:p>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支持对信任区域主机外发的异常流量进行检测，如ICMP，UPD，SYN，DNS Flood等DDoS攻击行为；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tcBorders>
              <w:left w:val="single" w:color="auto" w:sz="4" w:space="0"/>
              <w:righ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内容安全</w:t>
            </w:r>
          </w:p>
        </w:tc>
        <w:tc>
          <w:tcPr>
            <w:tcW w:w="4320" w:type="pct"/>
            <w:tcBorders>
              <w:left w:val="single" w:color="auto" w:sz="4" w:space="0"/>
            </w:tcBorders>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支持对HTTP，FTP，SMTP，POP3协议进行病毒文件检测；</w:t>
            </w:r>
          </w:p>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支持杀毒白名单功能，可以根据URL或者IP进行排除不检测病毒支持针对SMTP、检测到病毒后的操作支持阻断，记录杀毒日志；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入侵防护</w:t>
            </w: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入侵防护漏洞规则特征库数量在1000条以上，入侵防护漏洞特征具备中文相关介绍，包括但不限于漏洞名称，危险等级，对应CVE编号；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可提供最新的威胁情报信息，官方网站每周会进行安全通告，能够对新爆发的流行高危漏洞进行预警和自动检测；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高可用性</w:t>
            </w: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支持多虚一部署，可将两台物理设备虚拟化成一台逻辑上的设备</w:t>
            </w:r>
            <w:r>
              <w:rPr>
                <w:rFonts w:hint="eastAsia" w:ascii="仿宋" w:hAnsi="仿宋" w:eastAsia="仿宋" w:cs="仿宋"/>
                <w:b/>
                <w:bCs/>
                <w:sz w:val="24"/>
                <w:szCs w:val="24"/>
              </w:rPr>
              <w:t>（提供具备CNAS标识的第三方检测报告）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双机支持A/S，A/A方式部署，支持配置同步，会话同步和用户状态同步；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支持将一台逻辑上的设备虚拟化成多个虚拟防火墙，并可查看各虚拟防火墙的CPU和内存利用率、新建、并发和吞吐信息，并可单独重启特定虚拟防火墙</w:t>
            </w:r>
            <w:r>
              <w:rPr>
                <w:rFonts w:hint="eastAsia" w:ascii="仿宋" w:hAnsi="仿宋" w:eastAsia="仿宋" w:cs="仿宋"/>
                <w:b/>
                <w:bCs/>
                <w:sz w:val="24"/>
                <w:szCs w:val="24"/>
              </w:rPr>
              <w:t>（提供具备CNAS标识的第三方检测报告）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安全可视化</w:t>
            </w:r>
          </w:p>
        </w:tc>
        <w:tc>
          <w:tcPr>
            <w:tcW w:w="4320" w:type="pct"/>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支持自动生成安全策略。统一管理平台可通过对流量日志的统计整理，自动生成安全策略，并下发给防火墙设备，提高运维人员工作效率</w:t>
            </w:r>
            <w:r>
              <w:rPr>
                <w:rFonts w:hint="eastAsia" w:ascii="仿宋" w:hAnsi="仿宋" w:eastAsia="仿宋" w:cs="仿宋"/>
                <w:b/>
                <w:bCs/>
                <w:sz w:val="24"/>
                <w:szCs w:val="24"/>
              </w:rPr>
              <w:t>（提供具备CNAS标识的第三方检测报告）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支持基于不同安全策略设定会话长连接老化时间（提供具备CNAS标识的第三方检测报告）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支持对被保护对象的流量进行分析，发现被保护对象的不同业务流量情况，支持生成和导出相关报告；</w:t>
            </w:r>
          </w:p>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支持每天/每周/每月自动生成报表，并将报表自动发送到指定邮箱，可以自定义报表内容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安全管理中心</w:t>
            </w: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支持安全设备的集中管理，包括配置统一下发，规则库统一更新，安全日志，流量日志实时上报等功能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支持所有安全设备的安全日志汇总，并能够通过时间、严重等级、动作、ip、特征/漏洞ID等多个条件查询过滤日志。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▲支持通过命令行的方式对设备内部数据流进行分析，可快速定位造成故障的防火墙内部功能模块，便于进行故障排查</w:t>
            </w:r>
            <w:r>
              <w:rPr>
                <w:rFonts w:hint="eastAsia" w:ascii="仿宋" w:hAnsi="仿宋" w:eastAsia="仿宋" w:cs="仿宋"/>
                <w:b/>
                <w:bCs/>
                <w:sz w:val="24"/>
                <w:szCs w:val="24"/>
              </w:rPr>
              <w:t>（提供具备CNAS标识的第三方检测报告）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支持对安全策略进行冗余分析，并支持按不同时间段筛选未匹配的策略功能，且可以对其进行禁/启用或者删除操作</w:t>
            </w:r>
            <w:r>
              <w:rPr>
                <w:rFonts w:hint="eastAsia" w:ascii="仿宋" w:hAnsi="仿宋" w:eastAsia="仿宋" w:cs="仿宋"/>
                <w:b/>
                <w:bCs/>
                <w:sz w:val="24"/>
                <w:szCs w:val="24"/>
              </w:rPr>
              <w:t>（提供具备CNAS标识第三方检测报告）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支持配置回滚，并可对比回滚前后配置文件中的不同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产品资质</w:t>
            </w: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具备公安部颁发的《计算机信息系统安全专用产品销售许可证-增强级》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具备中国国家信息安全测评认证中心颁发的《信息技术产品安全测评证书－EAL4+》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具备中国信息安全认证中心颁发的《中国国家信息安全产品认证证书（ISCCC）》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restart"/>
            <w:tcBorders>
              <w:left w:val="single" w:color="auto" w:sz="4" w:space="0"/>
            </w:tcBorders>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产品成熟度</w:t>
            </w: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生产厂商具有CMMI5级能力成熟度证书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spacing w:line="240" w:lineRule="auto"/>
              <w:jc w:val="both"/>
              <w:rPr>
                <w:rFonts w:hint="eastAsia" w:ascii="仿宋" w:hAnsi="仿宋" w:eastAsia="仿宋" w:cs="仿宋"/>
                <w:sz w:val="24"/>
                <w:szCs w:val="24"/>
              </w:rPr>
            </w:pPr>
            <w:r>
              <w:rPr>
                <w:rFonts w:hint="eastAsia" w:ascii="仿宋" w:hAnsi="仿宋" w:eastAsia="仿宋" w:cs="仿宋"/>
                <w:sz w:val="24"/>
                <w:szCs w:val="24"/>
              </w:rPr>
              <w:t>生产厂商的防火墙设计、生产和技术服务符合TL9000质量管理体系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vMerge w:val="continue"/>
            <w:tcBorders>
              <w:left w:val="single" w:color="auto" w:sz="4" w:space="0"/>
            </w:tcBorders>
            <w:vAlign w:val="center"/>
          </w:tcPr>
          <w:p>
            <w:pPr>
              <w:spacing w:line="240" w:lineRule="auto"/>
              <w:jc w:val="center"/>
              <w:rPr>
                <w:rFonts w:hint="eastAsia" w:ascii="仿宋" w:hAnsi="仿宋" w:eastAsia="仿宋" w:cs="仿宋"/>
                <w:sz w:val="24"/>
                <w:szCs w:val="24"/>
              </w:rPr>
            </w:pPr>
          </w:p>
        </w:tc>
        <w:tc>
          <w:tcPr>
            <w:tcW w:w="4320" w:type="pct"/>
            <w:vAlign w:val="center"/>
          </w:tcPr>
          <w:p>
            <w:pPr>
              <w:widowControl/>
              <w:spacing w:line="240" w:lineRule="auto"/>
              <w:jc w:val="both"/>
              <w:rPr>
                <w:rFonts w:hint="eastAsia" w:ascii="仿宋" w:hAnsi="仿宋" w:eastAsia="仿宋" w:cs="仿宋"/>
                <w:sz w:val="24"/>
                <w:szCs w:val="24"/>
              </w:rPr>
            </w:pPr>
            <w:r>
              <w:rPr>
                <w:rFonts w:hint="eastAsia" w:ascii="仿宋" w:hAnsi="仿宋" w:eastAsia="仿宋" w:cs="仿宋"/>
                <w:sz w:val="24"/>
                <w:szCs w:val="24"/>
              </w:rPr>
              <w:t>防火墙产品厂商需连续3年在中国国内UTM Firewall市场排名前五，提供IDC报告证明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tcBorders>
              <w:left w:val="single" w:color="auto" w:sz="4" w:space="0"/>
            </w:tcBorders>
            <w:vAlign w:val="center"/>
          </w:tcPr>
          <w:p>
            <w:pPr>
              <w:widowControl/>
              <w:snapToGrid w:val="0"/>
              <w:spacing w:line="240" w:lineRule="auto"/>
              <w:jc w:val="center"/>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质保期</w:t>
            </w:r>
          </w:p>
        </w:tc>
        <w:tc>
          <w:tcPr>
            <w:tcW w:w="4320" w:type="pct"/>
            <w:vAlign w:val="center"/>
          </w:tcPr>
          <w:p>
            <w:pPr>
              <w:widowControl/>
              <w:snapToGrid w:val="0"/>
              <w:spacing w:line="240" w:lineRule="auto"/>
              <w:jc w:val="both"/>
              <w:rPr>
                <w:rFonts w:hint="eastAsia" w:ascii="仿宋" w:hAnsi="仿宋" w:eastAsia="仿宋" w:cs="仿宋"/>
                <w:sz w:val="24"/>
                <w:szCs w:val="24"/>
              </w:rPr>
            </w:pPr>
            <w:r>
              <w:rPr>
                <w:rFonts w:hint="eastAsia" w:ascii="仿宋" w:hAnsi="仿宋" w:eastAsia="仿宋" w:cs="仿宋"/>
                <w:sz w:val="24"/>
                <w:szCs w:val="24"/>
              </w:rPr>
              <w:t>原厂质保5年（5年病毒特征库升级），中标后三天内提供针对本项目的原厂授权函；供货时提供原厂五年7*24小时的售后服务承诺</w:t>
            </w:r>
          </w:p>
        </w:tc>
      </w:tr>
    </w:tbl>
    <w:p>
      <w:pPr>
        <w:spacing w:before="156" w:beforeLines="50" w:after="156" w:afterLines="50" w:line="240" w:lineRule="auto"/>
        <w:outlineLvl w:val="0"/>
        <w:rPr>
          <w:rFonts w:hint="eastAsia" w:ascii="仿宋" w:hAnsi="仿宋" w:eastAsia="仿宋" w:cs="仿宋"/>
          <w:b/>
          <w:sz w:val="24"/>
          <w:szCs w:val="24"/>
        </w:rPr>
      </w:pPr>
      <w:r>
        <w:rPr>
          <w:rFonts w:hint="eastAsia" w:ascii="仿宋" w:hAnsi="仿宋" w:eastAsia="仿宋" w:cs="仿宋"/>
          <w:b/>
          <w:sz w:val="24"/>
          <w:szCs w:val="24"/>
        </w:rPr>
        <w:t>6．威胁感知设备技术指标要求：</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7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shd w:val="clear" w:color="auto" w:fill="auto"/>
            <w:vAlign w:val="center"/>
          </w:tcPr>
          <w:p>
            <w:pPr>
              <w:widowControl/>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指标项</w:t>
            </w:r>
          </w:p>
        </w:tc>
        <w:tc>
          <w:tcPr>
            <w:tcW w:w="0" w:type="auto"/>
            <w:shd w:val="clear" w:color="auto" w:fill="auto"/>
          </w:tcPr>
          <w:p>
            <w:pPr>
              <w:widowControl/>
              <w:spacing w:line="240" w:lineRule="auto"/>
              <w:rPr>
                <w:rFonts w:hint="eastAsia" w:ascii="仿宋" w:hAnsi="仿宋" w:eastAsia="仿宋" w:cs="仿宋"/>
                <w:b/>
                <w:sz w:val="24"/>
                <w:szCs w:val="24"/>
              </w:rPr>
            </w:pPr>
            <w:r>
              <w:rPr>
                <w:rFonts w:hint="eastAsia" w:ascii="仿宋" w:hAnsi="仿宋" w:eastAsia="仿宋" w:cs="仿宋"/>
                <w:b/>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规格</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标准机架式设备，冗余电源；千兆光口≥4，千兆电口≥6；内存≥16G；硬盘≥2T；提供五年规则升级授权；流量监测能力≥1Gbps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vMerge w:val="restart"/>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协议解析</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支持IPv4/IPv6双协议栈全流量解析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支持常见HTTP、FTP、TFTP、SMTP、TLS、SSH、IMAP、SMB、Dcerpc、DNS、IKEV2、NFS、Krb5、DHCP、SNMP、SIP、RFB、RDP等应用层协议；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支持基于不完整会话流的单包攻击检测能力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0" w:type="auto"/>
            <w:vMerge w:val="restart"/>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威胁态势综合分析</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系统综合分析页面提供最近24小时/7天/15天内接入流量网络中发生的整体安全态势，包括对网络内风险资产进行统计分析、对攻击、受害攻击进行聚合分析输出TOP10，同时可对网络内告警事件趋势与告警风险级别绘制柱状图与并状态，并可对告警攻击TOP5进行排序便于客户直观了解脆弱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系统综合分析页面支持系统接入流量告警攻击的实时展示，同时支持刷新时间选择为5/15/30秒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0" w:type="auto"/>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威胁检测</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支持检测常见的Web类攻击，至少包含Webshell请求、XSS攻击、SQL注入等web攻击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0" w:type="auto"/>
            <w:vMerge w:val="restart"/>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场景分析</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系统具备脆弱口令分析场景；支持分析登录用户名、用户口令（需特定账户查看）、访问时间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系统具备攻击链分析模型，通过被攻击者视角展示主机遭受攻击状态迁移图和攻击阶段统计，分析内部资产被外部地址攻击详情，多维度分析攻击异常开始时间，使用手段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系统具备专有的挖矿分析场景:基于特征库和威胁情报检测挖矿主机，对挖矿主机进行不同阶段的展示，至少包括连接矿池阶段、获取挖矿任务阶段、控制命令通信阶段、挖矿成功阶段，形成挖矿链可视跟踪。对网络中的挖矿主机活跃程度，挖矿币种有直观的图形化展示</w:t>
            </w:r>
            <w:r>
              <w:rPr>
                <w:rFonts w:hint="eastAsia" w:ascii="仿宋" w:hAnsi="仿宋" w:eastAsia="仿宋" w:cs="仿宋"/>
                <w:b/>
                <w:bCs/>
                <w:sz w:val="24"/>
                <w:szCs w:val="24"/>
              </w:rPr>
              <w:t>（需提供界面截图）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vMerge w:val="restart"/>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资产管理</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支持通过扫描实现对资产精准识别，粒度包含设备类型，操作系统类型（如Windows，linux等），MAC地址，IP地址，端口服务等资产信息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shd w:val="clear" w:color="auto" w:fill="auto"/>
            <w:vAlign w:val="center"/>
          </w:tcPr>
          <w:p>
            <w:pPr>
              <w:widowControl/>
              <w:spacing w:line="240" w:lineRule="auto"/>
              <w:jc w:val="center"/>
              <w:rPr>
                <w:rFonts w:hint="eastAsia" w:ascii="仿宋" w:hAnsi="仿宋" w:eastAsia="仿宋" w:cs="仿宋"/>
                <w:sz w:val="24"/>
                <w:szCs w:val="24"/>
              </w:rPr>
            </w:pP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资产主动扫描能力，支持按单次扫描或自动周期性扫描，扫描结果包括资产IP，端口服务，操作系统，设备类型，设备厂商信息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0" w:type="auto"/>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离线威胁分析</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▲具备通过web页面导入pcap包离线回放检测能力，支持批量导入或选择文件夹导入</w:t>
            </w:r>
            <w:r>
              <w:rPr>
                <w:rFonts w:hint="eastAsia" w:ascii="仿宋" w:hAnsi="仿宋" w:eastAsia="仿宋" w:cs="仿宋"/>
                <w:b/>
                <w:bCs/>
                <w:sz w:val="24"/>
                <w:szCs w:val="24"/>
              </w:rPr>
              <w:t>（需提供界面截图）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0" w:type="auto"/>
            <w:shd w:val="clear" w:color="auto" w:fill="auto"/>
            <w:noWrap/>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流量取证</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基于网络全流量分析技术，对网络所有数据进行安全分析。通过对网络链路全流量采集、全数据分析，对网络异常行为有敏锐的感知能力，具备多维数据索引能力，能够对网络攻击进行定位与取证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0" w:type="auto"/>
            <w:shd w:val="clear" w:color="auto" w:fill="auto"/>
            <w:noWrap/>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辅助工具</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支持图形化BPF规则自定义配置，按接口、会话五元组等条件进行抓包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0" w:type="auto"/>
            <w:shd w:val="clear" w:color="auto" w:fill="auto"/>
            <w:noWrap/>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接口外发</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支持通过syslog/kafka方式将告警日志、违规互联日志、威胁情报日志、流数据日志、协议元数据外发至安全运营监测平台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0" w:type="auto"/>
            <w:shd w:val="clear" w:color="auto" w:fill="auto"/>
            <w:noWrap/>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产品资质</w:t>
            </w:r>
          </w:p>
        </w:tc>
        <w:tc>
          <w:tcPr>
            <w:tcW w:w="0" w:type="auto"/>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▲具备信息安全产品自主原创证明，提供材料证明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0" w:type="auto"/>
            <w:shd w:val="clear" w:color="auto" w:fill="auto"/>
            <w:noWrap/>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0" w:type="auto"/>
            <w:shd w:val="clear" w:color="auto" w:fill="auto"/>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要求提供原厂商5年7x24小时服务，中标后三天内提供针对本项目的原厂授权函；供货时提供原厂五年7*24小时的售后服务承诺</w:t>
            </w:r>
          </w:p>
        </w:tc>
      </w:tr>
    </w:tbl>
    <w:p>
      <w:pPr>
        <w:spacing w:line="240" w:lineRule="auto"/>
        <w:rPr>
          <w:rFonts w:hint="eastAsia" w:ascii="仿宋" w:hAnsi="仿宋" w:eastAsia="仿宋" w:cs="仿宋"/>
          <w:sz w:val="24"/>
          <w:szCs w:val="24"/>
        </w:rPr>
      </w:pPr>
    </w:p>
    <w:p>
      <w:pPr>
        <w:spacing w:line="240" w:lineRule="auto"/>
        <w:rPr>
          <w:rFonts w:hint="eastAsia" w:ascii="仿宋" w:hAnsi="仿宋" w:eastAsia="仿宋" w:cs="仿宋"/>
          <w:b/>
          <w:bCs/>
          <w:sz w:val="24"/>
          <w:szCs w:val="24"/>
        </w:rPr>
      </w:pPr>
      <w:r>
        <w:rPr>
          <w:rFonts w:hint="eastAsia" w:ascii="仿宋" w:hAnsi="仿宋" w:eastAsia="仿宋" w:cs="仿宋"/>
          <w:b/>
          <w:bCs/>
          <w:sz w:val="24"/>
          <w:szCs w:val="24"/>
        </w:rPr>
        <w:t>7. 热敏票据打印机技术参数要求</w:t>
      </w:r>
    </w:p>
    <w:tbl>
      <w:tblPr>
        <w:tblStyle w:val="43"/>
        <w:tblW w:w="8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3" w:type="dxa"/>
            <w:shd w:val="clear" w:color="auto" w:fill="auto"/>
            <w:vAlign w:val="center"/>
          </w:tcPr>
          <w:p>
            <w:pPr>
              <w:widowControl/>
              <w:spacing w:line="240" w:lineRule="auto"/>
              <w:jc w:val="center"/>
              <w:rPr>
                <w:rFonts w:hint="eastAsia" w:ascii="仿宋" w:hAnsi="仿宋" w:eastAsia="仿宋" w:cs="仿宋"/>
                <w:b/>
                <w:sz w:val="24"/>
                <w:szCs w:val="24"/>
              </w:rPr>
            </w:pPr>
            <w:r>
              <w:rPr>
                <w:rFonts w:hint="eastAsia" w:ascii="仿宋" w:hAnsi="仿宋" w:eastAsia="仿宋" w:cs="仿宋"/>
                <w:b/>
                <w:sz w:val="24"/>
                <w:szCs w:val="24"/>
              </w:rPr>
              <w:t>指标项</w:t>
            </w:r>
          </w:p>
        </w:tc>
        <w:tc>
          <w:tcPr>
            <w:tcW w:w="7582" w:type="dxa"/>
            <w:shd w:val="clear" w:color="auto" w:fill="auto"/>
          </w:tcPr>
          <w:p>
            <w:pPr>
              <w:widowControl/>
              <w:spacing w:line="240" w:lineRule="auto"/>
              <w:rPr>
                <w:rFonts w:hint="eastAsia" w:ascii="仿宋" w:hAnsi="仿宋" w:eastAsia="仿宋" w:cs="仿宋"/>
                <w:b/>
                <w:sz w:val="24"/>
                <w:szCs w:val="24"/>
              </w:rPr>
            </w:pPr>
            <w:r>
              <w:rPr>
                <w:rFonts w:hint="eastAsia" w:ascii="仿宋" w:hAnsi="仿宋" w:eastAsia="仿宋" w:cs="仿宋"/>
                <w:b/>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类型</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 xml:space="preserve">热转印打印机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条形码</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UPC-A, UPC-E, JAN8/EAN 8, JAN13/EAN13, Code39, Code93, Code128, ITF, CODABAR(NW-7), GS1-128, GS1 DataBar Omnidirectional, GS1 DataBar Truncated, GS1 DataBar Limited, GS1 DataBar Expanded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二维码</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PDF417, QR code, Maxi Code, Two-dimensional GS1 DataBar, Composite Symbology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点密度</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203dpi×203dpi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打印速度</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最大为 200mm/s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平均无故障时间</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360,000小时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接口</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USB接口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413" w:type="dxa"/>
            <w:shd w:val="clear" w:color="auto" w:fill="auto"/>
            <w:vAlign w:val="center"/>
          </w:tcPr>
          <w:p>
            <w:pPr>
              <w:widowControl/>
              <w:spacing w:line="240" w:lineRule="auto"/>
              <w:jc w:val="center"/>
              <w:rPr>
                <w:rFonts w:hint="eastAsia" w:ascii="仿宋" w:hAnsi="仿宋" w:eastAsia="仿宋" w:cs="仿宋"/>
                <w:sz w:val="24"/>
                <w:szCs w:val="24"/>
              </w:rPr>
            </w:pPr>
            <w:r>
              <w:rPr>
                <w:rFonts w:hint="eastAsia" w:ascii="仿宋" w:hAnsi="仿宋" w:eastAsia="仿宋" w:cs="仿宋"/>
                <w:sz w:val="24"/>
                <w:szCs w:val="24"/>
              </w:rPr>
              <w:t>服务</w:t>
            </w:r>
          </w:p>
        </w:tc>
        <w:tc>
          <w:tcPr>
            <w:tcW w:w="7582" w:type="dxa"/>
            <w:shd w:val="clear" w:color="auto" w:fill="auto"/>
            <w:vAlign w:val="center"/>
          </w:tcPr>
          <w:p>
            <w:pPr>
              <w:widowControl/>
              <w:spacing w:line="240" w:lineRule="auto"/>
              <w:rPr>
                <w:rFonts w:hint="eastAsia" w:ascii="仿宋" w:hAnsi="仿宋" w:eastAsia="仿宋" w:cs="仿宋"/>
                <w:sz w:val="24"/>
                <w:szCs w:val="24"/>
              </w:rPr>
            </w:pPr>
            <w:r>
              <w:rPr>
                <w:rFonts w:hint="eastAsia" w:ascii="仿宋" w:hAnsi="仿宋" w:eastAsia="仿宋" w:cs="仿宋"/>
                <w:sz w:val="24"/>
                <w:szCs w:val="24"/>
              </w:rPr>
              <w:t>保修一年</w:t>
            </w:r>
          </w:p>
        </w:tc>
      </w:tr>
    </w:tbl>
    <w:p>
      <w:pPr>
        <w:spacing w:line="240" w:lineRule="auto"/>
        <w:rPr>
          <w:rFonts w:hint="eastAsia" w:ascii="仿宋" w:hAnsi="仿宋" w:eastAsia="仿宋" w:cs="仿宋"/>
          <w:sz w:val="24"/>
          <w:szCs w:val="24"/>
        </w:rPr>
      </w:pPr>
    </w:p>
    <w:p>
      <w:pPr>
        <w:rPr>
          <w:rFonts w:hint="eastAsia" w:ascii="仿宋" w:hAnsi="仿宋" w:eastAsia="仿宋" w:cs="仿宋"/>
          <w:b/>
          <w:bCs/>
          <w:sz w:val="24"/>
          <w:szCs w:val="24"/>
        </w:rPr>
      </w:pPr>
      <w:r>
        <w:rPr>
          <w:rFonts w:hint="eastAsia" w:ascii="仿宋" w:hAnsi="仿宋" w:eastAsia="仿宋" w:cs="仿宋"/>
          <w:b/>
          <w:bCs/>
          <w:sz w:val="24"/>
          <w:szCs w:val="24"/>
        </w:rPr>
        <w:t>8. 操作系统技术参数要求</w:t>
      </w:r>
    </w:p>
    <w:tbl>
      <w:tblPr>
        <w:tblStyle w:val="43"/>
        <w:tblW w:w="9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7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3" w:type="dxa"/>
            <w:shd w:val="clear" w:color="auto" w:fill="auto"/>
          </w:tcPr>
          <w:p>
            <w:pPr>
              <w:widowControl/>
              <w:spacing w:line="276" w:lineRule="auto"/>
              <w:jc w:val="center"/>
              <w:rPr>
                <w:rFonts w:hint="eastAsia" w:ascii="仿宋" w:hAnsi="仿宋" w:eastAsia="仿宋" w:cs="仿宋"/>
                <w:b/>
                <w:sz w:val="24"/>
                <w:szCs w:val="24"/>
              </w:rPr>
            </w:pPr>
            <w:r>
              <w:rPr>
                <w:rFonts w:hint="eastAsia" w:ascii="仿宋" w:hAnsi="仿宋" w:eastAsia="仿宋" w:cs="仿宋"/>
                <w:b/>
                <w:sz w:val="24"/>
                <w:szCs w:val="24"/>
              </w:rPr>
              <w:t>指标项</w:t>
            </w:r>
          </w:p>
        </w:tc>
        <w:tc>
          <w:tcPr>
            <w:tcW w:w="7597" w:type="dxa"/>
            <w:shd w:val="clear" w:color="auto" w:fill="auto"/>
          </w:tcPr>
          <w:p>
            <w:pPr>
              <w:widowControl/>
              <w:spacing w:line="276" w:lineRule="auto"/>
              <w:rPr>
                <w:rFonts w:hint="eastAsia" w:ascii="仿宋" w:hAnsi="仿宋" w:eastAsia="仿宋" w:cs="仿宋"/>
                <w:b/>
                <w:sz w:val="24"/>
                <w:szCs w:val="24"/>
              </w:rPr>
            </w:pPr>
            <w:r>
              <w:rPr>
                <w:rFonts w:hint="eastAsia" w:ascii="仿宋" w:hAnsi="仿宋" w:eastAsia="仿宋" w:cs="仿宋"/>
                <w:b/>
                <w:sz w:val="24"/>
                <w:szCs w:val="24"/>
              </w:rPr>
              <w:t>招标技术指标要求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3" w:type="dxa"/>
            <w:shd w:val="clear" w:color="auto" w:fill="auto"/>
            <w:vAlign w:val="center"/>
          </w:tcPr>
          <w:p>
            <w:pPr>
              <w:widowControl/>
              <w:spacing w:line="276" w:lineRule="auto"/>
              <w:jc w:val="center"/>
              <w:rPr>
                <w:rFonts w:hint="eastAsia" w:ascii="仿宋" w:hAnsi="仿宋" w:eastAsia="仿宋" w:cs="仿宋"/>
                <w:sz w:val="24"/>
                <w:szCs w:val="24"/>
              </w:rPr>
            </w:pPr>
            <w:r>
              <w:rPr>
                <w:rFonts w:hint="eastAsia" w:ascii="仿宋" w:hAnsi="仿宋" w:eastAsia="仿宋" w:cs="仿宋"/>
                <w:sz w:val="24"/>
                <w:szCs w:val="24"/>
              </w:rPr>
              <w:t>要求</w:t>
            </w:r>
          </w:p>
        </w:tc>
        <w:tc>
          <w:tcPr>
            <w:tcW w:w="7597" w:type="dxa"/>
            <w:shd w:val="clear" w:color="auto" w:fill="auto"/>
            <w:vAlign w:val="center"/>
          </w:tcPr>
          <w:p>
            <w:pPr>
              <w:widowControl/>
              <w:spacing w:line="276" w:lineRule="auto"/>
              <w:rPr>
                <w:rFonts w:hint="eastAsia" w:ascii="仿宋" w:hAnsi="仿宋" w:eastAsia="仿宋" w:cs="仿宋"/>
                <w:sz w:val="24"/>
                <w:szCs w:val="24"/>
              </w:rPr>
            </w:pPr>
            <w:r>
              <w:rPr>
                <w:rFonts w:hint="eastAsia" w:ascii="仿宋" w:hAnsi="仿宋" w:eastAsia="仿宋" w:cs="仿宋"/>
                <w:sz w:val="24"/>
                <w:szCs w:val="24"/>
              </w:rPr>
              <w:t>Windows Server 2022 Standard - 16 Core License Pack</w:t>
            </w:r>
          </w:p>
        </w:tc>
      </w:tr>
    </w:tbl>
    <w:p>
      <w:pPr>
        <w:spacing w:line="240" w:lineRule="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、服务及其他要求：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中标人必须保证所有设备为原装正规渠道行货,有原厂服务、如有需要则提供正规渠道等证明，所有产品均原包装到用户，当场开箱验货.同时提供该设备相关技术参数的原厂技术说明或者产品功能测试.如不符招标书技术要求,招标人有权退货并且后果一概由中标人承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为保证项目顺利实施和后续维护服务，项目须由中标人实施不允许转包，中标人中标后确定一名具有信息系统项目管理师资质的项目经理，项目经理负责组织和协调项目工作组提供本项目的建设和维护工作，项目工作组成员应包括项目经理和投标书中项目团队工程师，承诺中标后项目团队人员在项目实施过程中均到采购人现场进行项目实施，在项目维保期内，投标方承诺提供本地技术支持和服务，提供项目组成员资质证明和本单位社保证明，否则采购人将终止合同，如发现项目为转包项目，取消其中标资格且后果一概由中标人承担，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3、中标人在中标后三天内须提供标书要求的核心交换机、服务器、光纤交换机、备份一体机升级、防火墙和威胁感知设备项目授权书原件，供货时提供核心交换机、服务器、光纤交换机、防火墙、威胁感知设原厂五年质保函(复印件无效，服务承诺书要求有明确服务年限)，备份一体机升级提供一年原厂服务质保函。由原厂授权工程师和原厂认证工程师到本地完成招标设备和原有设备的配置安装工作，切割医院核心网络和保证原有数据库和虚拟机系统不间断迁移服务等配置工作,不得影响原有业务系统，要求做好原有系统相关的原有服务器、存储设备及网络安全产品配置及版本升级等工作，本项目涉及招标人内部业务系统及原有设备调整所产生的所有费用均包含在投标报价中。</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 xml:space="preserve">4、到货期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仿宋" w:hAnsi="仿宋" w:eastAsia="仿宋" w:cs="仿宋"/>
          <w:sz w:val="24"/>
          <w:szCs w:val="24"/>
        </w:rPr>
      </w:pPr>
      <w:r>
        <w:rPr>
          <w:rFonts w:hint="eastAsia" w:ascii="仿宋" w:hAnsi="仿宋" w:eastAsia="仿宋" w:cs="仿宋"/>
          <w:sz w:val="24"/>
          <w:szCs w:val="24"/>
        </w:rPr>
        <w:t>中标人在合同签订之日起20个工作日内所有设备全部到货（用户根据工程进度需要延迟的除外），开箱验收后根椐采购方要求完成安装调试，安装过程中用户不负责保管，直至系统正式上线的所有费用有中标人自行负责。用户保留在一周对中标的软件或货物进行试用测试的权利，厂家也有义务配合测试，如果测试发现与标书要求或投标文件不一致或投标单位有意在一周拖延测试，则被视为欺诈行为。</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b/>
          <w:kern w:val="0"/>
          <w:sz w:val="24"/>
          <w:szCs w:val="24"/>
        </w:rPr>
      </w:pPr>
      <w:r>
        <w:rPr>
          <w:rFonts w:hint="eastAsia" w:ascii="仿宋" w:hAnsi="仿宋" w:eastAsia="仿宋" w:cs="仿宋"/>
          <w:b/>
          <w:kern w:val="0"/>
          <w:sz w:val="24"/>
          <w:szCs w:val="24"/>
          <w:lang w:val="en-US" w:eastAsia="zh-CN"/>
        </w:rPr>
        <w:t>5、</w:t>
      </w:r>
      <w:r>
        <w:rPr>
          <w:rFonts w:hint="eastAsia" w:ascii="仿宋" w:hAnsi="仿宋" w:eastAsia="仿宋" w:cs="仿宋"/>
          <w:b/>
          <w:kern w:val="0"/>
          <w:sz w:val="24"/>
          <w:szCs w:val="24"/>
        </w:rPr>
        <w:t>付款方式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zh-CN"/>
        </w:rPr>
        <w:t>按《浙江省财政厅关于坚决打赢疫情防控阻击战进一步做好政府采购资金支持企业发展工作的通知》（浙财采监〔2020〕3号）和《浙江省财政厅关于进一步发挥政府采购政策 功能全力推动经济稳进提质的通知》（浙财采监〔2022〕3号）文件要求执行，具体付款方式由双方协商后在合同中明确。</w:t>
      </w:r>
    </w:p>
    <w:p>
      <w:pPr>
        <w:pStyle w:val="23"/>
        <w:pageBreakBefore/>
        <w:spacing w:line="800" w:lineRule="exact"/>
        <w:ind w:firstLine="726"/>
        <w:jc w:val="center"/>
        <w:rPr>
          <w:rFonts w:ascii="仿宋_GB2312" w:hAnsi="宋体" w:eastAsia="仿宋_GB2312"/>
          <w:b/>
          <w:sz w:val="36"/>
          <w:szCs w:val="36"/>
        </w:rPr>
      </w:pPr>
      <w:r>
        <w:rPr>
          <w:rFonts w:hint="eastAsia" w:ascii="仿宋_GB2312" w:hAnsi="宋体" w:eastAsia="仿宋_GB2312"/>
          <w:b/>
          <w:sz w:val="36"/>
          <w:szCs w:val="36"/>
        </w:rPr>
        <w:t xml:space="preserve">第四部分  </w:t>
      </w:r>
      <w:r>
        <w:rPr>
          <w:rFonts w:hint="eastAsia" w:ascii="仿宋_GB2312" w:hAnsi="仿宋" w:eastAsia="仿宋_GB2312" w:cs="仿宋_GB2312"/>
          <w:b/>
          <w:sz w:val="36"/>
          <w:szCs w:val="36"/>
        </w:rPr>
        <w:t>政府采购合同参考范本</w:t>
      </w:r>
    </w:p>
    <w:p>
      <w:pPr>
        <w:rPr>
          <w:rFonts w:ascii="仿宋_GB2312" w:hAnsi="楷体" w:eastAsia="仿宋_GB2312"/>
          <w:sz w:val="24"/>
        </w:rPr>
      </w:pPr>
    </w:p>
    <w:p>
      <w:pPr>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合同编号：</w:t>
      </w:r>
    </w:p>
    <w:p>
      <w:pPr>
        <w:spacing w:line="480" w:lineRule="auto"/>
        <w:jc w:val="center"/>
        <w:rPr>
          <w:rFonts w:ascii="仿宋" w:hAnsi="仿宋" w:eastAsia="仿宋"/>
          <w:b/>
          <w:color w:val="000000" w:themeColor="text1"/>
          <w:sz w:val="28"/>
          <w:szCs w:val="28"/>
          <w14:textFill>
            <w14:solidFill>
              <w14:schemeClr w14:val="tx1"/>
            </w14:solidFill>
          </w14:textFill>
        </w:rPr>
      </w:pPr>
    </w:p>
    <w:p>
      <w:pPr>
        <w:spacing w:line="480" w:lineRule="auto"/>
        <w:jc w:val="center"/>
        <w:rPr>
          <w:rFonts w:ascii="仿宋" w:hAnsi="仿宋" w:eastAsia="仿宋"/>
          <w:b/>
          <w:color w:val="000000" w:themeColor="text1"/>
          <w:sz w:val="24"/>
          <w14:textFill>
            <w14:solidFill>
              <w14:schemeClr w14:val="tx1"/>
            </w14:solidFill>
          </w14:textFill>
        </w:rPr>
      </w:pPr>
    </w:p>
    <w:p>
      <w:pPr>
        <w:spacing w:line="480" w:lineRule="auto"/>
        <w:jc w:val="center"/>
        <w:rPr>
          <w:rFonts w:ascii="仿宋" w:hAnsi="仿宋" w:eastAsia="仿宋"/>
          <w:b/>
          <w:color w:val="000000" w:themeColor="text1"/>
          <w:sz w:val="24"/>
          <w14:textFill>
            <w14:solidFill>
              <w14:schemeClr w14:val="tx1"/>
            </w14:solidFill>
          </w14:textFill>
        </w:rPr>
      </w:pPr>
    </w:p>
    <w:p>
      <w:pPr>
        <w:spacing w:line="480" w:lineRule="auto"/>
        <w:jc w:val="center"/>
        <w:rPr>
          <w:rFonts w:ascii="仿宋" w:hAnsi="仿宋" w:eastAsia="仿宋" w:cs="仿宋_GB2312"/>
          <w:b/>
          <w:color w:val="000000" w:themeColor="text1"/>
          <w:sz w:val="36"/>
          <w:szCs w:val="36"/>
          <w14:textFill>
            <w14:solidFill>
              <w14:schemeClr w14:val="tx1"/>
            </w14:solidFill>
          </w14:textFill>
        </w:rPr>
      </w:pPr>
      <w:r>
        <w:rPr>
          <w:rFonts w:hint="eastAsia" w:ascii="仿宋" w:hAnsi="仿宋" w:eastAsia="仿宋" w:cs="仿宋_GB2312"/>
          <w:b/>
          <w:color w:val="000000" w:themeColor="text1"/>
          <w:sz w:val="36"/>
          <w:szCs w:val="36"/>
          <w14:textFill>
            <w14:solidFill>
              <w14:schemeClr w14:val="tx1"/>
            </w14:solidFill>
          </w14:textFill>
        </w:rPr>
        <w:t>政府采购合同参考范本</w:t>
      </w:r>
    </w:p>
    <w:p>
      <w:pPr>
        <w:spacing w:line="480" w:lineRule="auto"/>
        <w:jc w:val="center"/>
        <w:rPr>
          <w:rFonts w:ascii="仿宋" w:hAnsi="仿宋" w:eastAsia="仿宋" w:cs="仿宋_GB2312"/>
          <w:b/>
          <w:color w:val="000000" w:themeColor="text1"/>
          <w:sz w:val="36"/>
          <w:szCs w:val="36"/>
          <w14:textFill>
            <w14:solidFill>
              <w14:schemeClr w14:val="tx1"/>
            </w14:solidFill>
          </w14:textFill>
        </w:rPr>
      </w:pPr>
      <w:r>
        <w:rPr>
          <w:rFonts w:hint="eastAsia" w:ascii="仿宋" w:hAnsi="仿宋" w:eastAsia="仿宋" w:cs="仿宋_GB2312"/>
          <w:b/>
          <w:color w:val="000000" w:themeColor="text1"/>
          <w:sz w:val="36"/>
          <w:szCs w:val="36"/>
          <w14:textFill>
            <w14:solidFill>
              <w14:schemeClr w14:val="tx1"/>
            </w14:solidFill>
          </w14:textFill>
        </w:rPr>
        <w:t>（货物类）</w:t>
      </w:r>
    </w:p>
    <w:p>
      <w:pPr>
        <w:pStyle w:val="283"/>
        <w:rPr>
          <w:rFonts w:ascii="仿宋" w:hAnsi="仿宋" w:eastAsia="仿宋"/>
          <w:color w:val="000000" w:themeColor="text1"/>
          <w:szCs w:val="24"/>
          <w14:textFill>
            <w14:solidFill>
              <w14:schemeClr w14:val="tx1"/>
            </w14:solidFill>
          </w14:textFill>
        </w:rPr>
      </w:pPr>
    </w:p>
    <w:p>
      <w:pPr>
        <w:pStyle w:val="283"/>
        <w:rPr>
          <w:rFonts w:ascii="仿宋" w:hAnsi="仿宋" w:eastAsia="仿宋"/>
          <w:color w:val="000000" w:themeColor="text1"/>
          <w:szCs w:val="24"/>
          <w14:textFill>
            <w14:solidFill>
              <w14:schemeClr w14:val="tx1"/>
            </w14:solidFill>
          </w14:textFill>
        </w:rPr>
      </w:pPr>
    </w:p>
    <w:p>
      <w:pPr>
        <w:pStyle w:val="283"/>
        <w:jc w:val="center"/>
        <w:rPr>
          <w:rFonts w:ascii="仿宋" w:hAnsi="仿宋" w:eastAsia="仿宋"/>
          <w:color w:val="000000" w:themeColor="text1"/>
          <w:szCs w:val="24"/>
          <w14:textFill>
            <w14:solidFill>
              <w14:schemeClr w14:val="tx1"/>
            </w14:solidFill>
          </w14:textFill>
        </w:rPr>
      </w:pPr>
    </w:p>
    <w:p>
      <w:pPr>
        <w:pStyle w:val="283"/>
        <w:ind w:firstLine="2843" w:firstLineChars="1180"/>
        <w:rPr>
          <w:rFonts w:ascii="仿宋" w:hAnsi="仿宋" w:eastAsia="仿宋"/>
          <w:b/>
          <w:color w:val="000000" w:themeColor="text1"/>
          <w:szCs w:val="24"/>
          <w14:textFill>
            <w14:solidFill>
              <w14:schemeClr w14:val="tx1"/>
            </w14:solidFill>
          </w14:textFill>
        </w:rPr>
      </w:pPr>
      <w:r>
        <w:rPr>
          <w:rFonts w:hint="eastAsia" w:ascii="仿宋" w:hAnsi="仿宋" w:eastAsia="仿宋"/>
          <w:b/>
          <w:color w:val="000000" w:themeColor="text1"/>
          <w:szCs w:val="24"/>
          <w14:textFill>
            <w14:solidFill>
              <w14:schemeClr w14:val="tx1"/>
            </w14:solidFill>
          </w14:textFill>
        </w:rPr>
        <w:t>第一部分  合同书</w:t>
      </w:r>
    </w:p>
    <w:p>
      <w:pPr>
        <w:pStyle w:val="283"/>
        <w:rPr>
          <w:rFonts w:ascii="仿宋" w:hAnsi="仿宋" w:eastAsia="仿宋"/>
          <w:color w:val="000000" w:themeColor="text1"/>
          <w:szCs w:val="24"/>
          <w14:textFill>
            <w14:solidFill>
              <w14:schemeClr w14:val="tx1"/>
            </w14:solidFill>
          </w14:textFill>
        </w:rPr>
      </w:pPr>
    </w:p>
    <w:p>
      <w:pPr>
        <w:pStyle w:val="283"/>
        <w:rPr>
          <w:rFonts w:ascii="仿宋" w:hAnsi="仿宋" w:eastAsia="仿宋"/>
          <w:color w:val="000000" w:themeColor="text1"/>
          <w:szCs w:val="24"/>
          <w14:textFill>
            <w14:solidFill>
              <w14:schemeClr w14:val="tx1"/>
            </w14:solidFill>
          </w14:textFill>
        </w:rPr>
      </w:pPr>
    </w:p>
    <w:p>
      <w:pPr>
        <w:spacing w:before="120" w:line="22" w:lineRule="atLeast"/>
        <w:rPr>
          <w:rFonts w:ascii="仿宋" w:hAnsi="仿宋" w:eastAsia="仿宋"/>
          <w:color w:val="000000" w:themeColor="text1"/>
          <w:sz w:val="24"/>
          <w14:textFill>
            <w14:solidFill>
              <w14:schemeClr w14:val="tx1"/>
            </w14:solidFill>
          </w14:textFill>
        </w:rPr>
      </w:pPr>
    </w:p>
    <w:p>
      <w:pPr>
        <w:spacing w:before="120" w:line="22" w:lineRule="atLeast"/>
        <w:ind w:left="96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项目名称：</w:t>
      </w:r>
    </w:p>
    <w:p>
      <w:pPr>
        <w:pStyle w:val="282"/>
        <w:spacing w:before="120" w:line="22" w:lineRule="atLeast"/>
        <w:rPr>
          <w:rFonts w:ascii="仿宋" w:hAnsi="仿宋" w:eastAsia="仿宋"/>
          <w:color w:val="000000" w:themeColor="text1"/>
          <w:szCs w:val="24"/>
          <w14:textFill>
            <w14:solidFill>
              <w14:schemeClr w14:val="tx1"/>
            </w14:solidFill>
          </w14:textFill>
        </w:rPr>
      </w:pPr>
    </w:p>
    <w:p>
      <w:pPr>
        <w:pStyle w:val="282"/>
        <w:spacing w:before="120" w:line="22" w:lineRule="atLeast"/>
        <w:rPr>
          <w:rFonts w:ascii="仿宋" w:hAnsi="仿宋" w:eastAsia="仿宋"/>
          <w:color w:val="000000" w:themeColor="text1"/>
          <w:szCs w:val="24"/>
          <w14:textFill>
            <w14:solidFill>
              <w14:schemeClr w14:val="tx1"/>
            </w14:solidFill>
          </w14:textFill>
        </w:rPr>
      </w:pPr>
    </w:p>
    <w:p>
      <w:pPr>
        <w:rPr>
          <w:rFonts w:ascii="仿宋" w:hAnsi="仿宋" w:eastAsia="仿宋"/>
          <w:color w:val="000000" w:themeColor="text1"/>
          <w:sz w:val="24"/>
          <w14:textFill>
            <w14:solidFill>
              <w14:schemeClr w14:val="tx1"/>
            </w14:solidFill>
          </w14:textFill>
        </w:rPr>
      </w:pPr>
    </w:p>
    <w:p>
      <w:pPr>
        <w:spacing w:before="120" w:line="22" w:lineRule="atLeast"/>
        <w:ind w:left="960"/>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甲方：</w:t>
      </w:r>
    </w:p>
    <w:p>
      <w:pPr>
        <w:spacing w:before="120" w:line="22" w:lineRule="atLeast"/>
        <w:rPr>
          <w:rFonts w:ascii="仿宋" w:hAnsi="仿宋" w:eastAsia="仿宋"/>
          <w:color w:val="000000" w:themeColor="text1"/>
          <w:sz w:val="24"/>
          <w14:textFill>
            <w14:solidFill>
              <w14:schemeClr w14:val="tx1"/>
            </w14:solidFill>
          </w14:textFill>
        </w:rPr>
      </w:pPr>
    </w:p>
    <w:p>
      <w:pPr>
        <w:spacing w:before="120" w:line="22" w:lineRule="atLeast"/>
        <w:ind w:left="960"/>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乙方：</w:t>
      </w:r>
    </w:p>
    <w:p>
      <w:pPr>
        <w:spacing w:before="120" w:line="22" w:lineRule="atLeast"/>
        <w:rPr>
          <w:rFonts w:ascii="仿宋" w:hAnsi="仿宋" w:eastAsia="仿宋"/>
          <w:color w:val="000000" w:themeColor="text1"/>
          <w:sz w:val="24"/>
          <w14:textFill>
            <w14:solidFill>
              <w14:schemeClr w14:val="tx1"/>
            </w14:solidFill>
          </w14:textFill>
        </w:rPr>
      </w:pPr>
    </w:p>
    <w:p>
      <w:pPr>
        <w:spacing w:before="120" w:line="22" w:lineRule="atLeast"/>
        <w:ind w:firstLine="960" w:firstLineChars="400"/>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签订地：</w:t>
      </w:r>
    </w:p>
    <w:p>
      <w:pPr>
        <w:spacing w:before="120" w:line="22" w:lineRule="atLeast"/>
        <w:rPr>
          <w:rFonts w:ascii="仿宋" w:hAnsi="仿宋" w:eastAsia="仿宋"/>
          <w:color w:val="000000" w:themeColor="text1"/>
          <w:sz w:val="24"/>
          <w14:textFill>
            <w14:solidFill>
              <w14:schemeClr w14:val="tx1"/>
            </w14:solidFill>
          </w14:textFill>
        </w:rPr>
      </w:pPr>
    </w:p>
    <w:p>
      <w:pPr>
        <w:spacing w:before="120" w:line="22" w:lineRule="atLeast"/>
        <w:ind w:firstLine="960" w:firstLineChars="400"/>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签订日期：年月日</w:t>
      </w:r>
    </w:p>
    <w:p>
      <w:pPr>
        <w:widowControl/>
        <w:jc w:val="left"/>
        <w:rPr>
          <w:rFonts w:ascii="仿宋" w:hAnsi="仿宋" w:eastAsia="仿宋"/>
          <w:color w:val="000000" w:themeColor="text1"/>
          <w:kern w:val="0"/>
          <w:sz w:val="24"/>
          <w14:textFill>
            <w14:solidFill>
              <w14:schemeClr w14:val="tx1"/>
            </w14:solidFill>
          </w14:textFill>
        </w:rPr>
        <w:sectPr>
          <w:headerReference r:id="rId3" w:type="default"/>
          <w:footerReference r:id="rId4" w:type="default"/>
          <w:pgSz w:w="11907" w:h="16840"/>
          <w:pgMar w:top="1474" w:right="1814" w:bottom="1474" w:left="1814" w:header="851" w:footer="851" w:gutter="0"/>
          <w:cols w:space="720" w:num="1"/>
          <w:titlePg/>
          <w:docGrid w:linePitch="286" w:charSpace="0"/>
        </w:sectPr>
      </w:pP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年月日</w:t>
      </w:r>
      <w:r>
        <w:rPr>
          <w:rFonts w:hint="eastAsia"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u w:val="single"/>
          <w14:textFill>
            <w14:solidFill>
              <w14:schemeClr w14:val="tx1"/>
            </w14:solidFill>
          </w14:textFill>
        </w:rPr>
        <w:t>（采购人）</w:t>
      </w:r>
      <w:r>
        <w:rPr>
          <w:rFonts w:hint="eastAsia" w:ascii="仿宋" w:hAnsi="仿宋" w:eastAsia="仿宋"/>
          <w:color w:val="000000" w:themeColor="text1"/>
          <w:sz w:val="24"/>
          <w14:textFill>
            <w14:solidFill>
              <w14:schemeClr w14:val="tx1"/>
            </w14:solidFill>
          </w14:textFill>
        </w:rPr>
        <w:t>以</w:t>
      </w:r>
      <w:r>
        <w:rPr>
          <w:rFonts w:ascii="仿宋" w:hAnsi="仿宋" w:eastAsia="仿宋"/>
          <w:color w:val="000000" w:themeColor="text1"/>
          <w:sz w:val="24"/>
          <w:u w:val="single"/>
          <w14:textFill>
            <w14:solidFill>
              <w14:schemeClr w14:val="tx1"/>
            </w14:solidFill>
          </w14:textFill>
        </w:rPr>
        <w:t xml:space="preserve">   （政府采购方式）  </w:t>
      </w:r>
      <w:r>
        <w:rPr>
          <w:rFonts w:hint="eastAsia" w:ascii="仿宋" w:hAnsi="仿宋" w:eastAsia="仿宋"/>
          <w:color w:val="000000" w:themeColor="text1"/>
          <w:sz w:val="24"/>
          <w14:textFill>
            <w14:solidFill>
              <w14:schemeClr w14:val="tx1"/>
            </w14:solidFill>
          </w14:textFill>
        </w:rPr>
        <w:t>对</w:t>
      </w:r>
      <w:r>
        <w:rPr>
          <w:rFonts w:ascii="仿宋" w:hAnsi="仿宋" w:eastAsia="仿宋"/>
          <w:color w:val="000000" w:themeColor="text1"/>
          <w:sz w:val="24"/>
          <w:u w:val="single"/>
          <w14:textFill>
            <w14:solidFill>
              <w14:schemeClr w14:val="tx1"/>
            </w14:solidFill>
          </w14:textFill>
        </w:rPr>
        <w:t xml:space="preserve">   （同前</w:t>
      </w:r>
      <w:r>
        <w:rPr>
          <w:rFonts w:hint="eastAsia" w:ascii="仿宋" w:hAnsi="仿宋" w:eastAsia="仿宋"/>
          <w:color w:val="000000" w:themeColor="text1"/>
          <w:sz w:val="24"/>
          <w:u w:val="single"/>
          <w14:textFill>
            <w14:solidFill>
              <w14:schemeClr w14:val="tx1"/>
            </w14:solidFill>
          </w14:textFill>
        </w:rPr>
        <w:t>页项目名称）</w:t>
      </w:r>
      <w:r>
        <w:rPr>
          <w:rFonts w:hint="eastAsia" w:ascii="仿宋" w:hAnsi="仿宋" w:eastAsia="仿宋"/>
          <w:color w:val="000000" w:themeColor="text1"/>
          <w:sz w:val="24"/>
          <w14:textFill>
            <w14:solidFill>
              <w14:schemeClr w14:val="tx1"/>
            </w14:solidFill>
          </w14:textFill>
        </w:rPr>
        <w:t>项目进行了采购。经</w:t>
      </w:r>
      <w:r>
        <w:rPr>
          <w:rFonts w:ascii="仿宋" w:hAnsi="仿宋" w:eastAsia="仿宋"/>
          <w:color w:val="000000" w:themeColor="text1"/>
          <w:sz w:val="24"/>
          <w:u w:val="single"/>
          <w14:textFill>
            <w14:solidFill>
              <w14:schemeClr w14:val="tx1"/>
            </w14:solidFill>
          </w14:textFill>
        </w:rPr>
        <w:t xml:space="preserve">   （相关评定主体名称）   </w:t>
      </w:r>
      <w:r>
        <w:rPr>
          <w:rFonts w:hint="eastAsia" w:ascii="仿宋" w:hAnsi="仿宋" w:eastAsia="仿宋"/>
          <w:color w:val="000000" w:themeColor="text1"/>
          <w:sz w:val="24"/>
          <w14:textFill>
            <w14:solidFill>
              <w14:schemeClr w14:val="tx1"/>
            </w14:solidFill>
          </w14:textFill>
        </w:rPr>
        <w:t>评定，</w:t>
      </w:r>
      <w:r>
        <w:rPr>
          <w:rFonts w:ascii="仿宋" w:hAnsi="仿宋" w:eastAsia="仿宋"/>
          <w:color w:val="000000" w:themeColor="text1"/>
          <w:sz w:val="24"/>
          <w:u w:val="single"/>
          <w14:textFill>
            <w14:solidFill>
              <w14:schemeClr w14:val="tx1"/>
            </w14:solidFill>
          </w14:textFill>
        </w:rPr>
        <w:t xml:space="preserve">   （中标供应商名称）</w:t>
      </w:r>
      <w:r>
        <w:rPr>
          <w:rFonts w:hint="eastAsia" w:ascii="仿宋" w:hAnsi="仿宋" w:eastAsia="仿宋"/>
          <w:color w:val="000000" w:themeColor="text1"/>
          <w:sz w:val="24"/>
          <w14:textFill>
            <w14:solidFill>
              <w14:schemeClr w14:val="tx1"/>
            </w14:solidFill>
          </w14:textFill>
        </w:rPr>
        <w:t>为该项目中标供应商。现于中标通知书发出之日起三十日内，按照采购文件确定的事项签订本合同。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根据《中华人民共和国民法典》、《中华人民共和国政府采购法》等相关法律法规之规定，按照平等、自愿、公平、诚实信用和绿色的原则，经</w:t>
      </w:r>
      <w:r>
        <w:rPr>
          <w:rFonts w:hint="eastAsia" w:ascii="仿宋" w:hAnsi="仿宋" w:eastAsia="仿宋"/>
          <w:color w:val="000000" w:themeColor="text1"/>
          <w:sz w:val="24"/>
          <w:u w:val="single"/>
          <w14:textFill>
            <w14:solidFill>
              <w14:schemeClr w14:val="tx1"/>
            </w14:solidFill>
          </w14:textFill>
        </w:rPr>
        <w:t>（采购人）</w:t>
      </w:r>
      <w:r>
        <w:rPr>
          <w:rFonts w:ascii="仿宋" w:hAnsi="仿宋" w:eastAsia="仿宋"/>
          <w:color w:val="000000" w:themeColor="text1"/>
          <w:sz w:val="24"/>
          <w:lang w:val="zh-CN"/>
          <w14:textFill>
            <w14:solidFill>
              <w14:schemeClr w14:val="tx1"/>
            </w14:solidFill>
          </w14:textFill>
        </w:rPr>
        <w:t>(以下简称：甲方)和</w:t>
      </w:r>
      <w:r>
        <w:rPr>
          <w:rFonts w:ascii="仿宋" w:hAnsi="仿宋" w:eastAsia="仿宋"/>
          <w:color w:val="000000" w:themeColor="text1"/>
          <w:sz w:val="24"/>
          <w:u w:val="single"/>
          <w14:textFill>
            <w14:solidFill>
              <w14:schemeClr w14:val="tx1"/>
            </w14:solidFill>
          </w14:textFill>
        </w:rPr>
        <w:t xml:space="preserve">   （中标供应商名称）   </w:t>
      </w:r>
      <w:r>
        <w:rPr>
          <w:rFonts w:ascii="仿宋" w:hAnsi="仿宋" w:eastAsia="仿宋"/>
          <w:color w:val="000000" w:themeColor="text1"/>
          <w:sz w:val="24"/>
          <w:lang w:val="zh-CN"/>
          <w14:textFill>
            <w14:solidFill>
              <w14:schemeClr w14:val="tx1"/>
            </w14:solidFill>
          </w14:textFill>
        </w:rPr>
        <w:t>(以下简称：乙方)协商一致，约定以下合同</w:t>
      </w:r>
      <w:r>
        <w:rPr>
          <w:rFonts w:hint="eastAsia" w:ascii="仿宋" w:hAnsi="仿宋" w:eastAsia="仿宋"/>
          <w:color w:val="000000" w:themeColor="text1"/>
          <w:sz w:val="24"/>
          <w14:textFill>
            <w14:solidFill>
              <w14:schemeClr w14:val="tx1"/>
            </w14:solidFill>
          </w14:textFill>
        </w:rPr>
        <w:t>条款，以兹共同遵守、全面履行。</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6" w:name="_Toc2232"/>
      <w:bookmarkStart w:id="17" w:name="_Toc3029"/>
      <w:bookmarkStart w:id="18" w:name="_Toc24059"/>
      <w:r>
        <w:rPr>
          <w:rFonts w:ascii="仿宋" w:hAnsi="仿宋" w:eastAsia="仿宋"/>
          <w:b/>
          <w:color w:val="000000" w:themeColor="text1"/>
          <w:sz w:val="24"/>
          <w14:textFill>
            <w14:solidFill>
              <w14:schemeClr w14:val="tx1"/>
            </w14:solidFill>
          </w14:textFill>
        </w:rPr>
        <w:t xml:space="preserve">1.1 </w:t>
      </w:r>
      <w:r>
        <w:rPr>
          <w:rFonts w:hint="eastAsia" w:ascii="仿宋" w:hAnsi="仿宋" w:eastAsia="仿宋"/>
          <w:b/>
          <w:color w:val="000000" w:themeColor="text1"/>
          <w:sz w:val="24"/>
          <w14:textFill>
            <w14:solidFill>
              <w14:schemeClr w14:val="tx1"/>
            </w14:solidFill>
          </w14:textFill>
        </w:rPr>
        <w:t>合同组成部分</w:t>
      </w:r>
      <w:bookmarkEnd w:id="16"/>
      <w:bookmarkEnd w:id="17"/>
      <w:bookmarkEnd w:id="18"/>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下列文件为本合同的组成部分，并构成一个整体，需综合解释、相互补充。如果下列文件内容出现不一致的情形，那么在保证按照采购文件确定的事项的前提下，组成本合同的多个文件的优先适用顺序如下：</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1.1.1 </w:t>
      </w:r>
      <w:r>
        <w:rPr>
          <w:rFonts w:hint="eastAsia" w:ascii="仿宋" w:hAnsi="仿宋" w:eastAsia="仿宋"/>
          <w:color w:val="000000" w:themeColor="text1"/>
          <w:sz w:val="24"/>
          <w14:textFill>
            <w14:solidFill>
              <w14:schemeClr w14:val="tx1"/>
            </w14:solidFill>
          </w14:textFill>
        </w:rPr>
        <w:t>本合同及其补充合同、变更协议；</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1.1.2 </w:t>
      </w:r>
      <w:r>
        <w:rPr>
          <w:rFonts w:hint="eastAsia" w:ascii="仿宋" w:hAnsi="仿宋" w:eastAsia="仿宋"/>
          <w:color w:val="000000" w:themeColor="text1"/>
          <w:sz w:val="24"/>
          <w14:textFill>
            <w14:solidFill>
              <w14:schemeClr w14:val="tx1"/>
            </w14:solidFill>
          </w14:textFill>
        </w:rPr>
        <w:t>中标通知书；</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1.1.3 </w:t>
      </w:r>
      <w:r>
        <w:rPr>
          <w:rFonts w:hint="eastAsia" w:ascii="仿宋" w:hAnsi="仿宋" w:eastAsia="仿宋"/>
          <w:color w:val="000000" w:themeColor="text1"/>
          <w:sz w:val="24"/>
          <w14:textFill>
            <w14:solidFill>
              <w14:schemeClr w14:val="tx1"/>
            </w14:solidFill>
          </w14:textFill>
        </w:rPr>
        <w:t>投标文件（含澄清或者说明文件）；</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1.1.4 </w:t>
      </w:r>
      <w:r>
        <w:rPr>
          <w:rFonts w:hint="eastAsia" w:ascii="仿宋" w:hAnsi="仿宋" w:eastAsia="仿宋"/>
          <w:color w:val="000000" w:themeColor="text1"/>
          <w:sz w:val="24"/>
          <w14:textFill>
            <w14:solidFill>
              <w14:schemeClr w14:val="tx1"/>
            </w14:solidFill>
          </w14:textFill>
        </w:rPr>
        <w:t>招标文件（含澄清或者修改文件）；</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1.1.5 </w:t>
      </w:r>
      <w:r>
        <w:rPr>
          <w:rFonts w:hint="eastAsia" w:ascii="仿宋" w:hAnsi="仿宋" w:eastAsia="仿宋"/>
          <w:color w:val="000000" w:themeColor="text1"/>
          <w:sz w:val="24"/>
          <w14:textFill>
            <w14:solidFill>
              <w14:schemeClr w14:val="tx1"/>
            </w14:solidFill>
          </w14:textFill>
        </w:rPr>
        <w:t>其他相关采购文件。</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9" w:name="_Toc27126"/>
      <w:bookmarkStart w:id="20" w:name="_Toc21295"/>
      <w:bookmarkStart w:id="21" w:name="_Toc24300"/>
      <w:r>
        <w:rPr>
          <w:rFonts w:ascii="仿宋" w:hAnsi="仿宋" w:eastAsia="仿宋"/>
          <w:b/>
          <w:color w:val="000000" w:themeColor="text1"/>
          <w:sz w:val="24"/>
          <w14:textFill>
            <w14:solidFill>
              <w14:schemeClr w14:val="tx1"/>
            </w14:solidFill>
          </w14:textFill>
        </w:rPr>
        <w:t xml:space="preserve">1.2 </w:t>
      </w:r>
      <w:r>
        <w:rPr>
          <w:rFonts w:hint="eastAsia" w:ascii="仿宋" w:hAnsi="仿宋" w:eastAsia="仿宋"/>
          <w:b/>
          <w:color w:val="000000" w:themeColor="text1"/>
          <w:sz w:val="24"/>
          <w14:textFill>
            <w14:solidFill>
              <w14:schemeClr w14:val="tx1"/>
            </w14:solidFill>
          </w14:textFill>
        </w:rPr>
        <w:t>货物</w:t>
      </w:r>
      <w:bookmarkEnd w:id="19"/>
      <w:bookmarkEnd w:id="20"/>
      <w:bookmarkEnd w:id="21"/>
    </w:p>
    <w:p>
      <w:pPr>
        <w:spacing w:line="560" w:lineRule="exact"/>
        <w:ind w:firstLine="480" w:firstLineChars="200"/>
        <w:rPr>
          <w:rFonts w:ascii="仿宋" w:hAnsi="仿宋" w:eastAsia="仿宋"/>
          <w:color w:val="000000" w:themeColor="text1"/>
          <w:sz w:val="24"/>
          <w:u w:val="single"/>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1.2.1 </w:t>
      </w:r>
      <w:r>
        <w:rPr>
          <w:rFonts w:hint="eastAsia" w:ascii="仿宋" w:hAnsi="仿宋" w:eastAsia="仿宋"/>
          <w:color w:val="000000" w:themeColor="text1"/>
          <w:sz w:val="24"/>
          <w14:textFill>
            <w14:solidFill>
              <w14:schemeClr w14:val="tx1"/>
            </w14:solidFill>
          </w14:textFill>
        </w:rPr>
        <w:t>货物名称：；</w:t>
      </w:r>
    </w:p>
    <w:p>
      <w:pPr>
        <w:spacing w:line="560" w:lineRule="exact"/>
        <w:ind w:firstLine="480" w:firstLineChars="200"/>
        <w:rPr>
          <w:rFonts w:ascii="仿宋" w:hAnsi="仿宋" w:eastAsia="仿宋"/>
          <w:color w:val="000000" w:themeColor="text1"/>
          <w:sz w:val="24"/>
          <w:u w:val="single"/>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1.2.2 </w:t>
      </w:r>
      <w:r>
        <w:rPr>
          <w:rFonts w:hint="eastAsia" w:ascii="仿宋" w:hAnsi="仿宋" w:eastAsia="仿宋"/>
          <w:color w:val="000000" w:themeColor="text1"/>
          <w:sz w:val="24"/>
          <w14:textFill>
            <w14:solidFill>
              <w14:schemeClr w14:val="tx1"/>
            </w14:solidFill>
          </w14:textFill>
        </w:rPr>
        <w:t>货物数量：；</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1.2.3 </w:t>
      </w:r>
      <w:r>
        <w:rPr>
          <w:rFonts w:hint="eastAsia" w:ascii="仿宋" w:hAnsi="仿宋" w:eastAsia="仿宋"/>
          <w:color w:val="000000" w:themeColor="text1"/>
          <w:sz w:val="24"/>
          <w14:textFill>
            <w14:solidFill>
              <w14:schemeClr w14:val="tx1"/>
            </w14:solidFill>
          </w14:textFill>
        </w:rPr>
        <w:t>货物质量：</w:t>
      </w:r>
      <w:r>
        <w:rPr>
          <w:rFonts w:hint="eastAsia" w:ascii="仿宋" w:hAnsi="仿宋" w:eastAsia="仿宋"/>
          <w:color w:val="000000" w:themeColor="text1"/>
          <w:sz w:val="24"/>
          <w:u w:val="single"/>
          <w14:textFill>
            <w14:solidFill>
              <w14:schemeClr w14:val="tx1"/>
            </w14:solidFill>
          </w14:textFill>
        </w:rPr>
        <w:t>　　　　　　　　　</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22" w:name="_Toc21551"/>
      <w:bookmarkStart w:id="23" w:name="_Toc23292"/>
      <w:bookmarkStart w:id="24" w:name="_Toc21631"/>
      <w:r>
        <w:rPr>
          <w:rFonts w:ascii="仿宋" w:hAnsi="仿宋" w:eastAsia="仿宋"/>
          <w:b/>
          <w:color w:val="000000" w:themeColor="text1"/>
          <w:sz w:val="24"/>
          <w14:textFill>
            <w14:solidFill>
              <w14:schemeClr w14:val="tx1"/>
            </w14:solidFill>
          </w14:textFill>
        </w:rPr>
        <w:t xml:space="preserve">1.3 </w:t>
      </w:r>
      <w:r>
        <w:rPr>
          <w:rFonts w:hint="eastAsia" w:ascii="仿宋" w:hAnsi="仿宋" w:eastAsia="仿宋"/>
          <w:b/>
          <w:color w:val="000000" w:themeColor="text1"/>
          <w:sz w:val="24"/>
          <w14:textFill>
            <w14:solidFill>
              <w14:schemeClr w14:val="tx1"/>
            </w14:solidFill>
          </w14:textFill>
        </w:rPr>
        <w:t>价款</w:t>
      </w:r>
      <w:bookmarkEnd w:id="22"/>
      <w:bookmarkEnd w:id="23"/>
      <w:bookmarkEnd w:id="24"/>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本合同总价为：￥元（大写：元人民币）。</w:t>
      </w:r>
    </w:p>
    <w:p>
      <w:pPr>
        <w:spacing w:line="560" w:lineRule="exact"/>
        <w:ind w:firstLine="480" w:firstLineChars="200"/>
        <w:rPr>
          <w:rFonts w:ascii="仿宋" w:hAnsi="仿宋" w:eastAsia="仿宋"/>
          <w:color w:val="000000" w:themeColor="text1"/>
          <w:sz w:val="24"/>
          <w:u w:val="single"/>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分项价格：</w:t>
      </w:r>
    </w:p>
    <w:tbl>
      <w:tblPr>
        <w:tblStyle w:val="4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序号</w:t>
            </w:r>
          </w:p>
        </w:tc>
        <w:tc>
          <w:tcPr>
            <w:tcW w:w="340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总价</w:t>
            </w:r>
          </w:p>
        </w:tc>
        <w:tc>
          <w:tcPr>
            <w:tcW w:w="2552" w:type="dxa"/>
            <w:tcBorders>
              <w:top w:val="single" w:color="auto" w:sz="4" w:space="0"/>
              <w:left w:val="single" w:color="auto" w:sz="4" w:space="0"/>
              <w:bottom w:val="single" w:color="auto" w:sz="4" w:space="0"/>
              <w:right w:val="single" w:color="auto" w:sz="4" w:space="0"/>
            </w:tcBorders>
            <w:vAlign w:val="center"/>
          </w:tcPr>
          <w:p>
            <w:pPr>
              <w:pStyle w:val="181"/>
              <w:spacing w:line="560" w:lineRule="exact"/>
              <w:ind w:firstLine="200"/>
              <w:jc w:val="center"/>
              <w:rPr>
                <w:rFonts w:ascii="仿宋" w:hAnsi="仿宋" w:eastAsia="仿宋"/>
                <w:color w:val="000000" w:themeColor="text1"/>
                <w:sz w:val="24"/>
                <w:szCs w:val="24"/>
                <w14:textFill>
                  <w14:solidFill>
                    <w14:schemeClr w14:val="tx1"/>
                  </w14:solidFill>
                </w14:textFill>
              </w:rPr>
            </w:pPr>
          </w:p>
        </w:tc>
      </w:tr>
    </w:tbl>
    <w:p>
      <w:pPr>
        <w:spacing w:line="440" w:lineRule="exact"/>
        <w:ind w:firstLine="482" w:firstLineChars="200"/>
        <w:outlineLvl w:val="0"/>
        <w:rPr>
          <w:rFonts w:ascii="仿宋" w:hAnsi="仿宋" w:eastAsia="仿宋"/>
          <w:b/>
          <w:color w:val="000000" w:themeColor="text1"/>
          <w:sz w:val="24"/>
          <w14:textFill>
            <w14:solidFill>
              <w14:schemeClr w14:val="tx1"/>
            </w14:solidFill>
          </w14:textFill>
        </w:rPr>
      </w:pPr>
      <w:bookmarkStart w:id="25" w:name="_Toc22618"/>
      <w:bookmarkStart w:id="26" w:name="_Toc10340"/>
      <w:bookmarkStart w:id="27" w:name="_Toc1814"/>
      <w:r>
        <w:rPr>
          <w:rFonts w:ascii="仿宋" w:hAnsi="仿宋" w:eastAsia="仿宋"/>
          <w:b/>
          <w:color w:val="000000" w:themeColor="text1"/>
          <w:sz w:val="24"/>
          <w14:textFill>
            <w14:solidFill>
              <w14:schemeClr w14:val="tx1"/>
            </w14:solidFill>
          </w14:textFill>
        </w:rPr>
        <w:t xml:space="preserve">1.4 </w:t>
      </w:r>
      <w:r>
        <w:rPr>
          <w:rFonts w:hint="eastAsia" w:ascii="仿宋" w:hAnsi="仿宋" w:eastAsia="仿宋"/>
          <w:b/>
          <w:color w:val="000000" w:themeColor="text1"/>
          <w:sz w:val="24"/>
          <w14:textFill>
            <w14:solidFill>
              <w14:schemeClr w14:val="tx1"/>
            </w14:solidFill>
          </w14:textFill>
        </w:rPr>
        <w:t>付款</w:t>
      </w:r>
      <w:bookmarkEnd w:id="25"/>
      <w:bookmarkEnd w:id="26"/>
      <w:bookmarkEnd w:id="27"/>
      <w:r>
        <w:rPr>
          <w:rFonts w:hint="eastAsia" w:ascii="仿宋" w:hAnsi="仿宋" w:eastAsia="仿宋"/>
          <w:b/>
          <w:color w:val="000000" w:themeColor="text1"/>
          <w:sz w:val="24"/>
          <w14:textFill>
            <w14:solidFill>
              <w14:schemeClr w14:val="tx1"/>
            </w14:solidFill>
          </w14:textFill>
        </w:rPr>
        <w:t>方式、时间和条件</w:t>
      </w:r>
    </w:p>
    <w:p>
      <w:pPr>
        <w:pStyle w:val="284"/>
        <w:spacing w:before="0" w:beforeAutospacing="0" w:after="0" w:afterAutospacing="0" w:line="440" w:lineRule="exact"/>
        <w:ind w:firstLine="480"/>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1.4.1</w:t>
      </w:r>
      <w:r>
        <w:rPr>
          <w:rFonts w:hint="eastAsia" w:ascii="仿宋" w:hAnsi="仿宋" w:eastAsia="仿宋" w:cs="Times New Roman"/>
          <w:color w:val="000000" w:themeColor="text1"/>
          <w14:textFill>
            <w14:solidFill>
              <w14:schemeClr w14:val="tx1"/>
            </w14:solidFill>
          </w14:textFill>
        </w:rPr>
        <w:t>甲方应严格履行合同，及时组织验收，验收合格后及时将合同款支付完毕。对于满足合同约定支付条件的，甲方自收到发票后</w:t>
      </w:r>
      <w:r>
        <w:rPr>
          <w:rFonts w:ascii="仿宋" w:hAnsi="仿宋" w:eastAsia="仿宋" w:cs="Times New Roman"/>
          <w:color w:val="000000" w:themeColor="text1"/>
          <w14:textFill>
            <w14:solidFill>
              <w14:schemeClr w14:val="tx1"/>
            </w14:solidFill>
          </w14:textFill>
        </w:rPr>
        <w:t>5个工作日内将资金支付到合同约定的乙方账户，有条件的甲方可以即时支付。甲方不得以机构变动、人员更替、政策调整、单位放假等为由延迟付款。</w:t>
      </w:r>
    </w:p>
    <w:p>
      <w:pPr>
        <w:spacing w:line="44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1.4.2甲方在政府采购合同中约定预付款，</w:t>
      </w:r>
      <w:r>
        <w:rPr>
          <w:rFonts w:hint="eastAsia" w:ascii="仿宋" w:hAnsi="仿宋" w:eastAsia="仿宋"/>
          <w:color w:val="000000" w:themeColor="text1"/>
          <w:sz w:val="24"/>
          <w14:textFill>
            <w14:solidFill>
              <w14:schemeClr w14:val="tx1"/>
            </w14:solidFill>
          </w14:textFill>
        </w:rPr>
        <w:t>对中小企业合同预付款比例原则上不低于合同金额的40％，不高于合同金额的70%；项目分年安排预算的，每年预付款比例不低于项目年度计划支付资金额的40％，不高于年度计划支付资金额的70%；采购项目实施以人工投入为主的，预付款不得低于20%。对供应商为大型企业的项目或者以人工投入为主且实行按月定期结算支付款项的项目，预付款可低于上述比例或者不约定预付款。在签订合同时，供应商明确表示无需预付款或者主动要求降低预付款比例的，采购单位可不适用本规定。</w:t>
      </w:r>
    </w:p>
    <w:p>
      <w:pPr>
        <w:spacing w:line="44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1.4.3</w:t>
      </w:r>
      <w:r>
        <w:rPr>
          <w:rFonts w:hint="eastAsia" w:ascii="仿宋" w:hAnsi="仿宋" w:eastAsia="仿宋"/>
          <w:color w:val="000000" w:themeColor="text1"/>
          <w:sz w:val="24"/>
          <w14:textFill>
            <w14:solidFill>
              <w14:schemeClr w14:val="tx1"/>
            </w14:solidFill>
          </w14:textFill>
        </w:rPr>
        <w:t>甲方迟延支付乙方款项的，向乙方支付逾期利息。双方可以在合同专用条款中约定逾期利率，约定利率不得低于合同订立时</w:t>
      </w:r>
      <w:r>
        <w:rPr>
          <w:rFonts w:ascii="仿宋" w:hAnsi="仿宋" w:eastAsia="仿宋"/>
          <w:color w:val="000000" w:themeColor="text1"/>
          <w:sz w:val="24"/>
          <w14:textFill>
            <w14:solidFill>
              <w14:schemeClr w14:val="tx1"/>
            </w14:solidFill>
          </w14:textFill>
        </w:rPr>
        <w:t>1年</w:t>
      </w:r>
      <w:r>
        <w:rPr>
          <w:rFonts w:hint="eastAsia" w:ascii="仿宋" w:hAnsi="仿宋" w:eastAsia="仿宋"/>
          <w:color w:val="000000" w:themeColor="text1"/>
          <w:sz w:val="24"/>
          <w14:textFill>
            <w14:solidFill>
              <w14:schemeClr w14:val="tx1"/>
            </w14:solidFill>
          </w14:textFill>
        </w:rPr>
        <w:t>期贷款市场报价利率；未作约定的，按照每日利率万分之五支付逾期利息。</w:t>
      </w:r>
    </w:p>
    <w:p>
      <w:pPr>
        <w:spacing w:line="440" w:lineRule="exact"/>
        <w:ind w:firstLine="480" w:firstLineChars="200"/>
        <w:outlineLvl w:val="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1.4.4资金支付的方式、时间和条件详见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440" w:lineRule="exact"/>
        <w:ind w:firstLine="482" w:firstLineChars="200"/>
        <w:outlineLvl w:val="0"/>
        <w:rPr>
          <w:rFonts w:ascii="仿宋" w:hAnsi="仿宋" w:eastAsia="仿宋"/>
          <w:b/>
          <w:color w:val="000000" w:themeColor="text1"/>
          <w:sz w:val="24"/>
          <w14:textFill>
            <w14:solidFill>
              <w14:schemeClr w14:val="tx1"/>
            </w14:solidFill>
          </w14:textFill>
        </w:rPr>
      </w:pPr>
      <w:bookmarkStart w:id="28" w:name="_Toc2846"/>
      <w:bookmarkStart w:id="29" w:name="_Toc32071"/>
      <w:bookmarkStart w:id="30" w:name="_Toc19304"/>
      <w:r>
        <w:rPr>
          <w:rFonts w:ascii="仿宋" w:hAnsi="仿宋" w:eastAsia="仿宋"/>
          <w:b/>
          <w:color w:val="000000" w:themeColor="text1"/>
          <w:sz w:val="24"/>
          <w14:textFill>
            <w14:solidFill>
              <w14:schemeClr w14:val="tx1"/>
            </w14:solidFill>
          </w14:textFill>
        </w:rPr>
        <w:t xml:space="preserve">1.5 </w:t>
      </w:r>
      <w:r>
        <w:rPr>
          <w:rFonts w:hint="eastAsia" w:ascii="仿宋" w:hAnsi="仿宋" w:eastAsia="仿宋"/>
          <w:b/>
          <w:color w:val="000000" w:themeColor="text1"/>
          <w:sz w:val="24"/>
          <w14:textFill>
            <w14:solidFill>
              <w14:schemeClr w14:val="tx1"/>
            </w14:solidFill>
          </w14:textFill>
        </w:rPr>
        <w:t>货物交付期限、地点和方式</w:t>
      </w:r>
      <w:bookmarkEnd w:id="28"/>
      <w:bookmarkEnd w:id="29"/>
      <w:bookmarkEnd w:id="30"/>
    </w:p>
    <w:p>
      <w:pPr>
        <w:spacing w:line="440" w:lineRule="exact"/>
        <w:ind w:firstLine="480" w:firstLineChars="200"/>
        <w:rPr>
          <w:rFonts w:ascii="仿宋" w:hAnsi="仿宋" w:eastAsia="仿宋"/>
          <w:color w:val="000000" w:themeColor="text1"/>
          <w:sz w:val="24"/>
          <w:u w:val="single"/>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1.5.1 </w:t>
      </w:r>
      <w:r>
        <w:rPr>
          <w:rFonts w:hint="eastAsia" w:ascii="仿宋" w:hAnsi="仿宋" w:eastAsia="仿宋"/>
          <w:color w:val="000000" w:themeColor="text1"/>
          <w:sz w:val="24"/>
          <w14:textFill>
            <w14:solidFill>
              <w14:schemeClr w14:val="tx1"/>
            </w14:solidFill>
          </w14:textFill>
        </w:rPr>
        <w:t>交付期限：</w:t>
      </w:r>
      <w:r>
        <w:rPr>
          <w:rFonts w:ascii="仿宋" w:hAnsi="仿宋" w:eastAsia="仿宋"/>
          <w:color w:val="000000" w:themeColor="text1"/>
          <w:sz w:val="24"/>
          <w14:textFill>
            <w14:solidFill>
              <w14:schemeClr w14:val="tx1"/>
            </w14:solidFill>
          </w14:textFill>
        </w:rPr>
        <w:t>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44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1.5.2 </w:t>
      </w:r>
      <w:r>
        <w:rPr>
          <w:rFonts w:hint="eastAsia" w:ascii="仿宋" w:hAnsi="仿宋" w:eastAsia="仿宋"/>
          <w:color w:val="000000" w:themeColor="text1"/>
          <w:sz w:val="24"/>
          <w14:textFill>
            <w14:solidFill>
              <w14:schemeClr w14:val="tx1"/>
            </w14:solidFill>
          </w14:textFill>
        </w:rPr>
        <w:t>交付地点：</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1.5.3 </w:t>
      </w:r>
      <w:r>
        <w:rPr>
          <w:rFonts w:hint="eastAsia" w:ascii="仿宋" w:hAnsi="仿宋" w:eastAsia="仿宋"/>
          <w:color w:val="000000" w:themeColor="text1"/>
          <w:sz w:val="24"/>
          <w14:textFill>
            <w14:solidFill>
              <w14:schemeClr w14:val="tx1"/>
            </w14:solidFill>
          </w14:textFill>
        </w:rPr>
        <w:t>交付方式：</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31" w:name="_Toc21423"/>
      <w:bookmarkStart w:id="32" w:name="_Toc19554"/>
      <w:bookmarkStart w:id="33" w:name="_Toc27250"/>
      <w:r>
        <w:rPr>
          <w:rFonts w:ascii="仿宋" w:hAnsi="仿宋" w:eastAsia="仿宋"/>
          <w:b/>
          <w:color w:val="000000" w:themeColor="text1"/>
          <w:sz w:val="24"/>
          <w14:textFill>
            <w14:solidFill>
              <w14:schemeClr w14:val="tx1"/>
            </w14:solidFill>
          </w14:textFill>
        </w:rPr>
        <w:t xml:space="preserve">1.6 </w:t>
      </w:r>
      <w:r>
        <w:rPr>
          <w:rFonts w:hint="eastAsia" w:ascii="仿宋" w:hAnsi="仿宋" w:eastAsia="仿宋"/>
          <w:b/>
          <w:color w:val="000000" w:themeColor="text1"/>
          <w:sz w:val="24"/>
          <w14:textFill>
            <w14:solidFill>
              <w14:schemeClr w14:val="tx1"/>
            </w14:solidFill>
          </w14:textFill>
        </w:rPr>
        <w:t>违约责任</w:t>
      </w:r>
      <w:bookmarkEnd w:id="31"/>
      <w:bookmarkEnd w:id="32"/>
      <w:bookmarkEnd w:id="33"/>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1.6.1 </w:t>
      </w:r>
      <w:r>
        <w:rPr>
          <w:rFonts w:hint="eastAsia" w:ascii="仿宋" w:hAnsi="仿宋" w:eastAsia="仿宋"/>
          <w:color w:val="000000" w:themeColor="text1"/>
          <w:sz w:val="24"/>
          <w14:textFill>
            <w14:solidFill>
              <w14:schemeClr w14:val="tx1"/>
            </w14:solidFill>
          </w14:textFill>
        </w:rPr>
        <w:t>除不可抗力外，如果乙方没有按照本合同约定的期限、地点和方式交付货物，那么甲方可要求乙方支付违约金，违约金按每迟延交付货物一日的应交付而未交付货物价格的</w:t>
      </w:r>
      <w:r>
        <w:rPr>
          <w:rFonts w:ascii="仿宋" w:hAnsi="仿宋" w:eastAsia="仿宋"/>
          <w:color w:val="000000" w:themeColor="text1"/>
          <w:sz w:val="24"/>
          <w14:textFill>
            <w14:solidFill>
              <w14:schemeClr w14:val="tx1"/>
            </w14:solidFill>
          </w14:textFill>
        </w:rPr>
        <w:t>%计算，最高限额为本合同总价的%；迟延交付货物的违约金计算数额达到前述最高限额之日起，甲方有权在要求乙方支付违约金的同时，书面通知乙方解除本合同；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1.6.2 </w:t>
      </w:r>
      <w:r>
        <w:rPr>
          <w:rFonts w:hint="eastAsia" w:ascii="仿宋" w:hAnsi="仿宋" w:eastAsia="仿宋"/>
          <w:color w:val="000000" w:themeColor="text1"/>
          <w:sz w:val="24"/>
          <w14:textFill>
            <w14:solidFill>
              <w14:schemeClr w14:val="tx1"/>
            </w14:solidFill>
          </w14:textFill>
        </w:rPr>
        <w:t>除不可抗力外，如果甲方没有按照本合同约定的付款方式付款，那么乙方可要求甲方支付违约金，违约金按每迟延付款一日的应付而未付款的</w:t>
      </w:r>
      <w:r>
        <w:rPr>
          <w:rFonts w:ascii="仿宋" w:hAnsi="仿宋" w:eastAsia="仿宋"/>
          <w:color w:val="000000" w:themeColor="text1"/>
          <w:sz w:val="24"/>
          <w14:textFill>
            <w14:solidFill>
              <w14:schemeClr w14:val="tx1"/>
            </w14:solidFill>
          </w14:textFill>
        </w:rPr>
        <w:t>%计算，最高限额为本合同总价的%；迟延付款的违约金计算数额达到前述最高限额之日起，乙方有权在要求甲方支付违约金的同时，书面通知甲方解除本合同；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1.6.3 </w:t>
      </w:r>
      <w:r>
        <w:rPr>
          <w:rFonts w:hint="eastAsia" w:ascii="仿宋" w:hAnsi="仿宋" w:eastAsia="仿宋"/>
          <w:color w:val="000000" w:themeColor="text1"/>
          <w:sz w:val="24"/>
          <w14:textFill>
            <w14:solidFill>
              <w14:schemeClr w14:val="tx1"/>
            </w14:solidFill>
          </w14:textFill>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1.6.4 </w:t>
      </w:r>
      <w:r>
        <w:rPr>
          <w:rFonts w:hint="eastAsia" w:ascii="仿宋" w:hAnsi="仿宋" w:eastAsia="仿宋"/>
          <w:color w:val="000000" w:themeColor="text1"/>
          <w:sz w:val="24"/>
          <w14:textFill>
            <w14:solidFill>
              <w14:schemeClr w14:val="tx1"/>
            </w14:solidFill>
          </w14:textFill>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1.6.5 </w:t>
      </w:r>
      <w:r>
        <w:rPr>
          <w:rFonts w:hint="eastAsia" w:ascii="仿宋" w:hAnsi="仿宋" w:eastAsia="仿宋"/>
          <w:color w:val="000000" w:themeColor="text1"/>
          <w:sz w:val="24"/>
          <w14:textFill>
            <w14:solidFill>
              <w14:schemeClr w14:val="tx1"/>
            </w14:solidFill>
          </w14:textFill>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1.6.6 </w:t>
      </w:r>
      <w:r>
        <w:rPr>
          <w:rFonts w:hint="eastAsia" w:ascii="仿宋" w:hAnsi="仿宋" w:eastAsia="仿宋"/>
          <w:color w:val="000000" w:themeColor="text1"/>
          <w:sz w:val="24"/>
          <w14:textFill>
            <w14:solidFill>
              <w14:schemeClr w14:val="tx1"/>
            </w14:solidFill>
          </w14:textFill>
        </w:rPr>
        <w:t>如果出现政府采购监督管理部门在处理投诉事项期间，书面通知甲方暂停采购活动的情形，或者询问或质疑事项可能影响中标结果的，导致甲方中止履行合同的情形，均不视为甲方违约。</w:t>
      </w:r>
    </w:p>
    <w:p>
      <w:pPr>
        <w:spacing w:line="560" w:lineRule="exact"/>
        <w:ind w:left="-420" w:leftChars="-200" w:right="-420" w:rightChars="-200" w:firstLine="960" w:firstLineChars="4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1.6.7违约责任</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另有约定的，从其约定。</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34" w:name="_Toc16021"/>
      <w:bookmarkStart w:id="35" w:name="_Toc28375"/>
      <w:bookmarkStart w:id="36" w:name="_Toc15583"/>
      <w:r>
        <w:rPr>
          <w:rFonts w:ascii="仿宋" w:hAnsi="仿宋" w:eastAsia="仿宋"/>
          <w:b/>
          <w:color w:val="000000" w:themeColor="text1"/>
          <w:sz w:val="24"/>
          <w14:textFill>
            <w14:solidFill>
              <w14:schemeClr w14:val="tx1"/>
            </w14:solidFill>
          </w14:textFill>
        </w:rPr>
        <w:t xml:space="preserve">1.7 </w:t>
      </w:r>
      <w:r>
        <w:rPr>
          <w:rFonts w:hint="eastAsia" w:ascii="仿宋" w:hAnsi="仿宋" w:eastAsia="仿宋"/>
          <w:b/>
          <w:color w:val="000000" w:themeColor="text1"/>
          <w:sz w:val="24"/>
          <w14:textFill>
            <w14:solidFill>
              <w14:schemeClr w14:val="tx1"/>
            </w14:solidFill>
          </w14:textFill>
        </w:rPr>
        <w:t>合同争议的解决</w:t>
      </w:r>
      <w:bookmarkEnd w:id="34"/>
      <w:bookmarkEnd w:id="35"/>
      <w:bookmarkEnd w:id="36"/>
    </w:p>
    <w:p>
      <w:pPr>
        <w:spacing w:line="560" w:lineRule="exact"/>
        <w:ind w:left="-61" w:leftChars="-29" w:right="-420" w:rightChars="-200" w:firstLine="240" w:firstLineChars="1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本合同履行过程中发生的任何争议，双方当事人均可通过和解或者调解解决；不愿和解、调解或者和解、调解不成的，可以选择以下第</w:t>
      </w:r>
      <w:r>
        <w:rPr>
          <w:rFonts w:hint="eastAsia" w:ascii="仿宋" w:hAnsi="仿宋" w:eastAsia="仿宋"/>
          <w:b/>
          <w:i/>
          <w:color w:val="000000" w:themeColor="text1"/>
          <w:sz w:val="24"/>
          <w:u w:val="single"/>
          <w14:textFill>
            <w14:solidFill>
              <w14:schemeClr w14:val="tx1"/>
            </w14:solidFill>
          </w14:textFill>
        </w:rPr>
        <w:t xml:space="preserve"> 合同专用条款  </w:t>
      </w:r>
      <w:r>
        <w:rPr>
          <w:rFonts w:hint="eastAsia" w:ascii="仿宋" w:hAnsi="仿宋" w:eastAsia="仿宋"/>
          <w:color w:val="000000" w:themeColor="text1"/>
          <w:sz w:val="24"/>
          <w14:textFill>
            <w14:solidFill>
              <w14:schemeClr w14:val="tx1"/>
            </w14:solidFill>
          </w14:textFill>
        </w:rPr>
        <w:t>条款规定的方式解决：</w:t>
      </w:r>
    </w:p>
    <w:p>
      <w:pPr>
        <w:spacing w:line="560" w:lineRule="exact"/>
        <w:ind w:left="-420" w:leftChars="-200" w:right="-420" w:rightChars="-200" w:firstLine="600" w:firstLineChars="25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1.7.1 </w:t>
      </w:r>
      <w:r>
        <w:rPr>
          <w:rFonts w:hint="eastAsia" w:ascii="仿宋" w:hAnsi="仿宋" w:eastAsia="仿宋"/>
          <w:color w:val="000000" w:themeColor="text1"/>
          <w:sz w:val="24"/>
          <w14:textFill>
            <w14:solidFill>
              <w14:schemeClr w14:val="tx1"/>
            </w14:solidFill>
          </w14:textFill>
        </w:rPr>
        <w:t>将争议提交</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仲裁委员会依申请仲裁时其现行有效的仲裁规则裁决；</w:t>
      </w:r>
    </w:p>
    <w:p>
      <w:pPr>
        <w:spacing w:line="560" w:lineRule="exact"/>
        <w:ind w:left="-420" w:leftChars="-200" w:right="-420" w:rightChars="-200" w:firstLine="600" w:firstLineChars="25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1.7.2 </w:t>
      </w:r>
      <w:r>
        <w:rPr>
          <w:rFonts w:hint="eastAsia" w:ascii="仿宋" w:hAnsi="仿宋" w:eastAsia="仿宋"/>
          <w:color w:val="000000" w:themeColor="text1"/>
          <w:sz w:val="24"/>
          <w14:textFill>
            <w14:solidFill>
              <w14:schemeClr w14:val="tx1"/>
            </w14:solidFill>
          </w14:textFill>
        </w:rPr>
        <w:t>向</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人民法院起诉。</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37" w:name="_Toc7245"/>
      <w:bookmarkStart w:id="38" w:name="_Toc15322"/>
      <w:bookmarkStart w:id="39" w:name="_Toc11173"/>
      <w:r>
        <w:rPr>
          <w:rFonts w:ascii="仿宋" w:hAnsi="仿宋" w:eastAsia="仿宋"/>
          <w:b/>
          <w:color w:val="000000" w:themeColor="text1"/>
          <w:sz w:val="24"/>
          <w14:textFill>
            <w14:solidFill>
              <w14:schemeClr w14:val="tx1"/>
            </w14:solidFill>
          </w14:textFill>
        </w:rPr>
        <w:t xml:space="preserve">1.8 </w:t>
      </w:r>
      <w:r>
        <w:rPr>
          <w:rFonts w:hint="eastAsia" w:ascii="仿宋" w:hAnsi="仿宋" w:eastAsia="仿宋"/>
          <w:b/>
          <w:color w:val="000000" w:themeColor="text1"/>
          <w:sz w:val="24"/>
          <w14:textFill>
            <w14:solidFill>
              <w14:schemeClr w14:val="tx1"/>
            </w14:solidFill>
          </w14:textFill>
        </w:rPr>
        <w:t>合同生效</w:t>
      </w:r>
      <w:bookmarkEnd w:id="37"/>
      <w:bookmarkEnd w:id="38"/>
      <w:bookmarkEnd w:id="39"/>
    </w:p>
    <w:p>
      <w:pPr>
        <w:spacing w:line="560" w:lineRule="exact"/>
        <w:ind w:firstLine="480" w:firstLineChars="200"/>
        <w:rPr>
          <w:rFonts w:ascii="仿宋" w:hAnsi="仿宋" w:eastAsia="仿宋"/>
          <w:b/>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本合同自双方当事人盖章或者签字时生效。</w:t>
      </w:r>
    </w:p>
    <w:p>
      <w:pPr>
        <w:autoSpaceDE w:val="0"/>
        <w:autoSpaceDN w:val="0"/>
        <w:spacing w:line="240" w:lineRule="exact"/>
        <w:rPr>
          <w:rFonts w:ascii="仿宋" w:hAnsi="仿宋" w:eastAsia="仿宋"/>
          <w:color w:val="000000" w:themeColor="text1"/>
          <w:sz w:val="24"/>
          <w:lang w:val="zh-CN"/>
          <w14:textFill>
            <w14:solidFill>
              <w14:schemeClr w14:val="tx1"/>
            </w14:solidFill>
          </w14:textFill>
        </w:rPr>
      </w:pP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b/>
          <w:color w:val="000000" w:themeColor="text1"/>
          <w:sz w:val="24"/>
          <w:lang w:val="zh-CN"/>
          <w14:textFill>
            <w14:solidFill>
              <w14:schemeClr w14:val="tx1"/>
            </w14:solidFill>
          </w14:textFill>
        </w:rPr>
        <w:t>甲方</w:t>
      </w:r>
      <w:r>
        <w:rPr>
          <w:rFonts w:hint="eastAsia" w:ascii="仿宋" w:hAnsi="仿宋" w:eastAsia="仿宋"/>
          <w:color w:val="000000" w:themeColor="text1"/>
          <w:sz w:val="24"/>
          <w:lang w:val="zh-CN"/>
          <w14:textFill>
            <w14:solidFill>
              <w14:schemeClr w14:val="tx1"/>
            </w14:solidFill>
          </w14:textFill>
        </w:rPr>
        <w:t>：</w:t>
      </w:r>
      <w:r>
        <w:rPr>
          <w:rFonts w:ascii="仿宋" w:hAnsi="仿宋" w:eastAsia="仿宋"/>
          <w:b/>
          <w:color w:val="000000" w:themeColor="text1"/>
          <w:sz w:val="24"/>
          <w:lang w:val="zh-CN"/>
          <w14:textFill>
            <w14:solidFill>
              <w14:schemeClr w14:val="tx1"/>
            </w14:solidFill>
          </w14:textFill>
        </w:rPr>
        <w:t xml:space="preserve">      乙方</w:t>
      </w:r>
      <w:r>
        <w:rPr>
          <w:rFonts w:hint="eastAsia" w:ascii="仿宋" w:hAnsi="仿宋" w:eastAsia="仿宋"/>
          <w:color w:val="000000" w:themeColor="text1"/>
          <w:sz w:val="24"/>
          <w:lang w:val="zh-CN"/>
          <w14:textFill>
            <w14:solidFill>
              <w14:schemeClr w14:val="tx1"/>
            </w14:solidFill>
          </w14:textFill>
        </w:rPr>
        <w:t>：</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统一社会信用代码：统一社会信用代码或身份证号码：</w:t>
      </w:r>
    </w:p>
    <w:p>
      <w:pPr>
        <w:autoSpaceDE w:val="0"/>
        <w:autoSpaceDN w:val="0"/>
        <w:spacing w:line="240" w:lineRule="exact"/>
        <w:rPr>
          <w:rFonts w:ascii="仿宋" w:hAnsi="仿宋" w:eastAsia="仿宋"/>
          <w:color w:val="000000" w:themeColor="text1"/>
          <w:sz w:val="24"/>
          <w:lang w:val="zh-CN"/>
          <w14:textFill>
            <w14:solidFill>
              <w14:schemeClr w14:val="tx1"/>
            </w14:solidFill>
          </w14:textFill>
        </w:rPr>
      </w:pP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住所：住所：</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法定代表人或法定代表人</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授权代表（签字）：</w:t>
      </w:r>
      <w:r>
        <w:rPr>
          <w:rFonts w:ascii="仿宋" w:hAnsi="仿宋" w:eastAsia="仿宋"/>
          <w:color w:val="000000" w:themeColor="text1"/>
          <w:sz w:val="24"/>
          <w:lang w:val="zh-CN"/>
          <w14:textFill>
            <w14:solidFill>
              <w14:schemeClr w14:val="tx1"/>
            </w14:solidFill>
          </w14:textFill>
        </w:rPr>
        <w:t xml:space="preserve">                        或授权代表（签字）: </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联系人：联系人：</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约定送达地址：约定送达地址：</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邮政编码：邮政编码：</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电话</w:t>
      </w:r>
      <w:r>
        <w:rPr>
          <w:rFonts w:ascii="仿宋" w:hAnsi="仿宋" w:eastAsia="仿宋"/>
          <w:color w:val="000000" w:themeColor="text1"/>
          <w:sz w:val="24"/>
          <w:lang w:val="zh-CN"/>
          <w14:textFill>
            <w14:solidFill>
              <w14:schemeClr w14:val="tx1"/>
            </w14:solidFill>
          </w14:textFill>
        </w:rPr>
        <w:t xml:space="preserve">:                                    电话: </w:t>
      </w:r>
    </w:p>
    <w:p>
      <w:pPr>
        <w:autoSpaceDE w:val="0"/>
        <w:autoSpaceDN w:val="0"/>
        <w:spacing w:line="560" w:lineRule="exact"/>
        <w:rPr>
          <w:rFonts w:ascii="仿宋" w:hAnsi="仿宋" w:eastAsia="仿宋"/>
          <w:color w:val="000000" w:themeColor="text1"/>
          <w:sz w:val="24"/>
          <w:lang w:val="zh-CN"/>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传真</w:t>
      </w:r>
      <w:r>
        <w:rPr>
          <w:rFonts w:ascii="仿宋" w:hAnsi="仿宋" w:eastAsia="仿宋"/>
          <w:color w:val="000000" w:themeColor="text1"/>
          <w:sz w:val="24"/>
          <w:lang w:val="zh-CN"/>
          <w14:textFill>
            <w14:solidFill>
              <w14:schemeClr w14:val="tx1"/>
            </w14:solidFill>
          </w14:textFill>
        </w:rPr>
        <w:t xml:space="preserve">:                                    </w:t>
      </w:r>
      <w:r>
        <w:rPr>
          <w:rFonts w:hint="eastAsia" w:ascii="仿宋" w:hAnsi="仿宋" w:eastAsia="仿宋"/>
          <w:color w:val="000000" w:themeColor="text1"/>
          <w:sz w:val="24"/>
          <w:lang w:val="zh-CN"/>
          <w14:textFill>
            <w14:solidFill>
              <w14:schemeClr w14:val="tx1"/>
            </w14:solidFill>
          </w14:textFill>
        </w:rPr>
        <w:t>传真</w:t>
      </w:r>
      <w:r>
        <w:rPr>
          <w:rFonts w:ascii="仿宋" w:hAnsi="仿宋" w:eastAsia="仿宋"/>
          <w:color w:val="000000" w:themeColor="text1"/>
          <w:sz w:val="24"/>
          <w:lang w:val="zh-CN"/>
          <w14:textFill>
            <w14:solidFill>
              <w14:schemeClr w14:val="tx1"/>
            </w14:solidFill>
          </w14:textFill>
        </w:rPr>
        <w:t>:</w:t>
      </w:r>
    </w:p>
    <w:p>
      <w:pPr>
        <w:autoSpaceDE w:val="0"/>
        <w:autoSpaceDN w:val="0"/>
        <w:spacing w:line="5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val="zh-CN"/>
          <w14:textFill>
            <w14:solidFill>
              <w14:schemeClr w14:val="tx1"/>
            </w14:solidFill>
          </w14:textFill>
        </w:rPr>
        <w:t>电子邮箱：电子邮箱：</w:t>
      </w:r>
    </w:p>
    <w:p>
      <w:pPr>
        <w:autoSpaceDE w:val="0"/>
        <w:autoSpaceDN w:val="0"/>
        <w:spacing w:line="5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开户银行：</w:t>
      </w:r>
      <w:r>
        <w:rPr>
          <w:rFonts w:ascii="仿宋" w:hAnsi="仿宋" w:eastAsia="仿宋"/>
          <w:color w:val="000000" w:themeColor="text1"/>
          <w:sz w:val="24"/>
          <w14:textFill>
            <w14:solidFill>
              <w14:schemeClr w14:val="tx1"/>
            </w14:solidFill>
          </w14:textFill>
        </w:rPr>
        <w:t xml:space="preserve">                               开户银行： </w:t>
      </w:r>
    </w:p>
    <w:p>
      <w:pPr>
        <w:autoSpaceDE w:val="0"/>
        <w:autoSpaceDN w:val="0"/>
        <w:spacing w:line="5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开户名称：</w:t>
      </w:r>
      <w:r>
        <w:rPr>
          <w:rFonts w:ascii="仿宋" w:hAnsi="仿宋" w:eastAsia="仿宋"/>
          <w:color w:val="000000" w:themeColor="text1"/>
          <w:sz w:val="24"/>
          <w14:textFill>
            <w14:solidFill>
              <w14:schemeClr w14:val="tx1"/>
            </w14:solidFill>
          </w14:textFill>
        </w:rPr>
        <w:t xml:space="preserve">                               开户名称： </w:t>
      </w:r>
    </w:p>
    <w:p>
      <w:pPr>
        <w:autoSpaceDE w:val="0"/>
        <w:autoSpaceDN w:val="0"/>
        <w:spacing w:line="5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开户账号：开户账号：</w:t>
      </w:r>
    </w:p>
    <w:p>
      <w:pPr>
        <w:widowControl/>
        <w:spacing w:line="560" w:lineRule="exact"/>
        <w:jc w:val="left"/>
        <w:rPr>
          <w:rFonts w:ascii="仿宋" w:hAnsi="仿宋" w:eastAsia="仿宋"/>
          <w:b/>
          <w:color w:val="000000" w:themeColor="text1"/>
          <w:sz w:val="24"/>
          <w14:textFill>
            <w14:solidFill>
              <w14:schemeClr w14:val="tx1"/>
            </w14:solidFill>
          </w14:textFill>
        </w:rPr>
      </w:pPr>
      <w:bookmarkStart w:id="40" w:name="_Toc331685783"/>
    </w:p>
    <w:p>
      <w:pPr>
        <w:pStyle w:val="283"/>
        <w:pageBreakBefore/>
        <w:spacing w:line="560" w:lineRule="exact"/>
        <w:ind w:firstLine="723"/>
        <w:jc w:val="center"/>
        <w:rPr>
          <w:rFonts w:ascii="仿宋" w:hAnsi="仿宋" w:eastAsia="仿宋"/>
          <w:b/>
          <w:color w:val="000000" w:themeColor="text1"/>
          <w:sz w:val="36"/>
          <w:szCs w:val="36"/>
          <w14:textFill>
            <w14:solidFill>
              <w14:schemeClr w14:val="tx1"/>
            </w14:solidFill>
          </w14:textFill>
        </w:rPr>
      </w:pPr>
      <w:r>
        <w:rPr>
          <w:rFonts w:hint="eastAsia" w:ascii="仿宋" w:hAnsi="仿宋" w:eastAsia="仿宋"/>
          <w:b/>
          <w:color w:val="000000" w:themeColor="text1"/>
          <w:sz w:val="36"/>
          <w:szCs w:val="36"/>
          <w14:textFill>
            <w14:solidFill>
              <w14:schemeClr w14:val="tx1"/>
            </w14:solidFill>
          </w14:textFill>
        </w:rPr>
        <w:t>第二部分合同一般条款</w:t>
      </w:r>
      <w:bookmarkEnd w:id="40"/>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1" w:name="_Ref467378404"/>
      <w:bookmarkStart w:id="42" w:name="_Toc279701240"/>
      <w:bookmarkStart w:id="43" w:name="_Ref467379225"/>
      <w:bookmarkStart w:id="44" w:name="_Toc487900349"/>
      <w:bookmarkStart w:id="45" w:name="_Ref467379109"/>
      <w:bookmarkStart w:id="46" w:name="_Ref467379214"/>
      <w:bookmarkStart w:id="47" w:name="_Ref467379101"/>
      <w:bookmarkStart w:id="48" w:name="_Toc28763"/>
      <w:bookmarkStart w:id="49" w:name="_Toc259093669"/>
      <w:bookmarkStart w:id="50" w:name="_Toc16917"/>
      <w:bookmarkStart w:id="51" w:name="_Ref467378463"/>
      <w:bookmarkStart w:id="52" w:name="_Ref467379205"/>
      <w:bookmarkStart w:id="53" w:name="_Ref467379195"/>
      <w:bookmarkStart w:id="54" w:name="_Ref467378499"/>
      <w:bookmarkStart w:id="55" w:name="_Toc19614"/>
      <w:bookmarkStart w:id="56" w:name="_Ref467379094"/>
      <w:r>
        <w:rPr>
          <w:rFonts w:ascii="仿宋" w:hAnsi="仿宋" w:eastAsia="仿宋"/>
          <w:b/>
          <w:color w:val="000000" w:themeColor="text1"/>
          <w:sz w:val="24"/>
          <w14:textFill>
            <w14:solidFill>
              <w14:schemeClr w14:val="tx1"/>
            </w14:solidFill>
          </w14:textFill>
        </w:rPr>
        <w:t xml:space="preserve">2.1 </w:t>
      </w:r>
      <w:r>
        <w:rPr>
          <w:rFonts w:hint="eastAsia" w:ascii="仿宋" w:hAnsi="仿宋" w:eastAsia="仿宋"/>
          <w:b/>
          <w:color w:val="000000" w:themeColor="text1"/>
          <w:sz w:val="24"/>
          <w14:textFill>
            <w14:solidFill>
              <w14:schemeClr w14:val="tx1"/>
            </w14:solidFill>
          </w14:textFill>
        </w:rPr>
        <w:t>定义</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本合同中的下列词语应按以下内容进行解释：</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2.1.1 </w:t>
      </w:r>
      <w:r>
        <w:rPr>
          <w:rFonts w:hint="eastAsia" w:ascii="仿宋" w:hAnsi="仿宋" w:eastAsia="仿宋"/>
          <w:color w:val="000000" w:themeColor="text1"/>
          <w:sz w:val="24"/>
          <w14:textFill>
            <w14:solidFill>
              <w14:schemeClr w14:val="tx1"/>
            </w14:solidFill>
          </w14:textFill>
        </w:rPr>
        <w:t>“合同”系指采购人和中标供应商签订的载明双方当事人所达成的协议，并包括所有的附件、附录和构成合同的其他文件。</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2.1.2 </w:t>
      </w:r>
      <w:r>
        <w:rPr>
          <w:rFonts w:hint="eastAsia" w:ascii="仿宋" w:hAnsi="仿宋" w:eastAsia="仿宋"/>
          <w:color w:val="000000" w:themeColor="text1"/>
          <w:sz w:val="24"/>
          <w14:textFill>
            <w14:solidFill>
              <w14:schemeClr w14:val="tx1"/>
            </w14:solidFill>
          </w14:textFill>
        </w:rPr>
        <w:t>“合同价”系指根据合同约定，中标供应商在完全履行合同义务后，采购人应支付给中标供应商的价格。</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2.1.3 </w:t>
      </w:r>
      <w:r>
        <w:rPr>
          <w:rFonts w:hint="eastAsia" w:ascii="仿宋" w:hAnsi="仿宋" w:eastAsia="仿宋"/>
          <w:color w:val="000000" w:themeColor="text1"/>
          <w:sz w:val="24"/>
          <w14:textFill>
            <w14:solidFill>
              <w14:schemeClr w14:val="tx1"/>
            </w14:solidFill>
          </w14:textFill>
        </w:rPr>
        <w:t>“货物”系指中标供应商根据合同约定应向采购人交付的一切各种形态和种类的物品，包括原材料、燃料、设备、机械、仪表、备件、计算机软件、产品等，并包括工具、手册等其他相关资料。</w:t>
      </w:r>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57" w:name="_Ref467378840"/>
      <w:r>
        <w:rPr>
          <w:rFonts w:ascii="仿宋" w:hAnsi="仿宋" w:eastAsia="仿宋"/>
          <w:color w:val="000000" w:themeColor="text1"/>
          <w:sz w:val="24"/>
          <w14:textFill>
            <w14:solidFill>
              <w14:schemeClr w14:val="tx1"/>
            </w14:solidFill>
          </w14:textFill>
        </w:rPr>
        <w:t xml:space="preserve">2.1.4 </w:t>
      </w:r>
      <w:r>
        <w:rPr>
          <w:rFonts w:hint="eastAsia" w:ascii="仿宋" w:hAnsi="仿宋" w:eastAsia="仿宋"/>
          <w:color w:val="000000" w:themeColor="text1"/>
          <w:sz w:val="24"/>
          <w14:textFill>
            <w14:solidFill>
              <w14:schemeClr w14:val="tx1"/>
            </w14:solidFill>
          </w14:textFill>
        </w:rPr>
        <w:t>“甲方”系指与中标供应商签署合同的采购人</w:t>
      </w:r>
      <w:bookmarkEnd w:id="57"/>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58" w:name="_Ref467379400"/>
      <w:r>
        <w:rPr>
          <w:rFonts w:ascii="仿宋" w:hAnsi="仿宋" w:eastAsia="仿宋"/>
          <w:color w:val="000000" w:themeColor="text1"/>
          <w:sz w:val="24"/>
          <w14:textFill>
            <w14:solidFill>
              <w14:schemeClr w14:val="tx1"/>
            </w14:solidFill>
          </w14:textFill>
        </w:rPr>
        <w:t xml:space="preserve">2.1.5 </w:t>
      </w:r>
      <w:r>
        <w:rPr>
          <w:rFonts w:hint="eastAsia" w:ascii="仿宋" w:hAnsi="仿宋" w:eastAsia="仿宋"/>
          <w:color w:val="000000" w:themeColor="text1"/>
          <w:sz w:val="24"/>
          <w14:textFill>
            <w14:solidFill>
              <w14:schemeClr w14:val="tx1"/>
            </w14:solidFill>
          </w14:textFill>
        </w:rPr>
        <w:t>“乙方”系指根据合同约定交付货物的中标供应商</w:t>
      </w:r>
      <w:bookmarkEnd w:id="58"/>
      <w:r>
        <w:rPr>
          <w:rFonts w:hint="eastAsia" w:ascii="仿宋" w:hAnsi="仿宋" w:eastAsia="仿宋"/>
          <w:color w:val="000000" w:themeColor="text1"/>
          <w:sz w:val="24"/>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59" w:name="_Ref467379436"/>
      <w:r>
        <w:rPr>
          <w:rFonts w:ascii="仿宋" w:hAnsi="仿宋" w:eastAsia="仿宋"/>
          <w:color w:val="000000" w:themeColor="text1"/>
          <w:sz w:val="24"/>
          <w14:textFill>
            <w14:solidFill>
              <w14:schemeClr w14:val="tx1"/>
            </w14:solidFill>
          </w14:textFill>
        </w:rPr>
        <w:t xml:space="preserve">2.1.6 </w:t>
      </w:r>
      <w:r>
        <w:rPr>
          <w:rFonts w:hint="eastAsia" w:ascii="仿宋" w:hAnsi="仿宋" w:eastAsia="仿宋"/>
          <w:color w:val="000000" w:themeColor="text1"/>
          <w:sz w:val="24"/>
          <w14:textFill>
            <w14:solidFill>
              <w14:schemeClr w14:val="tx1"/>
            </w14:solidFill>
          </w14:textFill>
        </w:rPr>
        <w:t>“现场”系指合同约定货物将要运至或者安装的地点。</w:t>
      </w:r>
      <w:bookmarkEnd w:id="59"/>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60" w:name="_Toc487900350"/>
      <w:bookmarkStart w:id="61" w:name="_Toc32504"/>
      <w:bookmarkStart w:id="62" w:name="_Toc27635"/>
      <w:bookmarkStart w:id="63" w:name="_Toc259093670"/>
      <w:bookmarkStart w:id="64" w:name="_Toc13336"/>
      <w:bookmarkStart w:id="65" w:name="_Toc279701241"/>
      <w:r>
        <w:rPr>
          <w:rFonts w:ascii="仿宋" w:hAnsi="仿宋" w:eastAsia="仿宋"/>
          <w:b/>
          <w:color w:val="000000" w:themeColor="text1"/>
          <w:sz w:val="24"/>
          <w14:textFill>
            <w14:solidFill>
              <w14:schemeClr w14:val="tx1"/>
            </w14:solidFill>
          </w14:textFill>
        </w:rPr>
        <w:t xml:space="preserve">2.2 </w:t>
      </w:r>
      <w:r>
        <w:rPr>
          <w:rFonts w:hint="eastAsia" w:ascii="仿宋" w:hAnsi="仿宋" w:eastAsia="仿宋"/>
          <w:b/>
          <w:color w:val="000000" w:themeColor="text1"/>
          <w:sz w:val="24"/>
          <w14:textFill>
            <w14:solidFill>
              <w14:schemeClr w14:val="tx1"/>
            </w14:solidFill>
          </w14:textFill>
        </w:rPr>
        <w:t>技术规范</w:t>
      </w:r>
      <w:bookmarkEnd w:id="60"/>
      <w:bookmarkEnd w:id="61"/>
      <w:bookmarkEnd w:id="62"/>
      <w:bookmarkEnd w:id="63"/>
      <w:bookmarkEnd w:id="64"/>
      <w:bookmarkEnd w:id="65"/>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货物所应遵守的技术规范应与采购文件规定的技术规范和技术规范附件</w:t>
      </w:r>
      <w:r>
        <w:rPr>
          <w:rFonts w:ascii="仿宋" w:hAnsi="仿宋" w:eastAsia="仿宋"/>
          <w:color w:val="000000" w:themeColor="text1"/>
          <w:sz w:val="24"/>
          <w14:textFill>
            <w14:solidFill>
              <w14:schemeClr w14:val="tx1"/>
            </w14:solidFill>
          </w14:textFill>
        </w:rPr>
        <w:t>(如果有的话)及其技术规范偏差表(如果被甲方接受的话)相一致；如果采购文件中没有技术规范的相应说明，那么应以国家有关部门最新颁布的相应标准和规范为准。</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66" w:name="_Toc259093671"/>
      <w:bookmarkStart w:id="67" w:name="_Toc27853"/>
      <w:bookmarkStart w:id="68" w:name="_Toc9829"/>
      <w:bookmarkStart w:id="69" w:name="_Toc487900351"/>
      <w:bookmarkStart w:id="70" w:name="_Toc279701242"/>
      <w:bookmarkStart w:id="71" w:name="_Toc31634"/>
      <w:r>
        <w:rPr>
          <w:rFonts w:ascii="仿宋" w:hAnsi="仿宋" w:eastAsia="仿宋"/>
          <w:b/>
          <w:color w:val="000000" w:themeColor="text1"/>
          <w:sz w:val="24"/>
          <w14:textFill>
            <w14:solidFill>
              <w14:schemeClr w14:val="tx1"/>
            </w14:solidFill>
          </w14:textFill>
        </w:rPr>
        <w:t xml:space="preserve">2.3 </w:t>
      </w:r>
      <w:r>
        <w:rPr>
          <w:rFonts w:hint="eastAsia" w:ascii="仿宋" w:hAnsi="仿宋" w:eastAsia="仿宋"/>
          <w:b/>
          <w:color w:val="000000" w:themeColor="text1"/>
          <w:sz w:val="24"/>
          <w14:textFill>
            <w14:solidFill>
              <w14:schemeClr w14:val="tx1"/>
            </w14:solidFill>
          </w14:textFill>
        </w:rPr>
        <w:t>知识产权</w:t>
      </w:r>
      <w:bookmarkEnd w:id="66"/>
      <w:bookmarkEnd w:id="67"/>
      <w:bookmarkEnd w:id="68"/>
      <w:bookmarkEnd w:id="69"/>
      <w:bookmarkEnd w:id="70"/>
      <w:bookmarkEnd w:id="71"/>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2.3.1 </w:t>
      </w:r>
      <w:r>
        <w:rPr>
          <w:rFonts w:hint="eastAsia" w:ascii="仿宋" w:hAnsi="仿宋" w:eastAsia="仿宋"/>
          <w:color w:val="000000" w:themeColor="text1"/>
          <w:sz w:val="24"/>
          <w14:textFill>
            <w14:solidFill>
              <w14:schemeClr w14:val="tx1"/>
            </w14:solidFill>
          </w14:textFill>
        </w:rPr>
        <w:t>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2.3.2具有知识产权的计算机软件等货物的知识产权归属，详见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72" w:name="_Toc4194"/>
      <w:bookmarkStart w:id="73" w:name="_Toc29149"/>
      <w:bookmarkStart w:id="74" w:name="_Toc11932"/>
      <w:r>
        <w:rPr>
          <w:rFonts w:ascii="仿宋" w:hAnsi="仿宋" w:eastAsia="仿宋"/>
          <w:b/>
          <w:color w:val="000000" w:themeColor="text1"/>
          <w:sz w:val="24"/>
          <w14:textFill>
            <w14:solidFill>
              <w14:schemeClr w14:val="tx1"/>
            </w14:solidFill>
          </w14:textFill>
        </w:rPr>
        <w:t xml:space="preserve">2.4 </w:t>
      </w:r>
      <w:r>
        <w:rPr>
          <w:rFonts w:hint="eastAsia" w:ascii="仿宋" w:hAnsi="仿宋" w:eastAsia="仿宋"/>
          <w:b/>
          <w:color w:val="000000" w:themeColor="text1"/>
          <w:sz w:val="24"/>
          <w14:textFill>
            <w14:solidFill>
              <w14:schemeClr w14:val="tx1"/>
            </w14:solidFill>
          </w14:textFill>
        </w:rPr>
        <w:t>包装和装运</w:t>
      </w:r>
      <w:bookmarkEnd w:id="72"/>
      <w:bookmarkEnd w:id="73"/>
      <w:bookmarkEnd w:id="74"/>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2.4.1除</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另有约定外</w:t>
      </w:r>
      <w:r>
        <w:rPr>
          <w:rFonts w:ascii="仿宋" w:hAnsi="仿宋" w:eastAsia="仿宋"/>
          <w:color w:val="000000" w:themeColor="text1"/>
          <w:sz w:val="24"/>
          <w14:textFill>
            <w14:solidFill>
              <w14:schemeClr w14:val="tx1"/>
            </w14:solidFill>
          </w14:textFill>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2.4.2 </w:t>
      </w:r>
      <w:r>
        <w:rPr>
          <w:rFonts w:hint="eastAsia" w:ascii="仿宋" w:hAnsi="仿宋" w:eastAsia="仿宋"/>
          <w:color w:val="000000" w:themeColor="text1"/>
          <w:sz w:val="24"/>
          <w14:textFill>
            <w14:solidFill>
              <w14:schemeClr w14:val="tx1"/>
            </w14:solidFill>
          </w14:textFill>
        </w:rPr>
        <w:t>装运货物的要求和通知，详见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75" w:name="_Toc259093674"/>
      <w:bookmarkStart w:id="76" w:name="_Ref467378591"/>
      <w:bookmarkStart w:id="77" w:name="_Ref467378541"/>
      <w:bookmarkStart w:id="78" w:name="_Ref467379527"/>
      <w:bookmarkStart w:id="79" w:name="_Toc279701245"/>
      <w:bookmarkStart w:id="80" w:name="_Toc487900354"/>
      <w:bookmarkStart w:id="81" w:name="_Ref467379536"/>
      <w:bookmarkStart w:id="82" w:name="_Ref467379542"/>
      <w:bookmarkStart w:id="83" w:name="_Toc26182"/>
      <w:bookmarkStart w:id="84" w:name="_Toc30272"/>
      <w:bookmarkStart w:id="85" w:name="_Toc19074"/>
      <w:r>
        <w:rPr>
          <w:rFonts w:ascii="仿宋" w:hAnsi="仿宋" w:eastAsia="仿宋"/>
          <w:b/>
          <w:color w:val="000000" w:themeColor="text1"/>
          <w:sz w:val="24"/>
          <w14:textFill>
            <w14:solidFill>
              <w14:schemeClr w14:val="tx1"/>
            </w14:solidFill>
          </w14:textFill>
        </w:rPr>
        <w:t>2.</w:t>
      </w:r>
      <w:bookmarkEnd w:id="75"/>
      <w:bookmarkEnd w:id="76"/>
      <w:bookmarkEnd w:id="77"/>
      <w:bookmarkEnd w:id="78"/>
      <w:bookmarkEnd w:id="79"/>
      <w:bookmarkEnd w:id="80"/>
      <w:bookmarkEnd w:id="81"/>
      <w:bookmarkEnd w:id="82"/>
      <w:r>
        <w:rPr>
          <w:rFonts w:ascii="仿宋" w:hAnsi="仿宋" w:eastAsia="仿宋"/>
          <w:b/>
          <w:color w:val="000000" w:themeColor="text1"/>
          <w:sz w:val="24"/>
          <w14:textFill>
            <w14:solidFill>
              <w14:schemeClr w14:val="tx1"/>
            </w14:solidFill>
          </w14:textFill>
        </w:rPr>
        <w:t xml:space="preserve">5 </w:t>
      </w:r>
      <w:r>
        <w:rPr>
          <w:rFonts w:hint="eastAsia" w:ascii="仿宋" w:hAnsi="仿宋" w:eastAsia="仿宋"/>
          <w:b/>
          <w:color w:val="000000" w:themeColor="text1"/>
          <w:sz w:val="24"/>
          <w14:textFill>
            <w14:solidFill>
              <w14:schemeClr w14:val="tx1"/>
            </w14:solidFill>
          </w14:textFill>
        </w:rPr>
        <w:t>履约检查和问题反馈</w:t>
      </w:r>
      <w:bookmarkEnd w:id="83"/>
      <w:bookmarkEnd w:id="84"/>
      <w:bookmarkEnd w:id="85"/>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86" w:name="_Ref467379657"/>
      <w:r>
        <w:rPr>
          <w:rFonts w:ascii="仿宋" w:hAnsi="仿宋" w:eastAsia="仿宋"/>
          <w:color w:val="000000" w:themeColor="text1"/>
          <w:sz w:val="24"/>
          <w14:textFill>
            <w14:solidFill>
              <w14:schemeClr w14:val="tx1"/>
            </w14:solidFill>
          </w14:textFill>
        </w:rPr>
        <w:t>2.5.1</w:t>
      </w:r>
      <w:bookmarkEnd w:id="86"/>
      <w:bookmarkStart w:id="87" w:name="_Toc186431854"/>
      <w:bookmarkStart w:id="88" w:name="_Ref467379793"/>
      <w:bookmarkStart w:id="89" w:name="_Toc279701247"/>
      <w:bookmarkStart w:id="90" w:name="_Toc487900357"/>
      <w:bookmarkStart w:id="91" w:name="_Toc259093676"/>
      <w:bookmarkStart w:id="92" w:name="_Ref467379807"/>
      <w:r>
        <w:rPr>
          <w:rFonts w:hint="eastAsia" w:ascii="仿宋" w:hAnsi="仿宋" w:eastAsia="仿宋"/>
          <w:color w:val="000000" w:themeColor="text1"/>
          <w:sz w:val="24"/>
          <w14:textFill>
            <w14:solidFill>
              <w14:schemeClr w14:val="tx1"/>
            </w14:solidFill>
          </w14:textFill>
        </w:rPr>
        <w:t>甲方有权在其认为必要时，对乙方是否能够按照合同约定交付货物进行履约检查，以确保乙方所交付的货物能够依约满足甲方之项目需求，但不得因履约检查妨碍乙方的正常工作，乙方应予积极配合；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2.5.2 </w:t>
      </w:r>
      <w:r>
        <w:rPr>
          <w:rFonts w:hint="eastAsia" w:ascii="仿宋" w:hAnsi="仿宋" w:eastAsia="仿宋"/>
          <w:color w:val="000000" w:themeColor="text1"/>
          <w:sz w:val="24"/>
          <w14:textFill>
            <w14:solidFill>
              <w14:schemeClr w14:val="tx1"/>
            </w14:solidFill>
          </w14:textFill>
        </w:rPr>
        <w:t>合同履行期间，甲方有权将履行过程中出现的问题反馈给乙方，双方当事人应以书面形式约定需要完善和改进的内容</w:t>
      </w:r>
      <w:bookmarkEnd w:id="87"/>
      <w:bookmarkStart w:id="93" w:name="_Toc186431855"/>
      <w:r>
        <w:rPr>
          <w:rFonts w:hint="eastAsia" w:ascii="仿宋" w:hAnsi="仿宋" w:eastAsia="仿宋"/>
          <w:color w:val="000000" w:themeColor="text1"/>
          <w:sz w:val="24"/>
          <w14:textFill>
            <w14:solidFill>
              <w14:schemeClr w14:val="tx1"/>
            </w14:solidFill>
          </w14:textFill>
        </w:rPr>
        <w:t>。</w:t>
      </w:r>
    </w:p>
    <w:bookmarkEnd w:id="88"/>
    <w:bookmarkEnd w:id="89"/>
    <w:bookmarkEnd w:id="90"/>
    <w:bookmarkEnd w:id="91"/>
    <w:bookmarkEnd w:id="92"/>
    <w:bookmarkEnd w:id="93"/>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94" w:name="_Ref467379923"/>
      <w:bookmarkStart w:id="95" w:name="_Ref467379852"/>
      <w:bookmarkStart w:id="96" w:name="_Toc259093677"/>
      <w:bookmarkStart w:id="97" w:name="_Toc487900358"/>
      <w:bookmarkStart w:id="98" w:name="_Ref467379863"/>
      <w:bookmarkStart w:id="99" w:name="_Toc279701248"/>
      <w:bookmarkStart w:id="100" w:name="_Toc16110"/>
      <w:bookmarkStart w:id="101" w:name="_Toc774"/>
      <w:bookmarkStart w:id="102" w:name="_Toc3225"/>
      <w:r>
        <w:rPr>
          <w:rFonts w:ascii="仿宋" w:hAnsi="仿宋" w:eastAsia="仿宋"/>
          <w:b/>
          <w:color w:val="000000" w:themeColor="text1"/>
          <w:sz w:val="24"/>
          <w14:textFill>
            <w14:solidFill>
              <w14:schemeClr w14:val="tx1"/>
            </w14:solidFill>
          </w14:textFill>
        </w:rPr>
        <w:t xml:space="preserve">2.6 </w:t>
      </w:r>
      <w:r>
        <w:rPr>
          <w:rFonts w:hint="eastAsia" w:ascii="仿宋" w:hAnsi="仿宋" w:eastAsia="仿宋"/>
          <w:b/>
          <w:color w:val="000000" w:themeColor="text1"/>
          <w:sz w:val="24"/>
          <w14:textFill>
            <w14:solidFill>
              <w14:schemeClr w14:val="tx1"/>
            </w14:solidFill>
          </w14:textFill>
        </w:rPr>
        <w:t>技术资料</w:t>
      </w:r>
      <w:bookmarkEnd w:id="94"/>
      <w:bookmarkEnd w:id="95"/>
      <w:bookmarkEnd w:id="96"/>
      <w:bookmarkEnd w:id="97"/>
      <w:bookmarkEnd w:id="98"/>
      <w:bookmarkEnd w:id="99"/>
      <w:r>
        <w:rPr>
          <w:rFonts w:hint="eastAsia" w:ascii="仿宋" w:hAnsi="仿宋" w:eastAsia="仿宋"/>
          <w:b/>
          <w:color w:val="000000" w:themeColor="text1"/>
          <w:sz w:val="24"/>
          <w14:textFill>
            <w14:solidFill>
              <w14:schemeClr w14:val="tx1"/>
            </w14:solidFill>
          </w14:textFill>
        </w:rPr>
        <w:t>和保密义务</w:t>
      </w:r>
      <w:bookmarkEnd w:id="100"/>
      <w:bookmarkEnd w:id="101"/>
      <w:bookmarkEnd w:id="10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2.6.1 </w:t>
      </w:r>
      <w:r>
        <w:rPr>
          <w:rFonts w:hint="eastAsia" w:ascii="仿宋" w:hAnsi="仿宋" w:eastAsia="仿宋"/>
          <w:color w:val="000000" w:themeColor="text1"/>
          <w:sz w:val="24"/>
          <w14:textFill>
            <w14:solidFill>
              <w14:schemeClr w14:val="tx1"/>
            </w14:solidFill>
          </w14:textFill>
        </w:rPr>
        <w:t>乙方有权依据合同约定和项目需要，向甲方了解有关情况，调阅有关资料等，甲方应予积极配合；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2.6.2 </w:t>
      </w:r>
      <w:r>
        <w:rPr>
          <w:rFonts w:hint="eastAsia" w:ascii="仿宋" w:hAnsi="仿宋" w:eastAsia="仿宋"/>
          <w:color w:val="000000" w:themeColor="text1"/>
          <w:sz w:val="24"/>
          <w14:textFill>
            <w14:solidFill>
              <w14:schemeClr w14:val="tx1"/>
            </w14:solidFill>
          </w14:textFill>
        </w:rPr>
        <w:t>乙方有义务妥善保管和保护由甲方提供的前款信息和资料等；</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2.6.3 </w:t>
      </w:r>
      <w:r>
        <w:rPr>
          <w:rFonts w:hint="eastAsia" w:ascii="仿宋" w:hAnsi="仿宋" w:eastAsia="仿宋"/>
          <w:color w:val="000000" w:themeColor="text1"/>
          <w:sz w:val="24"/>
          <w14:textFill>
            <w14:solidFill>
              <w14:schemeClr w14:val="tx1"/>
            </w14:solidFill>
          </w14:textFill>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03" w:name="_Toc7860"/>
      <w:r>
        <w:rPr>
          <w:rFonts w:ascii="仿宋" w:hAnsi="仿宋" w:eastAsia="仿宋"/>
          <w:b/>
          <w:color w:val="000000" w:themeColor="text1"/>
          <w:sz w:val="24"/>
          <w14:textFill>
            <w14:solidFill>
              <w14:schemeClr w14:val="tx1"/>
            </w14:solidFill>
          </w14:textFill>
        </w:rPr>
        <w:t xml:space="preserve">2.7 </w:t>
      </w:r>
      <w:r>
        <w:rPr>
          <w:rFonts w:hint="eastAsia" w:ascii="仿宋" w:hAnsi="仿宋" w:eastAsia="仿宋"/>
          <w:b/>
          <w:color w:val="000000" w:themeColor="text1"/>
          <w:sz w:val="24"/>
          <w14:textFill>
            <w14:solidFill>
              <w14:schemeClr w14:val="tx1"/>
            </w14:solidFill>
          </w14:textFill>
        </w:rPr>
        <w:t>质量保证</w:t>
      </w:r>
      <w:bookmarkEnd w:id="103"/>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2.7.1 </w:t>
      </w:r>
      <w:r>
        <w:rPr>
          <w:rFonts w:hint="eastAsia" w:ascii="仿宋" w:hAnsi="仿宋" w:eastAsia="仿宋"/>
          <w:color w:val="000000" w:themeColor="text1"/>
          <w:sz w:val="24"/>
          <w14:textFill>
            <w14:solidFill>
              <w14:schemeClr w14:val="tx1"/>
            </w14:solidFill>
          </w14:textFill>
        </w:rPr>
        <w:t>乙方应建立和完善履行合同的内部质量保证体系，并提供相关内部规章制度给甲方，以便甲方进行监督检查；</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2.7.2 </w:t>
      </w:r>
      <w:r>
        <w:rPr>
          <w:rFonts w:hint="eastAsia" w:ascii="仿宋" w:hAnsi="仿宋" w:eastAsia="仿宋"/>
          <w:color w:val="000000" w:themeColor="text1"/>
          <w:sz w:val="24"/>
          <w14:textFill>
            <w14:solidFill>
              <w14:schemeClr w14:val="tx1"/>
            </w14:solidFill>
          </w14:textFill>
        </w:rPr>
        <w:t>乙方应保证履行合同的人员数量和素质、软件和硬件设备的配置、场地、环境和设施等满足全面履行合同的要求，并应接受甲方的监督检查。</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04" w:name="_Toc17244"/>
      <w:bookmarkStart w:id="105" w:name="_Toc279701252"/>
      <w:bookmarkStart w:id="106" w:name="_Toc487900362"/>
      <w:bookmarkStart w:id="107" w:name="_Toc259093681"/>
      <w:r>
        <w:rPr>
          <w:rFonts w:ascii="仿宋" w:hAnsi="仿宋" w:eastAsia="仿宋"/>
          <w:b/>
          <w:color w:val="000000" w:themeColor="text1"/>
          <w:sz w:val="24"/>
          <w14:textFill>
            <w14:solidFill>
              <w14:schemeClr w14:val="tx1"/>
            </w14:solidFill>
          </w14:textFill>
        </w:rPr>
        <w:t xml:space="preserve">2.8 </w:t>
      </w:r>
      <w:r>
        <w:rPr>
          <w:rFonts w:hint="eastAsia" w:ascii="仿宋" w:hAnsi="仿宋" w:eastAsia="仿宋"/>
          <w:b/>
          <w:color w:val="000000" w:themeColor="text1"/>
          <w:sz w:val="24"/>
          <w14:textFill>
            <w14:solidFill>
              <w14:schemeClr w14:val="tx1"/>
            </w14:solidFill>
          </w14:textFill>
        </w:rPr>
        <w:t>货物的风险负担</w:t>
      </w:r>
      <w:bookmarkEnd w:id="104"/>
    </w:p>
    <w:p>
      <w:pPr>
        <w:spacing w:line="560" w:lineRule="exact"/>
        <w:ind w:firstLine="480" w:firstLineChars="200"/>
        <w:rPr>
          <w:rFonts w:ascii="仿宋" w:hAnsi="仿宋" w:eastAsia="仿宋"/>
          <w:b/>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货物或者在途货物或者交付给第一承运人后的货物毁损、灭失的风险负担详见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08" w:name="_Toc14055"/>
      <w:r>
        <w:rPr>
          <w:rFonts w:ascii="仿宋" w:hAnsi="仿宋" w:eastAsia="仿宋"/>
          <w:b/>
          <w:color w:val="000000" w:themeColor="text1"/>
          <w:sz w:val="24"/>
          <w14:textFill>
            <w14:solidFill>
              <w14:schemeClr w14:val="tx1"/>
            </w14:solidFill>
          </w14:textFill>
        </w:rPr>
        <w:t xml:space="preserve">2.9 </w:t>
      </w:r>
      <w:r>
        <w:rPr>
          <w:rFonts w:hint="eastAsia" w:ascii="仿宋" w:hAnsi="仿宋" w:eastAsia="仿宋"/>
          <w:b/>
          <w:color w:val="000000" w:themeColor="text1"/>
          <w:sz w:val="24"/>
          <w14:textFill>
            <w14:solidFill>
              <w14:schemeClr w14:val="tx1"/>
            </w14:solidFill>
          </w14:textFill>
        </w:rPr>
        <w:t>延迟交货</w:t>
      </w:r>
      <w:bookmarkEnd w:id="105"/>
      <w:bookmarkEnd w:id="106"/>
      <w:bookmarkEnd w:id="107"/>
      <w:bookmarkEnd w:id="108"/>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09" w:name="_Toc7502"/>
      <w:bookmarkStart w:id="110" w:name="_Ref467378121"/>
      <w:bookmarkStart w:id="111" w:name="_Toc487900364"/>
      <w:bookmarkStart w:id="112" w:name="_Toc279701254"/>
      <w:bookmarkStart w:id="113" w:name="_Toc259093683"/>
      <w:r>
        <w:rPr>
          <w:rFonts w:ascii="仿宋" w:hAnsi="仿宋" w:eastAsia="仿宋"/>
          <w:b/>
          <w:color w:val="000000" w:themeColor="text1"/>
          <w:sz w:val="24"/>
          <w14:textFill>
            <w14:solidFill>
              <w14:schemeClr w14:val="tx1"/>
            </w14:solidFill>
          </w14:textFill>
        </w:rPr>
        <w:t xml:space="preserve">2.10 </w:t>
      </w:r>
      <w:r>
        <w:rPr>
          <w:rFonts w:hint="eastAsia" w:ascii="仿宋" w:hAnsi="仿宋" w:eastAsia="仿宋"/>
          <w:b/>
          <w:color w:val="000000" w:themeColor="text1"/>
          <w:sz w:val="24"/>
          <w14:textFill>
            <w14:solidFill>
              <w14:schemeClr w14:val="tx1"/>
            </w14:solidFill>
          </w14:textFill>
        </w:rPr>
        <w:t>合同变更</w:t>
      </w:r>
      <w:bookmarkEnd w:id="109"/>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合同继续履行将损害国家利益和社会公共利益的，双方当事人应当以书面形式变更合同。有过错的一方应当承担赔偿责任，双方当事人都有过错的，各自承担相应的责任。</w:t>
      </w:r>
      <w:bookmarkStart w:id="114" w:name="_Toc279701259"/>
      <w:bookmarkStart w:id="115" w:name="_Toc259093688"/>
      <w:bookmarkStart w:id="116" w:name="_Toc487900369"/>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17" w:name="_Toc22955"/>
      <w:bookmarkStart w:id="118" w:name="_Toc10366"/>
      <w:bookmarkStart w:id="119" w:name="_Toc15237"/>
      <w:r>
        <w:rPr>
          <w:rFonts w:ascii="仿宋" w:hAnsi="仿宋" w:eastAsia="仿宋"/>
          <w:b/>
          <w:color w:val="000000" w:themeColor="text1"/>
          <w:sz w:val="24"/>
          <w14:textFill>
            <w14:solidFill>
              <w14:schemeClr w14:val="tx1"/>
            </w14:solidFill>
          </w14:textFill>
        </w:rPr>
        <w:t xml:space="preserve">2.11 </w:t>
      </w:r>
      <w:r>
        <w:rPr>
          <w:rFonts w:hint="eastAsia" w:ascii="仿宋" w:hAnsi="仿宋" w:eastAsia="仿宋"/>
          <w:b/>
          <w:color w:val="000000" w:themeColor="text1"/>
          <w:sz w:val="24"/>
          <w14:textFill>
            <w14:solidFill>
              <w14:schemeClr w14:val="tx1"/>
            </w14:solidFill>
          </w14:textFill>
        </w:rPr>
        <w:t>合同转让</w:t>
      </w:r>
      <w:bookmarkEnd w:id="114"/>
      <w:bookmarkEnd w:id="115"/>
      <w:bookmarkEnd w:id="116"/>
      <w:r>
        <w:rPr>
          <w:rFonts w:hint="eastAsia" w:ascii="仿宋" w:hAnsi="仿宋" w:eastAsia="仿宋"/>
          <w:b/>
          <w:color w:val="000000" w:themeColor="text1"/>
          <w:sz w:val="24"/>
          <w14:textFill>
            <w14:solidFill>
              <w14:schemeClr w14:val="tx1"/>
            </w14:solidFill>
          </w14:textFill>
        </w:rPr>
        <w:t>和分包</w:t>
      </w:r>
      <w:bookmarkEnd w:id="117"/>
      <w:bookmarkEnd w:id="118"/>
      <w:bookmarkEnd w:id="119"/>
      <w:r>
        <w:rPr>
          <w:rFonts w:hint="eastAsia" w:ascii="仿宋" w:hAnsi="仿宋" w:eastAsia="仿宋"/>
          <w:b/>
          <w:color w:val="000000" w:themeColor="text1"/>
          <w:sz w:val="24"/>
          <w14:textFill>
            <w14:solidFill>
              <w14:schemeClr w14:val="tx1"/>
            </w14:solidFill>
          </w14:textFill>
        </w:rPr>
        <w:t>（如有）</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2.11.2乙方采取分包方式履行合同的，甲方可直接向分包供应商支付款项。</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20" w:name="_Toc13566"/>
      <w:bookmarkStart w:id="121" w:name="_Toc16508"/>
      <w:bookmarkStart w:id="122" w:name="_Toc14066"/>
      <w:r>
        <w:rPr>
          <w:rFonts w:ascii="仿宋" w:hAnsi="仿宋" w:eastAsia="仿宋"/>
          <w:b/>
          <w:color w:val="000000" w:themeColor="text1"/>
          <w:sz w:val="24"/>
          <w14:textFill>
            <w14:solidFill>
              <w14:schemeClr w14:val="tx1"/>
            </w14:solidFill>
          </w14:textFill>
        </w:rPr>
        <w:t xml:space="preserve">2.12 </w:t>
      </w:r>
      <w:r>
        <w:rPr>
          <w:rFonts w:hint="eastAsia" w:ascii="仿宋" w:hAnsi="仿宋" w:eastAsia="仿宋"/>
          <w:b/>
          <w:color w:val="000000" w:themeColor="text1"/>
          <w:sz w:val="24"/>
          <w14:textFill>
            <w14:solidFill>
              <w14:schemeClr w14:val="tx1"/>
            </w14:solidFill>
          </w14:textFill>
        </w:rPr>
        <w:t>不可抗力</w:t>
      </w:r>
      <w:bookmarkEnd w:id="120"/>
      <w:bookmarkEnd w:id="121"/>
      <w:bookmarkEnd w:id="12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2.12.1如果任何一方遭遇法律规定的不可抗力，致使合同履行受阻时，履行合同的期限应予延长，延长的期限应相当于不可抗力所影响的时间；</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2.12.2 </w:t>
      </w:r>
      <w:r>
        <w:rPr>
          <w:rFonts w:hint="eastAsia" w:ascii="仿宋" w:hAnsi="仿宋" w:eastAsia="仿宋"/>
          <w:color w:val="000000" w:themeColor="text1"/>
          <w:sz w:val="24"/>
          <w14:textFill>
            <w14:solidFill>
              <w14:schemeClr w14:val="tx1"/>
            </w14:solidFill>
          </w14:textFill>
        </w:rPr>
        <w:t>因不可抗力致使不能实现合同目的的，当事人可以解除合同；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2.12.3 </w:t>
      </w:r>
      <w:r>
        <w:rPr>
          <w:rFonts w:hint="eastAsia" w:ascii="仿宋" w:hAnsi="仿宋" w:eastAsia="仿宋"/>
          <w:color w:val="000000" w:themeColor="text1"/>
          <w:sz w:val="24"/>
          <w14:textFill>
            <w14:solidFill>
              <w14:schemeClr w14:val="tx1"/>
            </w14:solidFill>
          </w14:textFill>
        </w:rPr>
        <w:t>因不可抗力致使合同有变更必要的，双方当事人应在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约定时间内以书面形式变更合同；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2.12.4受不可抗力影响的一方在不可抗力发生后，应在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约定时间内以书面形式通知对方当事人，并在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约定时间内，将有关部门出具的证明文件送达对方当事人。</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23" w:name="_Toc259093684"/>
      <w:bookmarkStart w:id="124" w:name="_Toc6969"/>
      <w:bookmarkStart w:id="125" w:name="_Toc30676"/>
      <w:bookmarkStart w:id="126" w:name="_Toc689"/>
      <w:bookmarkStart w:id="127" w:name="_Toc279701255"/>
      <w:bookmarkStart w:id="128" w:name="_Toc487900365"/>
      <w:r>
        <w:rPr>
          <w:rFonts w:ascii="仿宋" w:hAnsi="仿宋" w:eastAsia="仿宋"/>
          <w:b/>
          <w:color w:val="000000" w:themeColor="text1"/>
          <w:sz w:val="24"/>
          <w14:textFill>
            <w14:solidFill>
              <w14:schemeClr w14:val="tx1"/>
            </w14:solidFill>
          </w14:textFill>
        </w:rPr>
        <w:t xml:space="preserve">2.13 </w:t>
      </w:r>
      <w:r>
        <w:rPr>
          <w:rFonts w:hint="eastAsia" w:ascii="仿宋" w:hAnsi="仿宋" w:eastAsia="仿宋"/>
          <w:b/>
          <w:color w:val="000000" w:themeColor="text1"/>
          <w:sz w:val="24"/>
          <w14:textFill>
            <w14:solidFill>
              <w14:schemeClr w14:val="tx1"/>
            </w14:solidFill>
          </w14:textFill>
        </w:rPr>
        <w:t>税费</w:t>
      </w:r>
      <w:bookmarkEnd w:id="123"/>
      <w:bookmarkEnd w:id="124"/>
      <w:bookmarkEnd w:id="125"/>
      <w:bookmarkEnd w:id="126"/>
      <w:bookmarkEnd w:id="127"/>
      <w:bookmarkEnd w:id="128"/>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与合同有关的一切税费，均按照中华人民共和国法律的相关规定。</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29" w:name="_Toc16959"/>
      <w:bookmarkStart w:id="130" w:name="_Toc8298"/>
      <w:bookmarkStart w:id="131" w:name="_Toc7102"/>
      <w:bookmarkStart w:id="132" w:name="_Toc259093687"/>
      <w:bookmarkStart w:id="133" w:name="_Toc279701258"/>
      <w:bookmarkStart w:id="134" w:name="_Toc487900368"/>
      <w:r>
        <w:rPr>
          <w:rFonts w:ascii="仿宋" w:hAnsi="仿宋" w:eastAsia="仿宋"/>
          <w:b/>
          <w:color w:val="000000" w:themeColor="text1"/>
          <w:sz w:val="24"/>
          <w14:textFill>
            <w14:solidFill>
              <w14:schemeClr w14:val="tx1"/>
            </w14:solidFill>
          </w14:textFill>
        </w:rPr>
        <w:t>2.14乙方破产</w:t>
      </w:r>
      <w:bookmarkEnd w:id="129"/>
      <w:bookmarkEnd w:id="130"/>
      <w:bookmarkEnd w:id="131"/>
      <w:bookmarkEnd w:id="132"/>
      <w:bookmarkEnd w:id="133"/>
      <w:bookmarkEnd w:id="134"/>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35" w:name="_Toc15387"/>
      <w:bookmarkStart w:id="136" w:name="_Toc6134"/>
      <w:bookmarkStart w:id="137" w:name="_Toc29333"/>
      <w:r>
        <w:rPr>
          <w:rFonts w:ascii="仿宋" w:hAnsi="仿宋" w:eastAsia="仿宋"/>
          <w:b/>
          <w:color w:val="000000" w:themeColor="text1"/>
          <w:sz w:val="24"/>
          <w14:textFill>
            <w14:solidFill>
              <w14:schemeClr w14:val="tx1"/>
            </w14:solidFill>
          </w14:textFill>
        </w:rPr>
        <w:t xml:space="preserve">2.15 </w:t>
      </w:r>
      <w:r>
        <w:rPr>
          <w:rFonts w:hint="eastAsia" w:ascii="仿宋" w:hAnsi="仿宋" w:eastAsia="仿宋"/>
          <w:b/>
          <w:color w:val="000000" w:themeColor="text1"/>
          <w:sz w:val="24"/>
          <w14:textFill>
            <w14:solidFill>
              <w14:schemeClr w14:val="tx1"/>
            </w14:solidFill>
          </w14:textFill>
        </w:rPr>
        <w:t>合同中止、终止</w:t>
      </w:r>
      <w:bookmarkEnd w:id="135"/>
      <w:bookmarkEnd w:id="136"/>
      <w:bookmarkEnd w:id="137"/>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2.15.1 </w:t>
      </w:r>
      <w:r>
        <w:rPr>
          <w:rFonts w:hint="eastAsia" w:ascii="仿宋" w:hAnsi="仿宋" w:eastAsia="仿宋"/>
          <w:color w:val="000000" w:themeColor="text1"/>
          <w:sz w:val="24"/>
          <w14:textFill>
            <w14:solidFill>
              <w14:schemeClr w14:val="tx1"/>
            </w14:solidFill>
          </w14:textFill>
        </w:rPr>
        <w:t>双方当事人不得擅自中止或者终止合同；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2.15.2合同继续履行将损害国家利益和社会公共利益的，双方当事人应当中止或者终止合同。有过错的一方应当承担赔偿责任，双方当事人都有过错的，各自承担相应的责任。</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38" w:name="_Toc14563"/>
      <w:bookmarkStart w:id="139" w:name="_Toc6596"/>
      <w:bookmarkStart w:id="140" w:name="_Toc1125"/>
      <w:r>
        <w:rPr>
          <w:rFonts w:ascii="仿宋" w:hAnsi="仿宋" w:eastAsia="仿宋"/>
          <w:b/>
          <w:color w:val="000000" w:themeColor="text1"/>
          <w:sz w:val="24"/>
          <w14:textFill>
            <w14:solidFill>
              <w14:schemeClr w14:val="tx1"/>
            </w14:solidFill>
          </w14:textFill>
        </w:rPr>
        <w:t>2.16检验和验收</w:t>
      </w:r>
      <w:bookmarkEnd w:id="138"/>
      <w:bookmarkEnd w:id="139"/>
      <w:bookmarkEnd w:id="140"/>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2.16.1货物交付前，乙方应对货物的质量、数量等方面进行详细、全面的检验，并向甲方出具证明货物符合合同约定的文件；货物交付时，乙方在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约定时间内组织验收，并可依法邀请相关方参加，验收应出具验收书。</w:t>
      </w:r>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2.16.3 </w:t>
      </w:r>
      <w:r>
        <w:rPr>
          <w:rFonts w:hint="eastAsia" w:ascii="仿宋" w:hAnsi="仿宋" w:eastAsia="仿宋"/>
          <w:color w:val="000000" w:themeColor="text1"/>
          <w:sz w:val="24"/>
          <w14:textFill>
            <w14:solidFill>
              <w14:schemeClr w14:val="tx1"/>
            </w14:solidFill>
          </w14:textFill>
        </w:rPr>
        <w:t>检验和验收标准、程序等具体内容以及前述验收书的效力详见</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i/>
          <w:color w:val="000000" w:themeColor="text1"/>
          <w:sz w:val="24"/>
          <w14:textFill>
            <w14:solidFill>
              <w14:schemeClr w14:val="tx1"/>
            </w14:solidFill>
          </w14:textFill>
        </w:rPr>
        <w:t>。</w:t>
      </w:r>
    </w:p>
    <w:bookmarkEnd w:id="110"/>
    <w:bookmarkEnd w:id="111"/>
    <w:bookmarkEnd w:id="112"/>
    <w:bookmarkEnd w:id="113"/>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41" w:name="_Toc259093690"/>
      <w:bookmarkStart w:id="142" w:name="_Toc279701261"/>
      <w:bookmarkStart w:id="143" w:name="_Toc487900371"/>
      <w:bookmarkStart w:id="144" w:name="_Toc19604"/>
      <w:bookmarkStart w:id="145" w:name="_Toc11284"/>
      <w:bookmarkStart w:id="146" w:name="_Toc25182"/>
      <w:r>
        <w:rPr>
          <w:rFonts w:ascii="仿宋" w:hAnsi="仿宋" w:eastAsia="仿宋"/>
          <w:b/>
          <w:color w:val="000000" w:themeColor="text1"/>
          <w:sz w:val="24"/>
          <w14:textFill>
            <w14:solidFill>
              <w14:schemeClr w14:val="tx1"/>
            </w14:solidFill>
          </w14:textFill>
        </w:rPr>
        <w:t xml:space="preserve">2.17 </w:t>
      </w:r>
      <w:r>
        <w:rPr>
          <w:rFonts w:hint="eastAsia" w:ascii="仿宋" w:hAnsi="仿宋" w:eastAsia="仿宋"/>
          <w:b/>
          <w:color w:val="000000" w:themeColor="text1"/>
          <w:sz w:val="24"/>
          <w14:textFill>
            <w14:solidFill>
              <w14:schemeClr w14:val="tx1"/>
            </w14:solidFill>
          </w14:textFill>
        </w:rPr>
        <w:t>通知</w:t>
      </w:r>
      <w:bookmarkEnd w:id="141"/>
      <w:bookmarkEnd w:id="142"/>
      <w:bookmarkEnd w:id="143"/>
      <w:r>
        <w:rPr>
          <w:rFonts w:hint="eastAsia" w:ascii="仿宋" w:hAnsi="仿宋" w:eastAsia="仿宋"/>
          <w:b/>
          <w:color w:val="000000" w:themeColor="text1"/>
          <w:sz w:val="24"/>
          <w14:textFill>
            <w14:solidFill>
              <w14:schemeClr w14:val="tx1"/>
            </w14:solidFill>
          </w14:textFill>
        </w:rPr>
        <w:t>和送达</w:t>
      </w:r>
      <w:bookmarkEnd w:id="144"/>
      <w:bookmarkEnd w:id="145"/>
      <w:bookmarkEnd w:id="146"/>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147" w:name="_Toc3135"/>
      <w:bookmarkStart w:id="148" w:name="_Toc6698"/>
      <w:bookmarkStart w:id="149" w:name="_Toc279701262"/>
      <w:bookmarkStart w:id="150" w:name="_Toc487900372"/>
      <w:bookmarkStart w:id="151" w:name="_Toc259093691"/>
      <w:r>
        <w:rPr>
          <w:rFonts w:ascii="仿宋" w:hAnsi="仿宋" w:eastAsia="仿宋"/>
          <w:color w:val="000000" w:themeColor="text1"/>
          <w:sz w:val="24"/>
          <w14:textFill>
            <w14:solidFill>
              <w14:schemeClr w14:val="tx1"/>
            </w14:solidFill>
          </w14:textFill>
        </w:rPr>
        <w:t>2.17.1</w:t>
      </w:r>
      <w:r>
        <w:rPr>
          <w:rFonts w:hint="eastAsia" w:ascii="仿宋" w:hAnsi="仿宋" w:eastAsia="仿宋"/>
          <w:color w:val="000000" w:themeColor="text1"/>
          <w:sz w:val="24"/>
          <w14:textFill>
            <w14:solidFill>
              <w14:schemeClr w14:val="tx1"/>
            </w14:solidFill>
          </w14:textFill>
        </w:rPr>
        <w:t>任何一方因履行合同而以合同第一部分尾部所列明的传真或电子邮件发出的所有通知、文件、材料，均视为已向对方当事人送达；任何一方变更上述送达方式或者地址的，应于个工作日内书面通知对方当事人，在对方当事人收到有关变更通知之前，变更前的约定送达方式或者地址仍视为有效。</w:t>
      </w:r>
      <w:bookmarkEnd w:id="147"/>
      <w:bookmarkEnd w:id="148"/>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152" w:name="_Toc23128"/>
      <w:bookmarkStart w:id="153" w:name="_Toc23294"/>
      <w:r>
        <w:rPr>
          <w:rFonts w:ascii="仿宋" w:hAnsi="仿宋" w:eastAsia="仿宋"/>
          <w:color w:val="000000" w:themeColor="text1"/>
          <w:sz w:val="24"/>
          <w14:textFill>
            <w14:solidFill>
              <w14:schemeClr w14:val="tx1"/>
            </w14:solidFill>
          </w14:textFill>
        </w:rPr>
        <w:t>2.17.2以当面交付方式送达的，交付之时视为送达；以电子邮件方式送达的，发出电子邮件之时视为送达；以传真方式送达的，发出传真之时视为送达；以邮寄方式送达</w:t>
      </w:r>
      <w:r>
        <w:rPr>
          <w:rFonts w:hint="eastAsia" w:ascii="仿宋" w:hAnsi="仿宋" w:eastAsia="仿宋"/>
          <w:color w:val="000000" w:themeColor="text1"/>
          <w:sz w:val="24"/>
          <w14:textFill>
            <w14:solidFill>
              <w14:schemeClr w14:val="tx1"/>
            </w14:solidFill>
          </w14:textFill>
        </w:rPr>
        <w:t>的，邮件挂号寄出或者交邮之日之次日视为送达。</w:t>
      </w:r>
      <w:bookmarkEnd w:id="152"/>
      <w:bookmarkEnd w:id="153"/>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54" w:name="_Toc4355"/>
      <w:bookmarkStart w:id="155" w:name="_Toc30599"/>
      <w:bookmarkStart w:id="156" w:name="_Toc18540"/>
      <w:r>
        <w:rPr>
          <w:rFonts w:ascii="仿宋" w:hAnsi="仿宋" w:eastAsia="仿宋"/>
          <w:b/>
          <w:color w:val="000000" w:themeColor="text1"/>
          <w:sz w:val="24"/>
          <w14:textFill>
            <w14:solidFill>
              <w14:schemeClr w14:val="tx1"/>
            </w14:solidFill>
          </w14:textFill>
        </w:rPr>
        <w:t xml:space="preserve">2.18 </w:t>
      </w:r>
      <w:r>
        <w:rPr>
          <w:rFonts w:hint="eastAsia" w:ascii="仿宋" w:hAnsi="仿宋" w:eastAsia="仿宋"/>
          <w:b/>
          <w:color w:val="000000" w:themeColor="text1"/>
          <w:sz w:val="24"/>
          <w14:textFill>
            <w14:solidFill>
              <w14:schemeClr w14:val="tx1"/>
            </w14:solidFill>
          </w14:textFill>
        </w:rPr>
        <w:t>计量单位</w:t>
      </w:r>
      <w:bookmarkEnd w:id="149"/>
      <w:bookmarkEnd w:id="150"/>
      <w:bookmarkEnd w:id="151"/>
      <w:bookmarkEnd w:id="154"/>
      <w:bookmarkEnd w:id="155"/>
      <w:bookmarkEnd w:id="156"/>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除技术规范中另有规定外</w:t>
      </w:r>
      <w:r>
        <w:rPr>
          <w:rFonts w:ascii="仿宋" w:hAnsi="仿宋" w:eastAsia="仿宋"/>
          <w:color w:val="000000" w:themeColor="text1"/>
          <w:sz w:val="24"/>
          <w14:textFill>
            <w14:solidFill>
              <w14:schemeClr w14:val="tx1"/>
            </w14:solidFill>
          </w14:textFill>
        </w:rPr>
        <w:t>,合同的计量单位均使用国家法定计量单位。</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57" w:name="_Toc10330"/>
      <w:bookmarkStart w:id="158" w:name="_Toc279701263"/>
      <w:bookmarkStart w:id="159" w:name="_Toc18567"/>
      <w:bookmarkStart w:id="160" w:name="_Toc487900373"/>
      <w:bookmarkStart w:id="161" w:name="_Toc12773"/>
      <w:bookmarkStart w:id="162" w:name="_Toc259093692"/>
      <w:r>
        <w:rPr>
          <w:rFonts w:ascii="仿宋" w:hAnsi="仿宋" w:eastAsia="仿宋"/>
          <w:b/>
          <w:color w:val="000000" w:themeColor="text1"/>
          <w:sz w:val="24"/>
          <w14:textFill>
            <w14:solidFill>
              <w14:schemeClr w14:val="tx1"/>
            </w14:solidFill>
          </w14:textFill>
        </w:rPr>
        <w:t xml:space="preserve">2.19 </w:t>
      </w:r>
      <w:r>
        <w:rPr>
          <w:rFonts w:hint="eastAsia" w:ascii="仿宋" w:hAnsi="仿宋" w:eastAsia="仿宋"/>
          <w:b/>
          <w:color w:val="000000" w:themeColor="text1"/>
          <w:sz w:val="24"/>
          <w14:textFill>
            <w14:solidFill>
              <w14:schemeClr w14:val="tx1"/>
            </w14:solidFill>
          </w14:textFill>
        </w:rPr>
        <w:t>合同使用的文字和适用的法律</w:t>
      </w:r>
      <w:bookmarkEnd w:id="157"/>
      <w:bookmarkEnd w:id="158"/>
      <w:bookmarkEnd w:id="159"/>
      <w:bookmarkEnd w:id="160"/>
      <w:bookmarkEnd w:id="161"/>
      <w:bookmarkEnd w:id="16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2.19.1 </w:t>
      </w:r>
      <w:r>
        <w:rPr>
          <w:rFonts w:hint="eastAsia" w:ascii="仿宋" w:hAnsi="仿宋" w:eastAsia="仿宋"/>
          <w:color w:val="000000" w:themeColor="text1"/>
          <w:sz w:val="24"/>
          <w14:textFill>
            <w14:solidFill>
              <w14:schemeClr w14:val="tx1"/>
            </w14:solidFill>
          </w14:textFill>
        </w:rPr>
        <w:t>合同使用汉语书就、变更和解释；</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2.19.2 </w:t>
      </w:r>
      <w:r>
        <w:rPr>
          <w:rFonts w:hint="eastAsia" w:ascii="仿宋" w:hAnsi="仿宋" w:eastAsia="仿宋"/>
          <w:color w:val="000000" w:themeColor="text1"/>
          <w:sz w:val="24"/>
          <w14:textFill>
            <w14:solidFill>
              <w14:schemeClr w14:val="tx1"/>
            </w14:solidFill>
          </w14:textFill>
        </w:rPr>
        <w:t>合同适用中华人民共和国法律。</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63" w:name="_Toc16673"/>
      <w:bookmarkStart w:id="164" w:name="_Toc12004"/>
      <w:bookmarkStart w:id="165" w:name="_Toc3148"/>
      <w:bookmarkStart w:id="166" w:name="_Toc259093693"/>
      <w:bookmarkStart w:id="167" w:name="_Toc279701264"/>
      <w:bookmarkStart w:id="168" w:name="_Toc487900374"/>
      <w:r>
        <w:rPr>
          <w:rFonts w:ascii="仿宋" w:hAnsi="仿宋" w:eastAsia="仿宋"/>
          <w:b/>
          <w:color w:val="000000" w:themeColor="text1"/>
          <w:sz w:val="24"/>
          <w14:textFill>
            <w14:solidFill>
              <w14:schemeClr w14:val="tx1"/>
            </w14:solidFill>
          </w14:textFill>
        </w:rPr>
        <w:t xml:space="preserve">2.20 </w:t>
      </w:r>
      <w:r>
        <w:rPr>
          <w:rFonts w:hint="eastAsia" w:ascii="仿宋" w:hAnsi="仿宋" w:eastAsia="仿宋"/>
          <w:b/>
          <w:color w:val="000000" w:themeColor="text1"/>
          <w:sz w:val="24"/>
          <w14:textFill>
            <w14:solidFill>
              <w14:schemeClr w14:val="tx1"/>
            </w14:solidFill>
          </w14:textFill>
        </w:rPr>
        <w:t>履约保证金</w:t>
      </w:r>
      <w:bookmarkEnd w:id="163"/>
      <w:bookmarkEnd w:id="164"/>
      <w:bookmarkEnd w:id="165"/>
      <w:bookmarkEnd w:id="166"/>
      <w:bookmarkEnd w:id="167"/>
    </w:p>
    <w:p>
      <w:pPr>
        <w:pStyle w:val="284"/>
        <w:spacing w:before="0" w:beforeAutospacing="0" w:after="0" w:afterAutospacing="0" w:line="360" w:lineRule="auto"/>
        <w:ind w:firstLine="42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 xml:space="preserve">2.20.1 </w:t>
      </w:r>
      <w:r>
        <w:rPr>
          <w:rFonts w:hint="eastAsia" w:ascii="仿宋" w:hAnsi="仿宋" w:eastAsia="仿宋"/>
          <w:color w:val="000000" w:themeColor="text1"/>
          <w14:textFill>
            <w14:solidFill>
              <w14:schemeClr w14:val="tx1"/>
            </w14:solidFill>
          </w14:textFill>
        </w:rPr>
        <w:t>采购文件要求乙方提交履约保证金的，乙方应按</w:t>
      </w:r>
      <w:r>
        <w:rPr>
          <w:rFonts w:hint="eastAsia" w:ascii="仿宋" w:hAnsi="仿宋" w:eastAsia="仿宋"/>
          <w:b/>
          <w:i/>
          <w:color w:val="000000" w:themeColor="text1"/>
          <w:u w:val="single"/>
          <w14:textFill>
            <w14:solidFill>
              <w14:schemeClr w14:val="tx1"/>
            </w14:solidFill>
          </w14:textFill>
        </w:rPr>
        <w:t>合同专用条款</w:t>
      </w:r>
      <w:r>
        <w:rPr>
          <w:rFonts w:hint="eastAsia" w:ascii="仿宋" w:hAnsi="仿宋" w:eastAsia="仿宋"/>
          <w:color w:val="000000" w:themeColor="text1"/>
          <w14:textFill>
            <w14:solidFill>
              <w14:schemeClr w14:val="tx1"/>
            </w14:solidFill>
          </w14:textFill>
        </w:rPr>
        <w:t>约定的方式，以支票、汇票、本票或者金融机构、担保机构出具的保函等非现金形式，提交不超过合同金额2.</w:t>
      </w:r>
      <w:r>
        <w:rPr>
          <w:rFonts w:ascii="仿宋" w:hAnsi="仿宋" w:eastAsia="仿宋"/>
          <w:color w:val="000000" w:themeColor="text1"/>
          <w14:textFill>
            <w14:solidFill>
              <w14:schemeClr w14:val="tx1"/>
            </w14:solidFill>
          </w14:textFill>
        </w:rPr>
        <w:t>5%的履约保证金；鼓励和支持乙方以银行、保险公司出具的保函形式提供履约保证。</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2.20.2  </w:t>
      </w:r>
      <w:r>
        <w:rPr>
          <w:rFonts w:hint="eastAsia" w:ascii="仿宋" w:hAnsi="仿宋" w:eastAsia="仿宋"/>
          <w:color w:val="000000" w:themeColor="text1"/>
          <w:sz w:val="24"/>
          <w14:textFill>
            <w14:solidFill>
              <w14:schemeClr w14:val="tx1"/>
            </w14:solidFill>
          </w14:textFill>
        </w:rPr>
        <w:t>履约保证金在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约定期间内不予退还。乙方在前述约定期间届满前能履行完合同约定义务事项的，甲方在前述约定期间届满之日起个工作日内，按</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约定的方式将履约保证金退还乙方，逾期退还的，乙方可要求甲方支付违约金，违约金按每迟延退还一日的应退还而未退还金额的</w:t>
      </w:r>
      <w:r>
        <w:rPr>
          <w:rFonts w:ascii="仿宋" w:hAnsi="仿宋" w:eastAsia="仿宋"/>
          <w:color w:val="000000" w:themeColor="text1"/>
          <w:sz w:val="24"/>
          <w14:textFill>
            <w14:solidFill>
              <w14:schemeClr w14:val="tx1"/>
            </w14:solidFill>
          </w14:textFill>
        </w:rPr>
        <w:t xml:space="preserve">%计算，最高限额为本合同履约保证金的%； </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2.20.3 </w:t>
      </w:r>
      <w:r>
        <w:rPr>
          <w:rFonts w:hint="eastAsia" w:ascii="仿宋" w:hAnsi="仿宋" w:eastAsia="仿宋"/>
          <w:color w:val="000000" w:themeColor="text1"/>
          <w:sz w:val="24"/>
          <w14:textFill>
            <w14:solidFill>
              <w14:schemeClr w14:val="tx1"/>
            </w14:solidFill>
          </w14:textFill>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pPr>
        <w:spacing w:line="560" w:lineRule="exact"/>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sz w:val="24"/>
          <w14:textFill>
            <w14:solidFill>
              <w14:schemeClr w14:val="tx1"/>
            </w14:solidFill>
          </w14:textFill>
        </w:rPr>
        <w:t>2.2</w:t>
      </w:r>
      <w:r>
        <w:rPr>
          <w:rFonts w:hint="eastAsia" w:ascii="仿宋" w:hAnsi="仿宋" w:eastAsia="仿宋"/>
          <w:color w:val="000000" w:themeColor="text1"/>
          <w:sz w:val="24"/>
          <w14:textFill>
            <w14:solidFill>
              <w14:schemeClr w14:val="tx1"/>
            </w14:solidFill>
          </w14:textFill>
        </w:rPr>
        <w:t>0</w:t>
      </w:r>
      <w:r>
        <w:rPr>
          <w:rFonts w:ascii="仿宋" w:hAnsi="仿宋" w:eastAsia="仿宋"/>
          <w:color w:val="000000" w:themeColor="text1"/>
          <w:sz w:val="24"/>
          <w14:textFill>
            <w14:solidFill>
              <w14:schemeClr w14:val="tx1"/>
            </w14:solidFill>
          </w14:textFill>
        </w:rPr>
        <w:t>.4</w:t>
      </w:r>
      <w:r>
        <w:rPr>
          <w:rFonts w:hint="eastAsia" w:ascii="仿宋" w:hAnsi="仿宋" w:eastAsia="仿宋"/>
          <w:color w:val="000000" w:themeColor="text1"/>
          <w:sz w:val="24"/>
          <w14:textFill>
            <w14:solidFill>
              <w14:schemeClr w14:val="tx1"/>
            </w14:solidFill>
          </w14:textFill>
        </w:rPr>
        <w:t>甲方</w:t>
      </w:r>
      <w:r>
        <w:rPr>
          <w:rFonts w:ascii="仿宋" w:hAnsi="仿宋" w:eastAsia="仿宋"/>
          <w:color w:val="000000" w:themeColor="text1"/>
          <w:sz w:val="24"/>
          <w14:textFill>
            <w14:solidFill>
              <w14:schemeClr w14:val="tx1"/>
            </w14:solidFill>
          </w14:textFill>
        </w:rPr>
        <w:t>在</w:t>
      </w:r>
      <w:r>
        <w:rPr>
          <w:rFonts w:hint="eastAsia" w:ascii="仿宋" w:hAnsi="仿宋" w:eastAsia="仿宋"/>
          <w:color w:val="000000" w:themeColor="text1"/>
          <w:sz w:val="24"/>
          <w14:textFill>
            <w14:solidFill>
              <w14:schemeClr w14:val="tx1"/>
            </w14:solidFill>
          </w14:textFill>
        </w:rPr>
        <w:t>乙方</w:t>
      </w:r>
      <w:r>
        <w:rPr>
          <w:rFonts w:ascii="仿宋" w:hAnsi="仿宋" w:eastAsia="仿宋"/>
          <w:color w:val="000000" w:themeColor="text1"/>
          <w:sz w:val="24"/>
          <w14:textFill>
            <w14:solidFill>
              <w14:schemeClr w14:val="tx1"/>
            </w14:solidFill>
          </w14:textFill>
        </w:rPr>
        <w:t>履行完合同约定义务事项后及时退还，延迟退还的，应当按照合同约定和法律规定承担相应的赔偿责任。</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2.2</w:t>
      </w:r>
      <w:r>
        <w:rPr>
          <w:rFonts w:hint="eastAsia" w:ascii="仿宋" w:hAnsi="仿宋" w:eastAsia="仿宋"/>
          <w:color w:val="000000" w:themeColor="text1"/>
          <w:sz w:val="24"/>
          <w14:textFill>
            <w14:solidFill>
              <w14:schemeClr w14:val="tx1"/>
            </w14:solidFill>
          </w14:textFill>
        </w:rPr>
        <w:t>1</w:t>
      </w:r>
      <w:r>
        <w:rPr>
          <w:rFonts w:ascii="仿宋" w:hAnsi="仿宋" w:eastAsia="仿宋"/>
          <w:color w:val="000000" w:themeColor="text1"/>
          <w:sz w:val="24"/>
          <w14:textFill>
            <w14:solidFill>
              <w14:schemeClr w14:val="tx1"/>
            </w14:solidFill>
          </w14:textFill>
        </w:rPr>
        <w:t>对于因甲方原因导致变更、中止或者终止政府采购合同的，甲方应当依照合同约定对供应商受到的损失予以赔偿或者补偿。</w:t>
      </w:r>
    </w:p>
    <w:bookmarkEnd w:id="168"/>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169" w:name="_Toc14001"/>
      <w:bookmarkStart w:id="170" w:name="_Toc19890"/>
      <w:bookmarkStart w:id="171" w:name="_Toc6885"/>
      <w:r>
        <w:rPr>
          <w:rFonts w:ascii="仿宋" w:hAnsi="仿宋" w:eastAsia="仿宋"/>
          <w:b/>
          <w:color w:val="000000" w:themeColor="text1"/>
          <w:sz w:val="24"/>
          <w14:textFill>
            <w14:solidFill>
              <w14:schemeClr w14:val="tx1"/>
            </w14:solidFill>
          </w14:textFill>
        </w:rPr>
        <w:t>2.2</w:t>
      </w:r>
      <w:r>
        <w:rPr>
          <w:rFonts w:hint="eastAsia" w:ascii="仿宋" w:hAnsi="仿宋" w:eastAsia="仿宋"/>
          <w:b/>
          <w:color w:val="000000" w:themeColor="text1"/>
          <w:sz w:val="24"/>
          <w14:textFill>
            <w14:solidFill>
              <w14:schemeClr w14:val="tx1"/>
            </w14:solidFill>
          </w14:textFill>
        </w:rPr>
        <w:t>2合同份数</w:t>
      </w:r>
      <w:bookmarkEnd w:id="169"/>
      <w:bookmarkEnd w:id="170"/>
      <w:bookmarkEnd w:id="171"/>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合同份数按</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规定，每份均具有同等法律效力。</w:t>
      </w:r>
    </w:p>
    <w:p>
      <w:pPr>
        <w:pStyle w:val="283"/>
        <w:spacing w:line="560" w:lineRule="exact"/>
        <w:jc w:val="center"/>
        <w:rPr>
          <w:rFonts w:ascii="仿宋" w:hAnsi="仿宋" w:eastAsia="仿宋"/>
          <w:b/>
          <w:color w:val="000000" w:themeColor="text1"/>
          <w:szCs w:val="24"/>
          <w14:textFill>
            <w14:solidFill>
              <w14:schemeClr w14:val="tx1"/>
            </w14:solidFill>
          </w14:textFill>
        </w:rPr>
      </w:pPr>
      <w:r>
        <w:rPr>
          <w:rFonts w:ascii="仿宋" w:hAnsi="仿宋" w:eastAsia="仿宋" w:cstheme="minorBidi"/>
          <w:color w:val="000000" w:themeColor="text1"/>
          <w:kern w:val="0"/>
          <w:szCs w:val="24"/>
          <w14:textFill>
            <w14:solidFill>
              <w14:schemeClr w14:val="tx1"/>
            </w14:solidFill>
          </w14:textFill>
        </w:rPr>
        <w:br w:type="page"/>
      </w:r>
      <w:bookmarkStart w:id="172" w:name="_Toc331685784"/>
      <w:bookmarkEnd w:id="172"/>
      <w:r>
        <w:rPr>
          <w:rFonts w:hint="eastAsia" w:ascii="仿宋" w:hAnsi="仿宋" w:eastAsia="仿宋"/>
          <w:b/>
          <w:color w:val="000000" w:themeColor="text1"/>
          <w:szCs w:val="24"/>
          <w14:textFill>
            <w14:solidFill>
              <w14:schemeClr w14:val="tx1"/>
            </w14:solidFill>
          </w14:textFill>
        </w:rPr>
        <w:t>第三部分合同专用条款</w:t>
      </w:r>
    </w:p>
    <w:p>
      <w:pPr>
        <w:spacing w:line="560" w:lineRule="exact"/>
        <w:ind w:left="-420" w:leftChars="-200" w:right="-420" w:rightChars="-200"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43"/>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51"/>
        <w:gridCol w:w="827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51" w:type="dxa"/>
            <w:tcBorders>
              <w:left w:val="single" w:color="auto" w:sz="4" w:space="0"/>
            </w:tcBorders>
            <w:vAlign w:val="center"/>
          </w:tcPr>
          <w:p>
            <w:pPr>
              <w:spacing w:line="360" w:lineRule="auto"/>
              <w:jc w:val="center"/>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条款号</w:t>
            </w:r>
          </w:p>
        </w:tc>
        <w:tc>
          <w:tcPr>
            <w:tcW w:w="8275" w:type="dxa"/>
            <w:vAlign w:val="center"/>
          </w:tcPr>
          <w:p>
            <w:pPr>
              <w:spacing w:line="360" w:lineRule="auto"/>
              <w:jc w:val="center"/>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1.4.4</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1.5.1 </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1.5.2</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1.5.3 </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1.6.7</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1.7</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1.7.1</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1.7.2</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2.3.2</w:t>
            </w:r>
          </w:p>
        </w:tc>
        <w:tc>
          <w:tcPr>
            <w:tcW w:w="8275" w:type="dxa"/>
            <w:vAlign w:val="center"/>
          </w:tcPr>
          <w:p>
            <w:pPr>
              <w:spacing w:line="360" w:lineRule="auto"/>
              <w:ind w:left="-420" w:leftChars="-200" w:right="-420" w:rightChars="-200" w:firstLine="480" w:firstLineChars="200"/>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2.4.1</w:t>
            </w:r>
          </w:p>
        </w:tc>
        <w:tc>
          <w:tcPr>
            <w:tcW w:w="8275" w:type="dxa"/>
            <w:vAlign w:val="center"/>
          </w:tcPr>
          <w:p>
            <w:pPr>
              <w:spacing w:line="360" w:lineRule="auto"/>
              <w:ind w:left="-420" w:leftChars="-200" w:right="-420" w:rightChars="-200" w:firstLine="480" w:firstLineChars="200"/>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2.4.2</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2.8 </w:t>
            </w:r>
          </w:p>
        </w:tc>
        <w:tc>
          <w:tcPr>
            <w:tcW w:w="8275" w:type="dxa"/>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2.12.3</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2.12.4</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2.16.1</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2.16.3</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tcPr>
          <w:p>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2.20.1</w:t>
            </w:r>
          </w:p>
        </w:tc>
        <w:tc>
          <w:tcPr>
            <w:tcW w:w="8275" w:type="dxa"/>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pPr>
              <w:spacing w:line="360" w:lineRule="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2.20.2 </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pPr>
              <w:spacing w:line="360" w:lineRule="auto"/>
              <w:ind w:left="-420" w:leftChars="-200" w:right="-420" w:rightChars="-200" w:firstLine="480" w:firstLineChars="200"/>
              <w:outlineLvl w:val="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2.2</w:t>
            </w:r>
            <w:r>
              <w:rPr>
                <w:rFonts w:hint="eastAsia" w:ascii="仿宋" w:hAnsi="仿宋" w:eastAsia="仿宋"/>
                <w:color w:val="000000" w:themeColor="text1"/>
                <w:sz w:val="24"/>
                <w14:textFill>
                  <w14:solidFill>
                    <w14:schemeClr w14:val="tx1"/>
                  </w14:solidFill>
                </w14:textFill>
              </w:rPr>
              <w:t>2</w:t>
            </w:r>
          </w:p>
        </w:tc>
        <w:tc>
          <w:tcPr>
            <w:tcW w:w="8275" w:type="dxa"/>
            <w:vAlign w:val="center"/>
          </w:tcPr>
          <w:p>
            <w:pPr>
              <w:spacing w:line="360" w:lineRule="auto"/>
              <w:rPr>
                <w:rFonts w:ascii="仿宋" w:hAnsi="仿宋" w:eastAsia="仿宋"/>
                <w:color w:val="000000" w:themeColor="text1"/>
                <w:sz w:val="24"/>
                <w14:textFill>
                  <w14:solidFill>
                    <w14:schemeClr w14:val="tx1"/>
                  </w14:solidFill>
                </w14:textFill>
              </w:rPr>
            </w:pPr>
          </w:p>
        </w:tc>
      </w:tr>
    </w:tbl>
    <w:p>
      <w:pPr>
        <w:spacing w:line="360" w:lineRule="auto"/>
        <w:ind w:left="-420" w:leftChars="-200" w:right="-420" w:rightChars="-200" w:firstLine="480" w:firstLineChars="200"/>
        <w:rPr>
          <w:rFonts w:ascii="仿宋" w:hAnsi="仿宋" w:eastAsia="仿宋"/>
          <w:color w:val="000000" w:themeColor="text1"/>
          <w:sz w:val="24"/>
          <w14:textFill>
            <w14:solidFill>
              <w14:schemeClr w14:val="tx1"/>
            </w14:solidFill>
          </w14:textFill>
        </w:rPr>
      </w:pPr>
    </w:p>
    <w:p>
      <w:pPr>
        <w:spacing w:line="380" w:lineRule="exact"/>
        <w:ind w:firstLine="480" w:firstLineChars="200"/>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（注：在正式签约时，根据上述精神应拟就更为详尽的合同书）</w:t>
      </w:r>
    </w:p>
    <w:p/>
    <w:p>
      <w:pPr>
        <w:pStyle w:val="23"/>
        <w:pageBreakBefore/>
        <w:spacing w:line="800" w:lineRule="exact"/>
        <w:ind w:firstLine="726"/>
        <w:jc w:val="center"/>
        <w:rPr>
          <w:rFonts w:ascii="仿宋_GB2312" w:hAnsi="宋体" w:eastAsia="仿宋_GB2312"/>
          <w:b/>
          <w:sz w:val="36"/>
          <w:szCs w:val="36"/>
        </w:rPr>
      </w:pPr>
      <w:r>
        <w:rPr>
          <w:rFonts w:hint="eastAsia" w:ascii="仿宋_GB2312" w:hAnsi="宋体" w:eastAsia="仿宋_GB2312"/>
          <w:b/>
          <w:sz w:val="36"/>
          <w:szCs w:val="36"/>
        </w:rPr>
        <w:t>第五部分  评标方法及标准</w:t>
      </w:r>
    </w:p>
    <w:p>
      <w:pPr>
        <w:spacing w:line="440" w:lineRule="exact"/>
        <w:jc w:val="left"/>
        <w:rPr>
          <w:rFonts w:ascii="仿宋_GB2312" w:hAnsi="宋体" w:eastAsia="仿宋_GB2312"/>
          <w:b/>
          <w:sz w:val="24"/>
        </w:rPr>
      </w:pPr>
      <w:r>
        <w:rPr>
          <w:rFonts w:hint="eastAsia" w:ascii="仿宋_GB2312" w:hAnsi="宋体" w:eastAsia="仿宋_GB2312"/>
          <w:b/>
          <w:sz w:val="24"/>
        </w:rPr>
        <w:t>1、评标方法：</w:t>
      </w:r>
    </w:p>
    <w:p>
      <w:pPr>
        <w:spacing w:line="440" w:lineRule="exact"/>
        <w:ind w:firstLine="480" w:firstLineChars="200"/>
        <w:jc w:val="left"/>
        <w:rPr>
          <w:rFonts w:ascii="仿宋_GB2312" w:hAnsi="宋体" w:eastAsia="仿宋_GB2312"/>
          <w:sz w:val="24"/>
        </w:rPr>
      </w:pPr>
      <w:r>
        <w:rPr>
          <w:rFonts w:hint="eastAsia" w:ascii="仿宋_GB2312" w:hAnsi="宋体" w:eastAsia="仿宋_GB2312"/>
          <w:sz w:val="24"/>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pPr>
        <w:spacing w:line="440" w:lineRule="exact"/>
        <w:ind w:firstLine="472" w:firstLineChars="196"/>
        <w:jc w:val="left"/>
        <w:rPr>
          <w:rFonts w:ascii="仿宋_GB2312" w:hAnsi="宋体" w:eastAsia="仿宋_GB2312"/>
          <w:b/>
          <w:sz w:val="24"/>
        </w:rPr>
      </w:pPr>
      <w:r>
        <w:rPr>
          <w:rFonts w:hint="eastAsia" w:ascii="仿宋_GB2312" w:hAnsi="宋体" w:eastAsia="仿宋_GB2312"/>
          <w:b/>
          <w:sz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line="440" w:lineRule="exact"/>
        <w:ind w:firstLine="482" w:firstLineChars="200"/>
        <w:jc w:val="left"/>
        <w:rPr>
          <w:rFonts w:ascii="仿宋_GB2312" w:hAnsi="宋体" w:eastAsia="仿宋_GB2312"/>
          <w:sz w:val="24"/>
        </w:rPr>
      </w:pPr>
      <w:r>
        <w:rPr>
          <w:rFonts w:hint="eastAsia" w:ascii="仿宋_GB2312" w:hAnsi="宋体" w:eastAsia="仿宋_GB2312"/>
          <w:b/>
          <w:sz w:val="24"/>
        </w:rPr>
        <w:t>非单一产品采购项目，采购人应当根据采购项目技术构成、产品价格比重等合理确定核心产品，并在招标文件中载明。多家投标人提供的核心产品品牌相同的，按前款规定处理。</w:t>
      </w:r>
    </w:p>
    <w:p>
      <w:pPr>
        <w:spacing w:line="440" w:lineRule="exact"/>
        <w:jc w:val="left"/>
        <w:rPr>
          <w:rFonts w:ascii="仿宋_GB2312" w:hAnsi="宋体" w:eastAsia="仿宋_GB2312"/>
          <w:sz w:val="24"/>
        </w:rPr>
      </w:pPr>
      <w:r>
        <w:rPr>
          <w:rFonts w:hint="eastAsia" w:ascii="仿宋_GB2312" w:hAnsi="宋体" w:eastAsia="仿宋_GB2312"/>
          <w:b/>
          <w:sz w:val="24"/>
        </w:rPr>
        <w:t>2.评分标准：</w:t>
      </w:r>
      <w:r>
        <w:rPr>
          <w:rFonts w:hint="eastAsia" w:ascii="仿宋_GB2312" w:hAnsi="宋体" w:eastAsia="仿宋_GB2312"/>
          <w:sz w:val="24"/>
        </w:rPr>
        <w:t>共100分，其中商务技术分</w:t>
      </w:r>
      <w:r>
        <w:rPr>
          <w:rFonts w:hint="eastAsia" w:ascii="仿宋_GB2312" w:hAnsi="宋体" w:eastAsia="仿宋_GB2312"/>
          <w:sz w:val="24"/>
          <w:lang w:val="en-US" w:eastAsia="zh-CN"/>
        </w:rPr>
        <w:t>7</w:t>
      </w:r>
      <w:r>
        <w:rPr>
          <w:rFonts w:hint="eastAsia" w:ascii="仿宋_GB2312" w:hAnsi="宋体" w:eastAsia="仿宋_GB2312"/>
          <w:sz w:val="24"/>
        </w:rPr>
        <w:t>0分，价格分</w:t>
      </w:r>
      <w:r>
        <w:rPr>
          <w:rFonts w:hint="eastAsia" w:ascii="仿宋_GB2312" w:hAnsi="宋体" w:eastAsia="仿宋_GB2312"/>
          <w:sz w:val="24"/>
          <w:lang w:val="en-US" w:eastAsia="zh-CN"/>
        </w:rPr>
        <w:t>3</w:t>
      </w:r>
      <w:r>
        <w:rPr>
          <w:rFonts w:hint="eastAsia" w:ascii="仿宋_GB2312" w:hAnsi="宋体" w:eastAsia="仿宋_GB2312"/>
          <w:sz w:val="24"/>
        </w:rPr>
        <w:t>0分。评分依下述所列为评标打分依据，分值如下（计算分值时，按其算术平均值保留小数2位）。</w:t>
      </w:r>
    </w:p>
    <w:p>
      <w:pPr>
        <w:spacing w:line="440" w:lineRule="exact"/>
        <w:rPr>
          <w:rFonts w:ascii="仿宋_GB2312" w:hAnsi="宋体" w:eastAsia="仿宋_GB2312"/>
          <w:b/>
          <w:bCs/>
          <w:iCs/>
          <w:sz w:val="24"/>
        </w:rPr>
      </w:pPr>
      <w:r>
        <w:rPr>
          <w:rFonts w:hint="eastAsia" w:ascii="仿宋_GB2312" w:hAnsi="宋体" w:eastAsia="仿宋_GB2312"/>
          <w:b/>
          <w:bCs/>
          <w:iCs/>
          <w:sz w:val="24"/>
        </w:rPr>
        <w:t>2.1商务技术分（</w:t>
      </w:r>
      <w:r>
        <w:rPr>
          <w:rFonts w:hint="eastAsia" w:ascii="仿宋_GB2312" w:hAnsi="宋体" w:eastAsia="仿宋_GB2312"/>
          <w:b/>
          <w:bCs/>
          <w:iCs/>
          <w:sz w:val="24"/>
          <w:lang w:val="en-US" w:eastAsia="zh-CN"/>
        </w:rPr>
        <w:t>7</w:t>
      </w:r>
      <w:r>
        <w:rPr>
          <w:rFonts w:hint="eastAsia" w:ascii="仿宋_GB2312" w:hAnsi="宋体" w:eastAsia="仿宋_GB2312"/>
          <w:b/>
          <w:bCs/>
          <w:iCs/>
          <w:sz w:val="24"/>
        </w:rPr>
        <w:t>0分）</w:t>
      </w:r>
    </w:p>
    <w:tbl>
      <w:tblPr>
        <w:tblStyle w:val="43"/>
        <w:tblW w:w="53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7910"/>
        <w:gridCol w:w="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51"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评审内容</w:t>
            </w:r>
          </w:p>
        </w:tc>
        <w:tc>
          <w:tcPr>
            <w:tcW w:w="4005"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评分标准</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1"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基本技术分</w:t>
            </w:r>
          </w:p>
        </w:tc>
        <w:tc>
          <w:tcPr>
            <w:tcW w:w="4005" w:type="pct"/>
            <w:tcBorders>
              <w:top w:val="single" w:color="auto" w:sz="4" w:space="0"/>
              <w:left w:val="single" w:color="auto" w:sz="4" w:space="0"/>
              <w:bottom w:val="single" w:color="auto" w:sz="4" w:space="0"/>
              <w:right w:val="single" w:color="auto" w:sz="4" w:space="0"/>
            </w:tcBorders>
            <w:noWrap/>
            <w:vAlign w:val="center"/>
          </w:tcPr>
          <w:p>
            <w:pPr>
              <w:spacing w:line="240" w:lineRule="auto"/>
              <w:rPr>
                <w:rFonts w:hint="eastAsia" w:ascii="仿宋" w:hAnsi="仿宋" w:eastAsia="仿宋" w:cs="仿宋"/>
                <w:sz w:val="24"/>
                <w:szCs w:val="24"/>
              </w:rPr>
            </w:pPr>
            <w:r>
              <w:rPr>
                <w:rFonts w:hint="eastAsia" w:ascii="仿宋" w:hAnsi="仿宋" w:eastAsia="仿宋" w:cs="仿宋"/>
                <w:sz w:val="24"/>
                <w:szCs w:val="24"/>
              </w:rPr>
              <w:t>根据投标产品技术指标要求，完全满足采购文件技术指标要求的得36分。技术指标中打“★”号的指标必须满足，否则作无效投标处理。技术指标中打“▲”号的指标每有一项负偏离的扣5分，其他一般指标负偏离的每有一项扣2分，扣完为止。非量化类的，若是功能一样，表述方式不一样则为符合，量化类的由评委视情况讨论决定。</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51" w:type="pct"/>
            <w:vMerge w:val="restar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资质与项目团队工程师</w:t>
            </w:r>
          </w:p>
        </w:tc>
        <w:tc>
          <w:tcPr>
            <w:tcW w:w="4005" w:type="pct"/>
            <w:tcBorders>
              <w:top w:val="single" w:color="auto" w:sz="4" w:space="0"/>
              <w:left w:val="single" w:color="auto" w:sz="4" w:space="0"/>
              <w:right w:val="single" w:color="auto" w:sz="4" w:space="0"/>
            </w:tcBorders>
            <w:noWrap/>
            <w:vAlign w:val="center"/>
          </w:tcPr>
          <w:p>
            <w:pPr>
              <w:spacing w:line="240" w:lineRule="auto"/>
              <w:rPr>
                <w:rFonts w:hint="eastAsia" w:ascii="仿宋" w:hAnsi="仿宋" w:eastAsia="仿宋" w:cs="仿宋"/>
                <w:sz w:val="24"/>
                <w:szCs w:val="24"/>
              </w:rPr>
            </w:pPr>
            <w:r>
              <w:rPr>
                <w:rFonts w:hint="eastAsia" w:ascii="仿宋" w:hAnsi="仿宋" w:eastAsia="仿宋" w:cs="仿宋"/>
                <w:sz w:val="24"/>
                <w:szCs w:val="24"/>
              </w:rPr>
              <w:t>投标人具有ISO20000 信息技术服务管理认证的得 2 分；</w:t>
            </w:r>
          </w:p>
          <w:p>
            <w:pPr>
              <w:spacing w:line="240" w:lineRule="auto"/>
              <w:rPr>
                <w:rFonts w:hint="eastAsia" w:ascii="仿宋" w:hAnsi="仿宋" w:eastAsia="仿宋" w:cs="仿宋"/>
                <w:sz w:val="24"/>
                <w:szCs w:val="24"/>
              </w:rPr>
            </w:pPr>
            <w:r>
              <w:rPr>
                <w:rFonts w:hint="eastAsia" w:ascii="仿宋" w:hAnsi="仿宋" w:eastAsia="仿宋" w:cs="仿宋"/>
                <w:sz w:val="24"/>
                <w:szCs w:val="24"/>
              </w:rPr>
              <w:t>投标人具有 ISO27001 信息安全管理体系认证证书的得 2 分；</w:t>
            </w:r>
          </w:p>
          <w:p>
            <w:pPr>
              <w:spacing w:line="240" w:lineRule="auto"/>
              <w:rPr>
                <w:rFonts w:hint="eastAsia" w:ascii="仿宋" w:hAnsi="仿宋" w:eastAsia="仿宋" w:cs="仿宋"/>
                <w:kern w:val="0"/>
                <w:sz w:val="24"/>
                <w:szCs w:val="24"/>
              </w:rPr>
            </w:pPr>
            <w:r>
              <w:rPr>
                <w:rFonts w:hint="eastAsia" w:ascii="仿宋" w:hAnsi="仿宋" w:eastAsia="仿宋" w:cs="仿宋"/>
                <w:sz w:val="24"/>
                <w:szCs w:val="24"/>
              </w:rPr>
              <w:t>投标人通过GB/T 27922-2011商品售后服务评价体系五星级认证证书</w:t>
            </w:r>
            <w:r>
              <w:rPr>
                <w:rFonts w:hint="eastAsia" w:ascii="仿宋" w:hAnsi="仿宋" w:eastAsia="仿宋" w:cs="仿宋"/>
                <w:sz w:val="24"/>
                <w:szCs w:val="24"/>
                <w:lang w:val="en-US" w:eastAsia="zh-CN"/>
              </w:rPr>
              <w:t>的</w:t>
            </w:r>
            <w:r>
              <w:rPr>
                <w:rFonts w:hint="eastAsia" w:ascii="仿宋" w:hAnsi="仿宋" w:eastAsia="仿宋" w:cs="仿宋"/>
                <w:sz w:val="24"/>
                <w:szCs w:val="24"/>
              </w:rPr>
              <w:t>得2分；</w:t>
            </w:r>
          </w:p>
        </w:tc>
        <w:tc>
          <w:tcPr>
            <w:tcW w:w="342" w:type="pct"/>
            <w:tcBorders>
              <w:top w:val="single" w:color="auto" w:sz="4" w:space="0"/>
              <w:left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51" w:type="pct"/>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p>
        </w:tc>
        <w:tc>
          <w:tcPr>
            <w:tcW w:w="4005" w:type="pct"/>
            <w:tcBorders>
              <w:top w:val="single" w:color="auto" w:sz="4" w:space="0"/>
              <w:left w:val="single" w:color="auto" w:sz="4" w:space="0"/>
              <w:right w:val="single" w:color="auto" w:sz="4" w:space="0"/>
            </w:tcBorders>
            <w:noWrap/>
            <w:vAlign w:val="center"/>
          </w:tcPr>
          <w:p>
            <w:pPr>
              <w:spacing w:line="240" w:lineRule="auto"/>
              <w:rPr>
                <w:rFonts w:hint="eastAsia" w:ascii="仿宋" w:hAnsi="仿宋" w:eastAsia="仿宋" w:cs="仿宋"/>
                <w:sz w:val="24"/>
                <w:szCs w:val="24"/>
              </w:rPr>
            </w:pPr>
            <w:r>
              <w:rPr>
                <w:rFonts w:hint="eastAsia" w:ascii="仿宋" w:hAnsi="仿宋" w:eastAsia="仿宋" w:cs="仿宋"/>
                <w:sz w:val="24"/>
                <w:szCs w:val="24"/>
              </w:rPr>
              <w:t>根据投标人拟定的项目组成专业人员的技术能力情况评分：</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1.</w:t>
            </w:r>
            <w:r>
              <w:rPr>
                <w:rFonts w:hint="eastAsia" w:ascii="仿宋" w:hAnsi="仿宋" w:eastAsia="仿宋" w:cs="仿宋"/>
                <w:sz w:val="24"/>
                <w:szCs w:val="24"/>
              </w:rPr>
              <w:t>具有ORACLE OCP或OCM原厂认证工程师</w:t>
            </w:r>
            <w:r>
              <w:rPr>
                <w:rFonts w:hint="eastAsia" w:ascii="仿宋" w:hAnsi="仿宋" w:eastAsia="仿宋" w:cs="仿宋"/>
                <w:sz w:val="24"/>
                <w:szCs w:val="24"/>
                <w:lang w:eastAsia="zh-CN"/>
              </w:rPr>
              <w:t>，</w:t>
            </w:r>
            <w:r>
              <w:rPr>
                <w:rFonts w:hint="eastAsia" w:ascii="仿宋" w:hAnsi="仿宋" w:eastAsia="仿宋" w:cs="仿宋"/>
                <w:sz w:val="24"/>
                <w:szCs w:val="24"/>
              </w:rPr>
              <w:t>每名得1分，最高2分。</w:t>
            </w:r>
          </w:p>
          <w:p>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具有所投品牌交换机原厂认证工程师</w:t>
            </w:r>
            <w:r>
              <w:rPr>
                <w:rFonts w:hint="eastAsia" w:ascii="仿宋" w:hAnsi="仿宋" w:eastAsia="仿宋" w:cs="仿宋"/>
                <w:sz w:val="24"/>
                <w:szCs w:val="24"/>
                <w:lang w:eastAsia="zh-CN"/>
              </w:rPr>
              <w:t>，</w:t>
            </w:r>
            <w:r>
              <w:rPr>
                <w:rFonts w:hint="eastAsia" w:ascii="仿宋" w:hAnsi="仿宋" w:eastAsia="仿宋" w:cs="仿宋"/>
                <w:sz w:val="24"/>
                <w:szCs w:val="24"/>
              </w:rPr>
              <w:t>每名得1分，最高2分。</w:t>
            </w:r>
          </w:p>
          <w:p>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具有所投品牌服务器设备原厂认证工程师</w:t>
            </w:r>
            <w:r>
              <w:rPr>
                <w:rFonts w:hint="eastAsia" w:ascii="仿宋" w:hAnsi="仿宋" w:eastAsia="仿宋" w:cs="仿宋"/>
                <w:sz w:val="24"/>
                <w:szCs w:val="24"/>
                <w:lang w:eastAsia="zh-CN"/>
              </w:rPr>
              <w:t>，</w:t>
            </w:r>
            <w:r>
              <w:rPr>
                <w:rFonts w:hint="eastAsia" w:ascii="仿宋" w:hAnsi="仿宋" w:eastAsia="仿宋" w:cs="仿宋"/>
                <w:sz w:val="24"/>
                <w:szCs w:val="24"/>
              </w:rPr>
              <w:t>每名得1分，最高2分。</w:t>
            </w:r>
          </w:p>
          <w:p>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具有所投品牌防火墙设备原厂认证工程师</w:t>
            </w:r>
            <w:r>
              <w:rPr>
                <w:rFonts w:hint="eastAsia" w:ascii="仿宋" w:hAnsi="仿宋" w:eastAsia="仿宋" w:cs="仿宋"/>
                <w:sz w:val="24"/>
                <w:szCs w:val="24"/>
                <w:lang w:eastAsia="zh-CN"/>
              </w:rPr>
              <w:t>，</w:t>
            </w:r>
            <w:r>
              <w:rPr>
                <w:rFonts w:hint="eastAsia" w:ascii="仿宋" w:hAnsi="仿宋" w:eastAsia="仿宋" w:cs="仿宋"/>
                <w:sz w:val="24"/>
                <w:szCs w:val="24"/>
              </w:rPr>
              <w:t>每名得1分，最高2分。</w:t>
            </w:r>
          </w:p>
          <w:p>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具有工信部ITSS IT服务人员，每名得1分，最高得2分。</w:t>
            </w:r>
          </w:p>
          <w:p>
            <w:pPr>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6.具有中国网络安全审查技术与认证中心颁发的信息安全保障人员认证证书（CISAW）</w:t>
            </w:r>
            <w:r>
              <w:rPr>
                <w:rFonts w:hint="eastAsia" w:ascii="仿宋" w:hAnsi="仿宋" w:eastAsia="仿宋" w:cs="仿宋"/>
                <w:sz w:val="24"/>
                <w:szCs w:val="24"/>
              </w:rPr>
              <w:t>每名得1分，最高2分。</w:t>
            </w:r>
          </w:p>
          <w:p>
            <w:pPr>
              <w:spacing w:line="240" w:lineRule="auto"/>
              <w:rPr>
                <w:rFonts w:hint="default" w:eastAsia="仿宋"/>
                <w:lang w:val="en-US" w:eastAsia="zh-CN"/>
              </w:rPr>
            </w:pPr>
            <w:r>
              <w:rPr>
                <w:rFonts w:hint="eastAsia" w:ascii="仿宋" w:hAnsi="仿宋" w:eastAsia="仿宋" w:cs="仿宋"/>
                <w:b/>
                <w:bCs w:val="0"/>
                <w:iCs/>
                <w:color w:val="000000"/>
                <w:sz w:val="24"/>
                <w:szCs w:val="24"/>
              </w:rPr>
              <w:t>备注：以上涉及人员的证书复印件，</w:t>
            </w:r>
            <w:r>
              <w:rPr>
                <w:rFonts w:hint="eastAsia" w:ascii="仿宋" w:hAnsi="仿宋" w:eastAsia="仿宋" w:cs="仿宋"/>
                <w:b/>
                <w:bCs w:val="0"/>
                <w:iCs/>
                <w:color w:val="000000"/>
                <w:sz w:val="24"/>
                <w:szCs w:val="24"/>
                <w:lang w:val="zh-CN"/>
              </w:rPr>
              <w:t>最近</w:t>
            </w:r>
            <w:r>
              <w:rPr>
                <w:rFonts w:hint="eastAsia" w:ascii="仿宋" w:hAnsi="仿宋" w:eastAsia="仿宋" w:cs="仿宋"/>
                <w:b/>
                <w:bCs w:val="0"/>
                <w:iCs/>
                <w:color w:val="000000"/>
                <w:sz w:val="24"/>
                <w:szCs w:val="24"/>
                <w:lang w:val="en-US" w:eastAsia="zh-CN"/>
              </w:rPr>
              <w:t>2</w:t>
            </w:r>
            <w:r>
              <w:rPr>
                <w:rFonts w:hint="eastAsia" w:ascii="仿宋" w:hAnsi="仿宋" w:eastAsia="仿宋" w:cs="仿宋"/>
                <w:b/>
                <w:bCs w:val="0"/>
                <w:iCs/>
                <w:color w:val="000000"/>
                <w:sz w:val="24"/>
                <w:szCs w:val="24"/>
                <w:lang w:val="zh-CN"/>
              </w:rPr>
              <w:t>个月以上的在本</w:t>
            </w:r>
            <w:r>
              <w:rPr>
                <w:rFonts w:hint="eastAsia" w:ascii="仿宋" w:hAnsi="仿宋" w:eastAsia="仿宋" w:cs="仿宋"/>
                <w:b/>
                <w:bCs w:val="0"/>
                <w:iCs/>
                <w:color w:val="000000"/>
                <w:sz w:val="24"/>
                <w:szCs w:val="24"/>
              </w:rPr>
              <w:t>单位</w:t>
            </w:r>
            <w:r>
              <w:rPr>
                <w:rFonts w:hint="eastAsia" w:ascii="仿宋" w:hAnsi="仿宋" w:eastAsia="仿宋" w:cs="仿宋"/>
                <w:b/>
                <w:bCs w:val="0"/>
                <w:iCs/>
                <w:color w:val="000000"/>
                <w:sz w:val="24"/>
                <w:szCs w:val="24"/>
                <w:lang w:val="zh-CN"/>
              </w:rPr>
              <w:t>的社保缴纳证明等证明材料</w:t>
            </w:r>
            <w:r>
              <w:rPr>
                <w:rFonts w:hint="eastAsia" w:ascii="仿宋" w:hAnsi="仿宋" w:eastAsia="仿宋" w:cs="仿宋"/>
                <w:b/>
                <w:bCs w:val="0"/>
                <w:iCs/>
                <w:color w:val="000000"/>
                <w:sz w:val="24"/>
                <w:szCs w:val="24"/>
              </w:rPr>
              <w:t>复印机</w:t>
            </w:r>
            <w:r>
              <w:rPr>
                <w:rFonts w:hint="eastAsia" w:ascii="仿宋" w:hAnsi="仿宋" w:eastAsia="仿宋" w:cs="仿宋"/>
                <w:b/>
                <w:bCs w:val="0"/>
                <w:iCs/>
                <w:color w:val="000000"/>
                <w:sz w:val="24"/>
                <w:szCs w:val="24"/>
                <w:lang w:val="zh-CN"/>
              </w:rPr>
              <w:t>加盖公章</w:t>
            </w:r>
            <w:r>
              <w:rPr>
                <w:rFonts w:hint="eastAsia" w:ascii="仿宋" w:hAnsi="仿宋" w:eastAsia="仿宋" w:cs="仿宋"/>
                <w:b/>
                <w:bCs w:val="0"/>
                <w:iCs/>
                <w:color w:val="000000"/>
                <w:sz w:val="24"/>
                <w:szCs w:val="24"/>
              </w:rPr>
              <w:t>。</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51"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数据迁移和实施</w:t>
            </w:r>
          </w:p>
        </w:tc>
        <w:tc>
          <w:tcPr>
            <w:tcW w:w="4005" w:type="pct"/>
            <w:tcBorders>
              <w:top w:val="single" w:color="auto" w:sz="4" w:space="0"/>
              <w:left w:val="single" w:color="auto" w:sz="4" w:space="0"/>
              <w:bottom w:val="single" w:color="auto" w:sz="4" w:space="0"/>
              <w:right w:val="single" w:color="auto" w:sz="4" w:space="0"/>
            </w:tcBorders>
            <w:noWrap/>
            <w:vAlign w:val="center"/>
          </w:tcPr>
          <w:p>
            <w:pPr>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根据供应商需针对本项目不停机数据库、虚拟机的迁移和切换，提供详细的迁移和切换说明并须考虑到不影响采购人正常业务前提下进行数据迁移方案等进行打分</w:t>
            </w:r>
            <w:r>
              <w:rPr>
                <w:rFonts w:hint="eastAsia" w:ascii="仿宋" w:hAnsi="仿宋" w:eastAsia="仿宋" w:cs="仿宋"/>
                <w:sz w:val="24"/>
                <w:szCs w:val="24"/>
                <w:highlight w:val="none"/>
                <w:lang w:eastAsia="zh-CN"/>
              </w:rPr>
              <w:t>，</w:t>
            </w:r>
            <w:r>
              <w:rPr>
                <w:rFonts w:hint="eastAsia" w:ascii="仿宋" w:hAnsi="仿宋" w:eastAsia="仿宋" w:cs="仿宋"/>
                <w:bCs/>
                <w:color w:val="000000"/>
                <w:kern w:val="0"/>
                <w:sz w:val="24"/>
                <w:szCs w:val="24"/>
                <w:highlight w:val="none"/>
                <w:lang w:val="en-US" w:eastAsia="zh-CN"/>
              </w:rPr>
              <w:t>充分满足本项目需求的得4.1-6分；基本符合本项目需求的得2.1-4分；部分符合本项目需求的得0.1-2分；不符合或未提供不得分。</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651"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案例</w:t>
            </w:r>
          </w:p>
        </w:tc>
        <w:tc>
          <w:tcPr>
            <w:tcW w:w="4005" w:type="pct"/>
            <w:tcBorders>
              <w:top w:val="single" w:color="auto" w:sz="4" w:space="0"/>
              <w:left w:val="single" w:color="auto" w:sz="4" w:space="0"/>
              <w:bottom w:val="single" w:color="auto" w:sz="4" w:space="0"/>
              <w:right w:val="single" w:color="auto" w:sz="4" w:space="0"/>
            </w:tcBorders>
            <w:noWrap/>
            <w:vAlign w:val="center"/>
          </w:tcPr>
          <w:p>
            <w:pPr>
              <w:spacing w:line="240" w:lineRule="auto"/>
              <w:rPr>
                <w:rFonts w:hint="eastAsia" w:ascii="仿宋" w:hAnsi="仿宋" w:eastAsia="仿宋" w:cs="仿宋"/>
                <w:sz w:val="24"/>
                <w:szCs w:val="24"/>
              </w:rPr>
            </w:pPr>
            <w:r>
              <w:rPr>
                <w:rFonts w:hint="eastAsia" w:ascii="仿宋" w:hAnsi="仿宋" w:eastAsia="仿宋" w:cs="仿宋"/>
                <w:sz w:val="24"/>
                <w:szCs w:val="24"/>
              </w:rPr>
              <w:t>投标人业绩分：以20</w:t>
            </w:r>
            <w:r>
              <w:rPr>
                <w:rFonts w:hint="eastAsia" w:ascii="仿宋" w:hAnsi="仿宋" w:eastAsia="仿宋" w:cs="仿宋"/>
                <w:sz w:val="24"/>
                <w:szCs w:val="24"/>
                <w:lang w:val="en-US" w:eastAsia="zh-CN"/>
              </w:rPr>
              <w:t>20</w:t>
            </w:r>
            <w:r>
              <w:rPr>
                <w:rFonts w:hint="eastAsia" w:ascii="仿宋" w:hAnsi="仿宋" w:eastAsia="仿宋" w:cs="仿宋"/>
                <w:sz w:val="24"/>
                <w:szCs w:val="24"/>
              </w:rPr>
              <w:t>年至今类似政府采购项目成功案例,经评标小组认定为符合要求的每有一个得1分,最高不超过3分,非工程转包合同。</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51"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rPr>
            </w:pPr>
            <w:r>
              <w:rPr>
                <w:rFonts w:hint="eastAsia" w:ascii="仿宋" w:hAnsi="仿宋" w:eastAsia="仿宋" w:cs="仿宋"/>
                <w:sz w:val="24"/>
                <w:szCs w:val="24"/>
              </w:rPr>
              <w:t>售后服务情况</w:t>
            </w:r>
          </w:p>
        </w:tc>
        <w:tc>
          <w:tcPr>
            <w:tcW w:w="4005" w:type="pct"/>
            <w:tcBorders>
              <w:top w:val="single" w:color="auto" w:sz="4" w:space="0"/>
              <w:left w:val="single" w:color="auto" w:sz="4" w:space="0"/>
              <w:bottom w:val="single" w:color="auto" w:sz="4" w:space="0"/>
              <w:right w:val="single" w:color="auto" w:sz="4" w:space="0"/>
            </w:tcBorders>
            <w:noWrap/>
            <w:vAlign w:val="center"/>
          </w:tcPr>
          <w:p>
            <w:pPr>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根据投标公司能否有技术和能力提供本地化售后服务及本地化团队（重大故障要求半小时到达用户现场）、人员资质证书、社保证明、人员参与项目建设经历等方面由专家横向比较进行打分</w:t>
            </w:r>
            <w:r>
              <w:rPr>
                <w:rFonts w:hint="eastAsia" w:ascii="仿宋" w:hAnsi="仿宋" w:eastAsia="仿宋" w:cs="仿宋"/>
                <w:sz w:val="24"/>
                <w:szCs w:val="24"/>
                <w:highlight w:val="none"/>
                <w:lang w:eastAsia="zh-CN"/>
              </w:rPr>
              <w:t>，</w:t>
            </w:r>
            <w:r>
              <w:rPr>
                <w:rFonts w:hint="eastAsia" w:ascii="仿宋" w:hAnsi="仿宋" w:eastAsia="仿宋" w:cs="仿宋"/>
                <w:bCs/>
                <w:color w:val="000000"/>
                <w:kern w:val="0"/>
                <w:sz w:val="24"/>
                <w:szCs w:val="24"/>
                <w:highlight w:val="none"/>
                <w:lang w:val="en-US" w:eastAsia="zh-CN"/>
              </w:rPr>
              <w:t>充分满足本项目需求的得4.1-7分；基本符合本项目需求的得2.1-4分；部分符合本项目需求的得0.1-2分；不符合或未提供不得分。</w:t>
            </w:r>
          </w:p>
        </w:tc>
        <w:tc>
          <w:tcPr>
            <w:tcW w:w="342" w:type="pc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r>
    </w:tbl>
    <w:p>
      <w:pPr>
        <w:spacing w:line="240" w:lineRule="auto"/>
        <w:rPr>
          <w:rFonts w:hint="eastAsia" w:ascii="仿宋" w:hAnsi="仿宋" w:eastAsia="仿宋" w:cs="仿宋"/>
          <w:b/>
          <w:bCs/>
          <w:iCs/>
          <w:sz w:val="24"/>
          <w:szCs w:val="24"/>
        </w:rPr>
      </w:pPr>
      <w:r>
        <w:rPr>
          <w:rFonts w:hint="eastAsia" w:ascii="仿宋" w:hAnsi="仿宋" w:eastAsia="仿宋" w:cs="仿宋"/>
          <w:b/>
          <w:bCs/>
          <w:iCs/>
          <w:sz w:val="24"/>
          <w:szCs w:val="24"/>
        </w:rPr>
        <w:t xml:space="preserve">注：所有证书都应在有效期内，逾期不得分。 </w:t>
      </w:r>
    </w:p>
    <w:bookmarkEnd w:id="8"/>
    <w:bookmarkEnd w:id="9"/>
    <w:bookmarkEnd w:id="10"/>
    <w:bookmarkEnd w:id="11"/>
    <w:p>
      <w:pPr>
        <w:spacing w:line="240" w:lineRule="auto"/>
        <w:rPr>
          <w:rFonts w:hint="eastAsia" w:ascii="仿宋" w:hAnsi="仿宋" w:eastAsia="仿宋" w:cs="仿宋"/>
          <w:b/>
          <w:bCs/>
          <w:iCs/>
          <w:sz w:val="24"/>
          <w:szCs w:val="24"/>
        </w:rPr>
      </w:pPr>
      <w:r>
        <w:rPr>
          <w:rFonts w:hint="eastAsia" w:ascii="仿宋" w:hAnsi="仿宋" w:eastAsia="仿宋" w:cs="仿宋"/>
          <w:b/>
          <w:bCs/>
          <w:iCs/>
          <w:sz w:val="24"/>
          <w:szCs w:val="24"/>
        </w:rPr>
        <w:t>2.2价格分30分</w:t>
      </w:r>
    </w:p>
    <w:p>
      <w:pPr>
        <w:spacing w:line="240" w:lineRule="auto"/>
        <w:rPr>
          <w:rFonts w:hint="eastAsia" w:ascii="仿宋" w:hAnsi="仿宋" w:eastAsia="仿宋" w:cs="仿宋"/>
          <w:bCs/>
          <w:iCs/>
          <w:sz w:val="24"/>
          <w:szCs w:val="24"/>
        </w:rPr>
      </w:pPr>
      <w:r>
        <w:rPr>
          <w:rFonts w:hint="eastAsia" w:ascii="仿宋" w:hAnsi="仿宋" w:eastAsia="仿宋" w:cs="仿宋"/>
          <w:bCs/>
          <w:iCs/>
          <w:sz w:val="24"/>
          <w:szCs w:val="24"/>
        </w:rPr>
        <w:t>2.2.1评标基准价：即满足招标文件要求且投标价格最低的投标报价为评标基准价，其价格分为满分。</w:t>
      </w:r>
    </w:p>
    <w:p>
      <w:pPr>
        <w:spacing w:line="240" w:lineRule="auto"/>
        <w:rPr>
          <w:rFonts w:hint="eastAsia" w:ascii="仿宋" w:hAnsi="仿宋" w:eastAsia="仿宋" w:cs="仿宋"/>
          <w:bCs/>
          <w:iCs/>
          <w:sz w:val="24"/>
          <w:szCs w:val="24"/>
        </w:rPr>
      </w:pPr>
      <w:r>
        <w:rPr>
          <w:rFonts w:hint="eastAsia" w:ascii="仿宋" w:hAnsi="仿宋" w:eastAsia="仿宋" w:cs="仿宋"/>
          <w:bCs/>
          <w:iCs/>
          <w:sz w:val="24"/>
          <w:szCs w:val="24"/>
        </w:rPr>
        <w:t>2.2.2其他投标人的价格分统一按照下列公式计算：</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hint="eastAsia" w:ascii="仿宋" w:hAnsi="仿宋" w:eastAsia="仿宋" w:cs="仿宋"/>
          <w:bCs/>
          <w:iCs/>
          <w:sz w:val="24"/>
          <w:szCs w:val="24"/>
        </w:rPr>
      </w:pPr>
      <w:r>
        <w:rPr>
          <w:rFonts w:hint="eastAsia" w:ascii="仿宋" w:hAnsi="仿宋" w:eastAsia="仿宋" w:cs="仿宋"/>
          <w:bCs/>
          <w:iCs/>
          <w:sz w:val="24"/>
          <w:szCs w:val="24"/>
        </w:rPr>
        <w:t>投标报价得分=(评标基准价／投标报价)×价格权值×100</w:t>
      </w:r>
    </w:p>
    <w:p>
      <w:pPr>
        <w:snapToGrid w:val="0"/>
        <w:spacing w:line="360" w:lineRule="auto"/>
        <w:rPr>
          <w:rFonts w:ascii="仿宋_GB2312" w:hAnsi="仿宋_GB2312" w:eastAsia="仿宋_GB2312" w:cs="仿宋_GB2312"/>
          <w:b/>
          <w:sz w:val="36"/>
          <w:szCs w:val="20"/>
        </w:rPr>
      </w:pPr>
    </w:p>
    <w:p>
      <w:pPr>
        <w:pageBreakBefore/>
        <w:snapToGrid w:val="0"/>
        <w:spacing w:line="360" w:lineRule="auto"/>
        <w:jc w:val="center"/>
        <w:rPr>
          <w:rFonts w:ascii="仿宋_GB2312" w:hAnsi="仿宋_GB2312" w:eastAsia="仿宋_GB2312" w:cs="仿宋_GB2312"/>
          <w:b/>
          <w:sz w:val="36"/>
          <w:szCs w:val="20"/>
        </w:rPr>
      </w:pPr>
      <w:r>
        <w:rPr>
          <w:rFonts w:hint="eastAsia" w:ascii="仿宋_GB2312" w:hAnsi="仿宋_GB2312" w:eastAsia="仿宋_GB2312" w:cs="仿宋_GB2312"/>
          <w:b/>
          <w:sz w:val="36"/>
          <w:szCs w:val="20"/>
        </w:rPr>
        <w:t>第六部分</w:t>
      </w:r>
      <w:r>
        <w:rPr>
          <w:rFonts w:hint="eastAsia" w:ascii="仿宋_GB2312" w:hAnsi="宋体" w:eastAsia="仿宋_GB2312"/>
          <w:b/>
          <w:sz w:val="36"/>
          <w:szCs w:val="36"/>
        </w:rPr>
        <w:t>投标文件</w:t>
      </w:r>
      <w:r>
        <w:rPr>
          <w:rFonts w:hint="eastAsia" w:ascii="仿宋_GB2312" w:hAnsi="仿宋_GB2312" w:eastAsia="仿宋_GB2312" w:cs="仿宋_GB2312"/>
          <w:b/>
          <w:sz w:val="36"/>
          <w:szCs w:val="20"/>
        </w:rPr>
        <w:t>应提交的有关格式范例</w:t>
      </w:r>
    </w:p>
    <w:p>
      <w:pPr>
        <w:spacing w:line="360" w:lineRule="auto"/>
        <w:ind w:firstLine="480" w:firstLineChars="200"/>
        <w:outlineLvl w:val="0"/>
        <w:rPr>
          <w:rFonts w:ascii="仿宋_GB2312" w:hAnsi="仿宋_GB2312" w:eastAsia="仿宋_GB2312" w:cs="仿宋_GB2312"/>
          <w:sz w:val="24"/>
        </w:rPr>
      </w:pPr>
      <w:r>
        <w:rPr>
          <w:rFonts w:hint="eastAsia" w:ascii="仿宋_GB2312" w:hAnsi="仿宋_GB2312" w:eastAsia="仿宋_GB2312" w:cs="仿宋_GB2312"/>
          <w:sz w:val="24"/>
        </w:rPr>
        <w:t>投标人按照以下格式编制投标文件，并将报价文件、商务技术（资信）文件分别编制成册。</w:t>
      </w:r>
    </w:p>
    <w:p>
      <w:pPr>
        <w:spacing w:line="360" w:lineRule="auto"/>
        <w:ind w:firstLine="480" w:firstLineChars="200"/>
        <w:outlineLvl w:val="0"/>
        <w:rPr>
          <w:rFonts w:ascii="仿宋_GB2312" w:hAnsi="仿宋_GB2312" w:eastAsia="仿宋_GB2312" w:cs="仿宋_GB2312"/>
          <w:sz w:val="24"/>
        </w:rPr>
      </w:pPr>
    </w:p>
    <w:p>
      <w:pPr>
        <w:spacing w:line="360" w:lineRule="auto"/>
        <w:ind w:firstLine="480" w:firstLineChars="200"/>
        <w:outlineLvl w:val="0"/>
        <w:rPr>
          <w:rFonts w:ascii="仿宋_GB2312" w:hAnsi="仿宋_GB2312" w:eastAsia="仿宋_GB2312" w:cs="仿宋_GB2312"/>
          <w:sz w:val="24"/>
        </w:rPr>
      </w:pPr>
    </w:p>
    <w:p>
      <w:pPr>
        <w:spacing w:line="360" w:lineRule="auto"/>
        <w:ind w:firstLine="480" w:firstLineChars="200"/>
        <w:outlineLvl w:val="0"/>
        <w:rPr>
          <w:rFonts w:ascii="仿宋_GB2312" w:hAnsi="仿宋_GB2312" w:eastAsia="仿宋_GB2312" w:cs="仿宋_GB2312"/>
          <w:sz w:val="24"/>
        </w:rPr>
      </w:pPr>
    </w:p>
    <w:p>
      <w:pPr>
        <w:spacing w:line="360" w:lineRule="auto"/>
        <w:ind w:firstLine="480" w:firstLineChars="200"/>
        <w:outlineLvl w:val="0"/>
        <w:rPr>
          <w:rFonts w:ascii="仿宋_GB2312" w:hAnsi="仿宋_GB2312" w:eastAsia="仿宋_GB2312" w:cs="仿宋_GB2312"/>
          <w:sz w:val="24"/>
        </w:rPr>
      </w:pPr>
    </w:p>
    <w:p>
      <w:pPr>
        <w:spacing w:line="360" w:lineRule="auto"/>
        <w:ind w:firstLine="480" w:firstLineChars="200"/>
        <w:outlineLvl w:val="0"/>
        <w:rPr>
          <w:rFonts w:ascii="仿宋_GB2312" w:hAnsi="仿宋_GB2312" w:eastAsia="仿宋_GB2312" w:cs="仿宋_GB2312"/>
          <w:sz w:val="24"/>
        </w:rPr>
      </w:pPr>
    </w:p>
    <w:p>
      <w:pPr>
        <w:snapToGrid w:val="0"/>
        <w:spacing w:line="360" w:lineRule="auto"/>
        <w:jc w:val="center"/>
        <w:rPr>
          <w:rFonts w:ascii="仿宋_GB2312" w:hAnsi="仿宋_GB2312" w:eastAsia="仿宋_GB2312" w:cs="仿宋_GB2312"/>
          <w:b/>
          <w:kern w:val="0"/>
          <w:sz w:val="36"/>
          <w:szCs w:val="36"/>
        </w:rPr>
      </w:pPr>
      <w:r>
        <w:rPr>
          <w:rFonts w:hint="eastAsia" w:ascii="仿宋_GB2312" w:hAnsi="仿宋_GB2312" w:eastAsia="仿宋_GB2312" w:cs="仿宋_GB2312"/>
          <w:b/>
          <w:kern w:val="0"/>
          <w:sz w:val="36"/>
          <w:szCs w:val="36"/>
        </w:rPr>
        <w:t>报价文件部分</w:t>
      </w:r>
    </w:p>
    <w:p>
      <w:pPr>
        <w:spacing w:line="360" w:lineRule="auto"/>
        <w:jc w:val="center"/>
        <w:outlineLvl w:val="0"/>
        <w:rPr>
          <w:rFonts w:ascii="仿宋_GB2312" w:hAnsi="仿宋_GB2312" w:eastAsia="仿宋_GB2312" w:cs="仿宋_GB2312"/>
          <w:b/>
          <w:kern w:val="0"/>
          <w:sz w:val="24"/>
        </w:rPr>
      </w:pPr>
    </w:p>
    <w:p>
      <w:pPr>
        <w:spacing w:line="360" w:lineRule="auto"/>
        <w:jc w:val="center"/>
        <w:outlineLvl w:val="0"/>
        <w:rPr>
          <w:rFonts w:ascii="仿宋_GB2312" w:hAnsi="仿宋_GB2312" w:eastAsia="仿宋_GB2312" w:cs="仿宋_GB2312"/>
          <w:b/>
          <w:kern w:val="0"/>
          <w:sz w:val="36"/>
          <w:szCs w:val="36"/>
        </w:rPr>
      </w:pPr>
      <w:r>
        <w:rPr>
          <w:rFonts w:hint="eastAsia" w:ascii="仿宋_GB2312" w:hAnsi="仿宋_GB2312" w:eastAsia="仿宋_GB2312" w:cs="仿宋_GB2312"/>
          <w:b/>
          <w:kern w:val="0"/>
          <w:sz w:val="36"/>
          <w:szCs w:val="36"/>
        </w:rPr>
        <w:t>目录</w:t>
      </w:r>
    </w:p>
    <w:p>
      <w:pPr>
        <w:spacing w:line="360" w:lineRule="auto"/>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（1）投标响应函……………………………………………………（页码）</w:t>
      </w:r>
    </w:p>
    <w:p>
      <w:pPr>
        <w:spacing w:line="360" w:lineRule="auto"/>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（2）开标一览表……………………………………………………（页码）</w:t>
      </w:r>
    </w:p>
    <w:p>
      <w:pPr>
        <w:spacing w:line="360" w:lineRule="auto"/>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val="en-US" w:eastAsia="zh-CN"/>
        </w:rPr>
        <w:t>3</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val="en-US" w:eastAsia="zh-CN"/>
        </w:rPr>
        <w:t>中小企业声明函</w:t>
      </w:r>
      <w:r>
        <w:rPr>
          <w:rFonts w:hint="eastAsia" w:ascii="仿宋_GB2312" w:hAnsi="仿宋_GB2312" w:eastAsia="仿宋_GB2312" w:cs="仿宋_GB2312"/>
          <w:kern w:val="0"/>
          <w:sz w:val="24"/>
        </w:rPr>
        <w:t>……………………………………………………（页码）</w:t>
      </w:r>
    </w:p>
    <w:p>
      <w:pPr>
        <w:pStyle w:val="18"/>
        <w:spacing w:line="800" w:lineRule="atLeast"/>
        <w:ind w:left="0" w:leftChars="0"/>
        <w:rPr>
          <w:rFonts w:ascii="仿宋_GB2312" w:hAnsi="宋体" w:eastAsia="仿宋_GB2312"/>
          <w:b/>
          <w:sz w:val="36"/>
          <w:szCs w:val="36"/>
        </w:rPr>
      </w:pPr>
    </w:p>
    <w:p>
      <w:pPr>
        <w:pStyle w:val="18"/>
        <w:spacing w:line="800" w:lineRule="atLeast"/>
        <w:ind w:left="0" w:leftChars="0"/>
        <w:rPr>
          <w:rFonts w:ascii="仿宋_GB2312" w:hAnsi="宋体" w:eastAsia="仿宋_GB2312"/>
          <w:b/>
          <w:sz w:val="36"/>
          <w:szCs w:val="36"/>
        </w:rPr>
      </w:pPr>
    </w:p>
    <w:p>
      <w:pPr>
        <w:pStyle w:val="18"/>
        <w:spacing w:line="800" w:lineRule="atLeast"/>
        <w:ind w:left="0" w:leftChars="0"/>
        <w:rPr>
          <w:rFonts w:ascii="仿宋_GB2312" w:hAnsi="宋体" w:eastAsia="仿宋_GB2312"/>
          <w:b/>
          <w:sz w:val="36"/>
          <w:szCs w:val="36"/>
        </w:rPr>
      </w:pPr>
    </w:p>
    <w:p>
      <w:pPr>
        <w:rPr>
          <w:rFonts w:ascii="仿宋_GB2312" w:hAnsi="宋体" w:eastAsia="仿宋_GB2312"/>
          <w:b/>
          <w:sz w:val="30"/>
          <w:szCs w:val="30"/>
        </w:rPr>
      </w:pPr>
    </w:p>
    <w:p>
      <w:pPr>
        <w:rPr>
          <w:rFonts w:ascii="仿宋_GB2312" w:hAnsi="宋体" w:eastAsia="仿宋_GB2312"/>
          <w:b/>
          <w:sz w:val="30"/>
          <w:szCs w:val="30"/>
        </w:rPr>
      </w:pPr>
    </w:p>
    <w:p>
      <w:pPr>
        <w:pageBreakBefore/>
        <w:rPr>
          <w:rFonts w:ascii="仿宋_GB2312" w:hAnsi="宋体" w:eastAsia="仿宋_GB2312"/>
          <w:b/>
          <w:sz w:val="30"/>
          <w:szCs w:val="30"/>
        </w:rPr>
      </w:pPr>
      <w:r>
        <w:rPr>
          <w:rFonts w:hint="eastAsia" w:ascii="仿宋_GB2312" w:hAnsi="宋体" w:eastAsia="仿宋_GB2312"/>
          <w:b/>
          <w:sz w:val="30"/>
          <w:szCs w:val="30"/>
        </w:rPr>
        <w:t>1、投标响应函（格式）</w:t>
      </w:r>
    </w:p>
    <w:p>
      <w:pPr>
        <w:pStyle w:val="70"/>
        <w:spacing w:afterLines="0" w:line="440" w:lineRule="exact"/>
        <w:ind w:firstLine="0" w:firstLineChars="0"/>
        <w:rPr>
          <w:rFonts w:ascii="仿宋_GB2312" w:hAnsi="宋体" w:eastAsia="仿宋_GB2312"/>
          <w:szCs w:val="24"/>
        </w:rPr>
      </w:pPr>
    </w:p>
    <w:p>
      <w:pPr>
        <w:pStyle w:val="70"/>
        <w:spacing w:afterLines="0" w:line="440" w:lineRule="exact"/>
        <w:ind w:firstLine="0" w:firstLineChars="0"/>
        <w:rPr>
          <w:rFonts w:hint="eastAsia" w:ascii="仿宋_GB2312" w:hAnsi="宋体" w:eastAsia="仿宋_GB2312"/>
          <w:szCs w:val="24"/>
          <w:lang w:eastAsia="zh-CN"/>
        </w:rPr>
      </w:pPr>
      <w:r>
        <w:rPr>
          <w:rFonts w:hint="eastAsia" w:ascii="仿宋_GB2312" w:hAnsi="宋体" w:eastAsia="仿宋_GB2312"/>
          <w:szCs w:val="24"/>
        </w:rPr>
        <w:t>致：</w:t>
      </w:r>
      <w:r>
        <w:rPr>
          <w:rFonts w:hint="eastAsia" w:ascii="仿宋_GB2312" w:hAnsi="宋体" w:eastAsia="仿宋_GB2312"/>
          <w:szCs w:val="24"/>
          <w:u w:val="single"/>
          <w:lang w:eastAsia="zh-CN"/>
        </w:rPr>
        <w:t>绍兴市第七人民医院</w:t>
      </w:r>
      <w:r>
        <w:rPr>
          <w:rFonts w:hint="eastAsia" w:ascii="仿宋_GB2312" w:hAnsi="宋体" w:eastAsia="仿宋_GB2312"/>
          <w:szCs w:val="24"/>
          <w:u w:val="single"/>
        </w:rPr>
        <w:t>、</w:t>
      </w:r>
      <w:r>
        <w:rPr>
          <w:rFonts w:hint="eastAsia" w:ascii="仿宋_GB2312" w:hAnsi="宋体" w:eastAsia="仿宋_GB2312"/>
          <w:szCs w:val="24"/>
          <w:u w:val="single"/>
          <w:lang w:eastAsia="zh-CN"/>
        </w:rPr>
        <w:t>浙江泛亚工程咨询有限公司</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根据贵方招标文件（</w:t>
      </w:r>
      <w:r>
        <w:rPr>
          <w:rFonts w:hint="eastAsia" w:ascii="仿宋_GB2312" w:hAnsi="宋体" w:eastAsia="仿宋_GB2312"/>
          <w:b/>
          <w:szCs w:val="24"/>
          <w:u w:val="single"/>
        </w:rPr>
        <w:t>填写招标编号：</w:t>
      </w:r>
      <w:r>
        <w:rPr>
          <w:rFonts w:hint="eastAsia" w:ascii="仿宋_GB2312" w:hAnsi="宋体" w:eastAsia="仿宋_GB2312"/>
          <w:szCs w:val="24"/>
        </w:rPr>
        <w:t>）的要求，正式授权</w:t>
      </w:r>
      <w:r>
        <w:rPr>
          <w:rFonts w:hint="eastAsia" w:ascii="仿宋_GB2312" w:hAnsi="宋体" w:eastAsia="仿宋_GB2312"/>
          <w:b/>
          <w:szCs w:val="24"/>
          <w:u w:val="single"/>
        </w:rPr>
        <w:t>（全权代表姓名    、单位    、职务   ）</w:t>
      </w:r>
      <w:r>
        <w:rPr>
          <w:rFonts w:hint="eastAsia" w:ascii="仿宋_GB2312" w:hAnsi="宋体" w:eastAsia="仿宋_GB2312"/>
          <w:szCs w:val="24"/>
        </w:rPr>
        <w:t>代表投标人</w:t>
      </w:r>
      <w:r>
        <w:rPr>
          <w:rFonts w:hint="eastAsia" w:ascii="仿宋_GB2312" w:hAnsi="宋体" w:eastAsia="仿宋_GB2312"/>
          <w:szCs w:val="24"/>
          <w:u w:val="single"/>
        </w:rPr>
        <w:t>（</w:t>
      </w:r>
      <w:r>
        <w:rPr>
          <w:rFonts w:hint="eastAsia" w:ascii="仿宋_GB2312" w:hAnsi="宋体" w:eastAsia="仿宋_GB2312"/>
          <w:b/>
          <w:szCs w:val="24"/>
          <w:u w:val="single"/>
        </w:rPr>
        <w:t xml:space="preserve">填写单位    、地址   </w:t>
      </w:r>
      <w:r>
        <w:rPr>
          <w:rFonts w:hint="eastAsia" w:ascii="仿宋_GB2312" w:hAnsi="宋体" w:eastAsia="仿宋_GB2312"/>
          <w:szCs w:val="24"/>
          <w:u w:val="single"/>
        </w:rPr>
        <w:t>）</w:t>
      </w:r>
      <w:r>
        <w:rPr>
          <w:rFonts w:hint="eastAsia" w:ascii="仿宋_GB2312" w:hAnsi="宋体" w:eastAsia="仿宋_GB2312"/>
          <w:szCs w:val="24"/>
        </w:rPr>
        <w:t>提交投标文件。</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我方已完全明白招标文件的所有条款要求，兹声明同意如下：</w:t>
      </w:r>
    </w:p>
    <w:p>
      <w:pPr>
        <w:pStyle w:val="13"/>
        <w:tabs>
          <w:tab w:val="clear" w:pos="1697"/>
        </w:tabs>
        <w:spacing w:afterLines="0" w:line="440" w:lineRule="exact"/>
        <w:ind w:left="0" w:firstLine="480" w:firstLineChars="200"/>
        <w:rPr>
          <w:rFonts w:ascii="仿宋_GB2312" w:hAnsi="宋体" w:eastAsia="仿宋_GB2312"/>
          <w:szCs w:val="24"/>
        </w:rPr>
      </w:pPr>
      <w:r>
        <w:rPr>
          <w:rFonts w:hint="eastAsia" w:ascii="仿宋_GB2312" w:hAnsi="宋体" w:eastAsia="仿宋_GB2312"/>
          <w:szCs w:val="24"/>
        </w:rPr>
        <w:t>1.</w:t>
      </w:r>
      <w:r>
        <w:rPr>
          <w:rFonts w:hint="eastAsia" w:ascii="仿宋_GB2312" w:hAnsi="仿宋" w:eastAsia="仿宋_GB2312" w:cs="仿宋_GB2312"/>
        </w:rPr>
        <w:t>我方同意在投标人</w:t>
      </w:r>
      <w:r>
        <w:rPr>
          <w:rFonts w:hint="eastAsia" w:ascii="仿宋_GB2312" w:hAnsi="仿宋" w:eastAsia="仿宋_GB2312" w:cs="仿宋_GB2312"/>
          <w:kern w:val="44"/>
        </w:rPr>
        <w:t>须知</w:t>
      </w:r>
      <w:r>
        <w:rPr>
          <w:rFonts w:hint="eastAsia" w:ascii="仿宋_GB2312" w:hAnsi="仿宋" w:eastAsia="仿宋_GB2312" w:cs="仿宋_GB2312"/>
        </w:rPr>
        <w:t>规定的开标日期起遵守本投标文件中的承诺且在投标有效期满之前均具有约束力</w:t>
      </w:r>
      <w:r>
        <w:rPr>
          <w:rFonts w:hint="eastAsia" w:ascii="仿宋_GB2312" w:hAnsi="宋体" w:eastAsia="仿宋_GB2312"/>
          <w:szCs w:val="24"/>
        </w:rPr>
        <w:t>。</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2.我方承诺已经具备《中华人民共和国政府采购法》中规定的参加政府采购活动的供应商应当具备的条件。</w:t>
      </w:r>
    </w:p>
    <w:p>
      <w:pPr>
        <w:pStyle w:val="70"/>
        <w:spacing w:afterLines="0" w:line="440" w:lineRule="exact"/>
        <w:ind w:firstLine="480"/>
        <w:rPr>
          <w:rFonts w:ascii="仿宋_GB2312" w:eastAsia="仿宋_GB2312"/>
        </w:rPr>
      </w:pPr>
      <w:r>
        <w:rPr>
          <w:rFonts w:hint="eastAsia" w:ascii="仿宋_GB2312" w:hAnsi="宋体" w:eastAsia="仿宋_GB2312"/>
          <w:szCs w:val="24"/>
        </w:rPr>
        <w:t>3.</w:t>
      </w:r>
      <w:r>
        <w:rPr>
          <w:rFonts w:hint="eastAsia" w:ascii="仿宋_GB2312" w:eastAsia="仿宋_GB2312"/>
        </w:rPr>
        <w:t>本公司投标文件中填列的技术参数、配置、服务、数量等相关内容都是真实、准确的。保证在本次项目中所提供的资料全部真实和合法。同意向</w:t>
      </w:r>
      <w:r>
        <w:rPr>
          <w:rFonts w:hint="eastAsia" w:ascii="仿宋_GB2312" w:eastAsia="仿宋_GB2312"/>
          <w:lang w:eastAsia="zh-CN"/>
        </w:rPr>
        <w:t>浙江泛亚工程咨询有限公司</w:t>
      </w:r>
      <w:r>
        <w:rPr>
          <w:rFonts w:hint="eastAsia" w:ascii="仿宋_GB2312" w:eastAsia="仿宋_GB2312"/>
        </w:rPr>
        <w:t>提供可能另外要求的与投标有关的任何数据或资料。</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4.我方理解贵方将不受你们所收到的最低报价的约束。</w:t>
      </w:r>
    </w:p>
    <w:p>
      <w:pPr>
        <w:pStyle w:val="13"/>
        <w:tabs>
          <w:tab w:val="clear" w:pos="1697"/>
        </w:tabs>
        <w:spacing w:afterLines="0" w:line="440" w:lineRule="exact"/>
        <w:ind w:left="0" w:firstLine="480" w:firstLineChars="200"/>
        <w:rPr>
          <w:rFonts w:ascii="仿宋_GB2312" w:hAnsi="宋体" w:eastAsia="仿宋_GB2312"/>
          <w:szCs w:val="24"/>
        </w:rPr>
      </w:pPr>
      <w:r>
        <w:rPr>
          <w:rFonts w:hint="eastAsia" w:ascii="仿宋_GB2312" w:hAnsi="宋体" w:eastAsia="仿宋_GB2312"/>
        </w:rPr>
        <w:t>5.</w:t>
      </w:r>
      <w:r>
        <w:rPr>
          <w:rFonts w:hint="eastAsia" w:ascii="仿宋_GB2312" w:hAnsi="宋体" w:eastAsia="仿宋_GB2312"/>
          <w:szCs w:val="24"/>
        </w:rPr>
        <w:t>本投标自开标之日（投标截止之日）起90天内有效。</w:t>
      </w:r>
    </w:p>
    <w:p>
      <w:pPr>
        <w:pStyle w:val="70"/>
        <w:spacing w:afterLines="0" w:line="440" w:lineRule="exact"/>
        <w:ind w:firstLine="480"/>
        <w:rPr>
          <w:rFonts w:ascii="仿宋_GB2312" w:hAnsi="仿宋_GB2312" w:eastAsia="仿宋_GB2312" w:cs="仿宋_GB2312"/>
        </w:rPr>
      </w:pPr>
      <w:r>
        <w:rPr>
          <w:rFonts w:hint="eastAsia" w:ascii="仿宋_GB2312" w:hAnsi="宋体" w:eastAsia="仿宋_GB2312"/>
          <w:szCs w:val="24"/>
        </w:rPr>
        <w:t>6</w:t>
      </w:r>
      <w:r>
        <w:rPr>
          <w:rFonts w:hint="eastAsia" w:ascii="仿宋_GB2312" w:hAnsi="仿宋_GB2312" w:eastAsia="仿宋_GB2312" w:cs="仿宋_GB2312"/>
        </w:rPr>
        <w:t>.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a)提供虚假材料谋取中标、成交的；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b)采取不正当手段诋毁、排挤其他供应商的；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c)与采购人、其它供应商或者采购代理机构恶意串通的；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d)向采购人、采购代理机构行贿或者提供其他不正当利益的；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e)在招标采购过程中与采购人进行协商谈判的；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f)拒绝有关部门监督检查或提供虚假情况的。</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供应商有前款第a)至e)项情形之一的，中标、成交无效。</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地址：　　　　　　　　　　　　　　　邮政编码：</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电话：                              传真：</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开户银行：                          帐号：</w:t>
      </w:r>
    </w:p>
    <w:p>
      <w:pPr>
        <w:pStyle w:val="70"/>
        <w:spacing w:afterLines="0" w:line="440" w:lineRule="exact"/>
        <w:ind w:firstLine="480"/>
        <w:rPr>
          <w:rFonts w:ascii="仿宋_GB2312" w:hAnsi="宋体" w:eastAsia="仿宋_GB2312"/>
          <w:szCs w:val="24"/>
        </w:rPr>
      </w:pPr>
      <w:r>
        <w:rPr>
          <w:rFonts w:hint="eastAsia" w:ascii="仿宋_GB2312" w:hAnsi="宋体" w:eastAsia="仿宋_GB2312"/>
          <w:szCs w:val="24"/>
        </w:rPr>
        <w:t>法定代表人或其授权代表(签字或盖章)：</w:t>
      </w:r>
    </w:p>
    <w:p>
      <w:pPr>
        <w:pStyle w:val="70"/>
        <w:spacing w:afterLines="0" w:line="440" w:lineRule="exact"/>
        <w:ind w:firstLine="480"/>
        <w:rPr>
          <w:rFonts w:ascii="仿宋_GB2312" w:hAnsi="宋体" w:eastAsia="仿宋_GB2312"/>
          <w:b/>
          <w:sz w:val="30"/>
          <w:szCs w:val="30"/>
        </w:rPr>
      </w:pPr>
      <w:r>
        <w:rPr>
          <w:rFonts w:hint="eastAsia" w:ascii="仿宋_GB2312" w:hAnsi="宋体" w:eastAsia="仿宋_GB2312"/>
          <w:szCs w:val="24"/>
        </w:rPr>
        <w:t xml:space="preserve">投标人(电子签章)：　　　　　　　　　日期：   </w:t>
      </w:r>
    </w:p>
    <w:p>
      <w:pPr>
        <w:pageBreakBefore/>
        <w:spacing w:line="800" w:lineRule="exact"/>
        <w:rPr>
          <w:rFonts w:ascii="仿宋_GB2312" w:hAnsi="宋体" w:eastAsia="仿宋_GB2312"/>
          <w:b/>
          <w:sz w:val="30"/>
          <w:szCs w:val="30"/>
        </w:rPr>
      </w:pPr>
      <w:r>
        <w:rPr>
          <w:rFonts w:hint="eastAsia" w:ascii="仿宋_GB2312" w:hAnsi="宋体" w:eastAsia="仿宋_GB2312"/>
          <w:b/>
          <w:sz w:val="30"/>
          <w:szCs w:val="30"/>
        </w:rPr>
        <w:t>2、开标一览表（格式）</w:t>
      </w:r>
    </w:p>
    <w:p>
      <w:pPr>
        <w:spacing w:line="400" w:lineRule="exact"/>
        <w:rPr>
          <w:rFonts w:ascii="仿宋_GB2312" w:hAnsi="宋体" w:eastAsia="仿宋_GB2312"/>
          <w:sz w:val="24"/>
        </w:rPr>
      </w:pPr>
    </w:p>
    <w:p>
      <w:pPr>
        <w:spacing w:line="400" w:lineRule="exact"/>
        <w:rPr>
          <w:rFonts w:ascii="仿宋_GB2312" w:hAnsi="宋体" w:eastAsia="仿宋_GB2312"/>
          <w:sz w:val="24"/>
        </w:rPr>
      </w:pPr>
      <w:r>
        <w:rPr>
          <w:rFonts w:hint="eastAsia" w:ascii="仿宋_GB2312" w:hAnsi="宋体" w:eastAsia="仿宋_GB2312"/>
          <w:sz w:val="24"/>
        </w:rPr>
        <w:t>投标人名称：</w:t>
      </w:r>
    </w:p>
    <w:p>
      <w:pPr>
        <w:snapToGrid w:val="0"/>
        <w:spacing w:line="400" w:lineRule="exact"/>
        <w:rPr>
          <w:rFonts w:ascii="仿宋_GB2312" w:hAnsi="宋体" w:eastAsia="仿宋_GB2312"/>
          <w:sz w:val="24"/>
        </w:rPr>
      </w:pPr>
      <w:r>
        <w:rPr>
          <w:rFonts w:hint="eastAsia" w:ascii="仿宋_GB2312" w:hAnsi="宋体" w:eastAsia="仿宋_GB2312"/>
          <w:sz w:val="24"/>
        </w:rPr>
        <w:t>标    项：</w:t>
      </w:r>
    </w:p>
    <w:p>
      <w:pPr>
        <w:snapToGrid w:val="0"/>
        <w:spacing w:line="400" w:lineRule="exact"/>
        <w:rPr>
          <w:rFonts w:ascii="仿宋_GB2312" w:hAnsi="宋体" w:eastAsia="仿宋_GB2312"/>
          <w:sz w:val="24"/>
          <w:u w:val="single"/>
        </w:rPr>
      </w:pPr>
      <w:r>
        <w:rPr>
          <w:rFonts w:hint="eastAsia" w:ascii="仿宋_GB2312" w:hAnsi="宋体" w:eastAsia="仿宋_GB2312"/>
          <w:sz w:val="24"/>
        </w:rPr>
        <w:t>招标编号：</w:t>
      </w:r>
    </w:p>
    <w:p>
      <w:pPr>
        <w:spacing w:line="440" w:lineRule="exact"/>
        <w:jc w:val="left"/>
        <w:rPr>
          <w:rFonts w:hint="eastAsia" w:ascii="仿宋_GB2312" w:hAnsi="宋体" w:eastAsia="仿宋_GB2312"/>
          <w:sz w:val="24"/>
          <w:lang w:eastAsia="zh-CN"/>
        </w:rPr>
      </w:pPr>
      <w:r>
        <w:rPr>
          <w:rFonts w:hint="eastAsia" w:ascii="仿宋_GB2312" w:hAnsi="宋体" w:eastAsia="仿宋_GB2312"/>
          <w:sz w:val="24"/>
        </w:rPr>
        <w:t xml:space="preserve">                                                            单位：</w:t>
      </w:r>
      <w:r>
        <w:rPr>
          <w:rFonts w:hint="eastAsia" w:ascii="仿宋_GB2312" w:hAnsi="宋体" w:eastAsia="仿宋_GB2312"/>
          <w:sz w:val="24"/>
          <w:lang w:val="en-US" w:eastAsia="zh-CN"/>
        </w:rPr>
        <w:t>%</w:t>
      </w:r>
    </w:p>
    <w:tbl>
      <w:tblPr>
        <w:tblStyle w:val="43"/>
        <w:tblW w:w="892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7"/>
        <w:gridCol w:w="1080"/>
        <w:gridCol w:w="1261"/>
        <w:gridCol w:w="900"/>
        <w:gridCol w:w="720"/>
        <w:gridCol w:w="1440"/>
        <w:gridCol w:w="1080"/>
        <w:gridCol w:w="720"/>
        <w:gridCol w:w="107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tabs>
                <w:tab w:val="left" w:pos="540"/>
              </w:tabs>
              <w:adjustRightInd w:val="0"/>
              <w:snapToGrid w:val="0"/>
              <w:jc w:val="center"/>
              <w:rPr>
                <w:rFonts w:ascii="仿宋_GB2312" w:hAnsi="宋体" w:eastAsia="仿宋_GB2312"/>
                <w:spacing w:val="20"/>
                <w:sz w:val="18"/>
                <w:szCs w:val="18"/>
              </w:rPr>
            </w:pPr>
            <w:r>
              <w:rPr>
                <w:rFonts w:hint="eastAsia" w:ascii="仿宋_GB2312" w:hAnsi="宋体" w:eastAsia="仿宋_GB2312"/>
                <w:spacing w:val="20"/>
                <w:sz w:val="18"/>
                <w:szCs w:val="18"/>
              </w:rPr>
              <w:t>序号</w:t>
            </w:r>
          </w:p>
        </w:tc>
        <w:tc>
          <w:tcPr>
            <w:tcW w:w="1080" w:type="dxa"/>
            <w:tcBorders>
              <w:right w:val="single" w:color="auto" w:sz="4" w:space="0"/>
            </w:tcBorders>
            <w:vAlign w:val="center"/>
          </w:tcPr>
          <w:p>
            <w:pPr>
              <w:adjustRightInd w:val="0"/>
              <w:snapToGrid w:val="0"/>
              <w:ind w:left="-107" w:leftChars="-51" w:right="-107" w:rightChars="-51" w:firstLine="2"/>
              <w:jc w:val="center"/>
              <w:rPr>
                <w:rFonts w:ascii="仿宋_GB2312" w:hAnsi="宋体" w:eastAsia="仿宋_GB2312"/>
                <w:spacing w:val="20"/>
                <w:sz w:val="18"/>
                <w:szCs w:val="18"/>
              </w:rPr>
            </w:pPr>
            <w:r>
              <w:rPr>
                <w:rFonts w:hint="eastAsia" w:ascii="仿宋_GB2312" w:hAnsi="宋体" w:eastAsia="仿宋_GB2312"/>
                <w:spacing w:val="20"/>
                <w:sz w:val="18"/>
                <w:szCs w:val="18"/>
              </w:rPr>
              <w:t>名称</w:t>
            </w:r>
          </w:p>
        </w:tc>
        <w:tc>
          <w:tcPr>
            <w:tcW w:w="1261" w:type="dxa"/>
            <w:tcBorders>
              <w:left w:val="single" w:color="auto" w:sz="4" w:space="0"/>
            </w:tcBorders>
            <w:vAlign w:val="center"/>
          </w:tcPr>
          <w:p>
            <w:pPr>
              <w:adjustRightInd w:val="0"/>
              <w:snapToGrid w:val="0"/>
              <w:ind w:left="-107" w:leftChars="-51" w:right="-107" w:rightChars="-51"/>
              <w:rPr>
                <w:rFonts w:ascii="仿宋_GB2312" w:hAnsi="宋体" w:eastAsia="仿宋_GB2312"/>
                <w:spacing w:val="20"/>
                <w:sz w:val="18"/>
                <w:szCs w:val="18"/>
              </w:rPr>
            </w:pPr>
            <w:r>
              <w:rPr>
                <w:rFonts w:hint="eastAsia" w:ascii="仿宋_GB2312" w:hAnsi="宋体" w:eastAsia="仿宋_GB2312"/>
                <w:spacing w:val="20"/>
                <w:sz w:val="18"/>
                <w:szCs w:val="18"/>
              </w:rPr>
              <w:t>货物的制造商或服务的提供商</w:t>
            </w:r>
          </w:p>
        </w:tc>
        <w:tc>
          <w:tcPr>
            <w:tcW w:w="900" w:type="dxa"/>
            <w:vAlign w:val="center"/>
          </w:tcPr>
          <w:p>
            <w:pPr>
              <w:adjustRightInd w:val="0"/>
              <w:snapToGrid w:val="0"/>
              <w:ind w:left="-107" w:leftChars="-51" w:right="-107" w:rightChars="-51" w:firstLine="1"/>
              <w:rPr>
                <w:rFonts w:ascii="仿宋_GB2312" w:hAnsi="宋体" w:eastAsia="仿宋_GB2312"/>
                <w:spacing w:val="20"/>
                <w:sz w:val="18"/>
                <w:szCs w:val="18"/>
              </w:rPr>
            </w:pPr>
            <w:r>
              <w:rPr>
                <w:rFonts w:hint="eastAsia" w:ascii="仿宋_GB2312" w:hAnsi="宋体" w:eastAsia="仿宋_GB2312"/>
                <w:spacing w:val="20"/>
                <w:sz w:val="18"/>
                <w:szCs w:val="18"/>
              </w:rPr>
              <w:t>品牌（如有）</w:t>
            </w:r>
          </w:p>
        </w:tc>
        <w:tc>
          <w:tcPr>
            <w:tcW w:w="720" w:type="dxa"/>
            <w:vAlign w:val="center"/>
          </w:tcPr>
          <w:p>
            <w:pPr>
              <w:adjustRightInd w:val="0"/>
              <w:snapToGrid w:val="0"/>
              <w:ind w:left="-107" w:leftChars="-51" w:right="-107" w:rightChars="-51"/>
              <w:jc w:val="center"/>
              <w:rPr>
                <w:rFonts w:ascii="仿宋_GB2312" w:hAnsi="宋体" w:eastAsia="仿宋_GB2312"/>
                <w:spacing w:val="20"/>
                <w:sz w:val="18"/>
                <w:szCs w:val="18"/>
              </w:rPr>
            </w:pPr>
            <w:r>
              <w:rPr>
                <w:rFonts w:hint="eastAsia" w:ascii="仿宋_GB2312" w:hAnsi="宋体" w:eastAsia="仿宋_GB2312"/>
                <w:spacing w:val="20"/>
                <w:sz w:val="18"/>
                <w:szCs w:val="18"/>
              </w:rPr>
              <w:t>数量</w:t>
            </w:r>
          </w:p>
        </w:tc>
        <w:tc>
          <w:tcPr>
            <w:tcW w:w="1440" w:type="dxa"/>
            <w:vAlign w:val="center"/>
          </w:tcPr>
          <w:p>
            <w:pPr>
              <w:adjustRightInd w:val="0"/>
              <w:snapToGrid w:val="0"/>
              <w:ind w:left="-107" w:leftChars="-51" w:right="-107" w:rightChars="-51" w:firstLine="1"/>
              <w:jc w:val="center"/>
              <w:rPr>
                <w:rFonts w:ascii="仿宋_GB2312" w:hAnsi="宋体" w:eastAsia="仿宋_GB2312"/>
                <w:spacing w:val="20"/>
                <w:sz w:val="18"/>
                <w:szCs w:val="18"/>
              </w:rPr>
            </w:pPr>
            <w:r>
              <w:rPr>
                <w:rFonts w:hint="eastAsia" w:ascii="仿宋_GB2312" w:hAnsi="宋体" w:eastAsia="仿宋_GB2312"/>
                <w:spacing w:val="20"/>
                <w:sz w:val="18"/>
                <w:szCs w:val="18"/>
              </w:rPr>
              <w:t>型号和规格</w:t>
            </w:r>
            <w:r>
              <w:rPr>
                <w:rFonts w:hint="eastAsia" w:ascii="仿宋_GB2312" w:hAnsi="宋体" w:eastAsia="仿宋_GB2312"/>
                <w:b/>
                <w:sz w:val="18"/>
                <w:szCs w:val="18"/>
              </w:rPr>
              <w:t>（或具体服务）</w:t>
            </w:r>
          </w:p>
        </w:tc>
        <w:tc>
          <w:tcPr>
            <w:tcW w:w="1080" w:type="dxa"/>
            <w:vAlign w:val="center"/>
          </w:tcPr>
          <w:p>
            <w:pPr>
              <w:adjustRightInd w:val="0"/>
              <w:snapToGrid w:val="0"/>
              <w:ind w:left="-107" w:leftChars="-51" w:right="-107" w:rightChars="-51" w:firstLine="1"/>
              <w:jc w:val="center"/>
              <w:rPr>
                <w:rFonts w:hint="eastAsia" w:ascii="仿宋_GB2312" w:hAnsi="宋体" w:eastAsia="仿宋_GB2312"/>
                <w:spacing w:val="20"/>
                <w:sz w:val="18"/>
                <w:szCs w:val="18"/>
                <w:lang w:eastAsia="zh-CN"/>
              </w:rPr>
            </w:pPr>
            <w:r>
              <w:rPr>
                <w:rFonts w:hint="eastAsia" w:ascii="仿宋_GB2312" w:hAnsi="宋体" w:eastAsia="仿宋_GB2312"/>
                <w:spacing w:val="20"/>
                <w:sz w:val="18"/>
                <w:szCs w:val="18"/>
                <w:lang w:val="en-US" w:eastAsia="zh-CN"/>
              </w:rPr>
              <w:t>报价</w:t>
            </w:r>
          </w:p>
        </w:tc>
        <w:tc>
          <w:tcPr>
            <w:tcW w:w="720" w:type="dxa"/>
            <w:vAlign w:val="center"/>
          </w:tcPr>
          <w:p>
            <w:pPr>
              <w:adjustRightInd w:val="0"/>
              <w:snapToGrid w:val="0"/>
              <w:ind w:left="0" w:leftChars="-51" w:right="-107" w:rightChars="-51" w:hanging="107" w:hangingChars="49"/>
              <w:jc w:val="center"/>
              <w:rPr>
                <w:rFonts w:ascii="仿宋_GB2312" w:hAnsi="宋体" w:eastAsia="仿宋_GB2312"/>
                <w:spacing w:val="20"/>
                <w:sz w:val="18"/>
                <w:szCs w:val="18"/>
              </w:rPr>
            </w:pPr>
            <w:r>
              <w:rPr>
                <w:rFonts w:hint="eastAsia" w:ascii="仿宋_GB2312" w:hAnsi="宋体" w:eastAsia="仿宋_GB2312"/>
                <w:spacing w:val="20"/>
                <w:sz w:val="18"/>
                <w:szCs w:val="18"/>
                <w:lang w:val="en-US" w:eastAsia="zh-CN"/>
              </w:rPr>
              <w:t>服务</w:t>
            </w:r>
            <w:r>
              <w:rPr>
                <w:rFonts w:hint="eastAsia" w:ascii="仿宋_GB2312" w:hAnsi="宋体" w:eastAsia="仿宋_GB2312"/>
                <w:spacing w:val="20"/>
                <w:sz w:val="18"/>
                <w:szCs w:val="18"/>
              </w:rPr>
              <w:t>期</w:t>
            </w:r>
          </w:p>
        </w:tc>
        <w:tc>
          <w:tcPr>
            <w:tcW w:w="1078" w:type="dxa"/>
            <w:vAlign w:val="center"/>
          </w:tcPr>
          <w:p>
            <w:pPr>
              <w:tabs>
                <w:tab w:val="left" w:pos="1224"/>
              </w:tabs>
              <w:adjustRightInd w:val="0"/>
              <w:snapToGrid w:val="0"/>
              <w:ind w:right="-107" w:rightChars="-51"/>
              <w:rPr>
                <w:rFonts w:ascii="仿宋_GB2312" w:hAnsi="宋体" w:eastAsia="仿宋_GB2312"/>
                <w:spacing w:val="20"/>
                <w:sz w:val="18"/>
                <w:szCs w:val="18"/>
              </w:rPr>
            </w:pPr>
            <w:r>
              <w:rPr>
                <w:rFonts w:hint="eastAsia" w:ascii="仿宋_GB2312" w:hAnsi="宋体" w:eastAsia="仿宋_GB2312"/>
                <w:spacing w:val="20"/>
                <w:sz w:val="18"/>
                <w:szCs w:val="18"/>
              </w:rPr>
              <w:t>质保期/服务要求（年限）</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ascii="仿宋_GB2312" w:hAnsi="宋体" w:eastAsia="仿宋_GB2312"/>
                <w:spacing w:val="20"/>
                <w:sz w:val="18"/>
                <w:szCs w:val="18"/>
              </w:rPr>
            </w:pPr>
            <w:r>
              <w:rPr>
                <w:rFonts w:hint="eastAsia" w:ascii="仿宋_GB2312" w:hAnsi="宋体" w:eastAsia="仿宋_GB2312"/>
                <w:spacing w:val="20"/>
                <w:sz w:val="18"/>
                <w:szCs w:val="18"/>
              </w:rPr>
              <w:t>1</w:t>
            </w:r>
          </w:p>
        </w:tc>
        <w:tc>
          <w:tcPr>
            <w:tcW w:w="108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261"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90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44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8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78" w:type="dxa"/>
          </w:tcPr>
          <w:p>
            <w:pPr>
              <w:adjustRightInd w:val="0"/>
              <w:snapToGrid w:val="0"/>
              <w:ind w:right="172" w:rightChars="82" w:firstLine="444" w:firstLineChars="202"/>
              <w:rPr>
                <w:rFonts w:ascii="仿宋_GB2312" w:hAnsi="宋体" w:eastAsia="仿宋_GB2312"/>
                <w:spacing w:val="20"/>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ascii="仿宋_GB2312" w:hAnsi="宋体" w:eastAsia="仿宋_GB2312"/>
                <w:spacing w:val="20"/>
                <w:sz w:val="18"/>
                <w:szCs w:val="18"/>
              </w:rPr>
            </w:pPr>
            <w:r>
              <w:rPr>
                <w:rFonts w:hint="eastAsia" w:ascii="仿宋_GB2312" w:hAnsi="宋体" w:eastAsia="仿宋_GB2312"/>
                <w:spacing w:val="20"/>
                <w:sz w:val="18"/>
                <w:szCs w:val="18"/>
              </w:rPr>
              <w:t>2</w:t>
            </w:r>
          </w:p>
        </w:tc>
        <w:tc>
          <w:tcPr>
            <w:tcW w:w="108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261"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90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440"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8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78" w:type="dxa"/>
          </w:tcPr>
          <w:p>
            <w:pPr>
              <w:adjustRightInd w:val="0"/>
              <w:snapToGrid w:val="0"/>
              <w:ind w:right="172" w:rightChars="82" w:firstLine="444" w:firstLineChars="202"/>
              <w:rPr>
                <w:rFonts w:ascii="仿宋_GB2312" w:hAnsi="宋体" w:eastAsia="仿宋_GB2312"/>
                <w:spacing w:val="20"/>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ascii="仿宋_GB2312" w:hAnsi="宋体" w:eastAsia="仿宋_GB2312"/>
                <w:spacing w:val="20"/>
                <w:sz w:val="18"/>
                <w:szCs w:val="18"/>
              </w:rPr>
            </w:pPr>
            <w:r>
              <w:rPr>
                <w:rFonts w:hint="eastAsia" w:ascii="仿宋_GB2312" w:hAnsi="宋体" w:eastAsia="仿宋_GB2312"/>
                <w:spacing w:val="20"/>
                <w:sz w:val="18"/>
                <w:szCs w:val="18"/>
              </w:rPr>
              <w:t>3</w:t>
            </w:r>
          </w:p>
        </w:tc>
        <w:tc>
          <w:tcPr>
            <w:tcW w:w="108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261"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90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440"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8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78" w:type="dxa"/>
          </w:tcPr>
          <w:p>
            <w:pPr>
              <w:adjustRightInd w:val="0"/>
              <w:snapToGrid w:val="0"/>
              <w:ind w:right="172" w:rightChars="82" w:firstLine="444" w:firstLineChars="202"/>
              <w:rPr>
                <w:rFonts w:ascii="仿宋_GB2312" w:hAnsi="宋体" w:eastAsia="仿宋_GB2312"/>
                <w:spacing w:val="20"/>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647" w:type="dxa"/>
            <w:vAlign w:val="center"/>
          </w:tcPr>
          <w:p>
            <w:pPr>
              <w:adjustRightInd w:val="0"/>
              <w:snapToGrid w:val="0"/>
              <w:ind w:right="-134" w:rightChars="-64"/>
              <w:jc w:val="center"/>
              <w:rPr>
                <w:rFonts w:ascii="仿宋_GB2312" w:hAnsi="宋体" w:eastAsia="仿宋_GB2312"/>
                <w:spacing w:val="20"/>
                <w:sz w:val="18"/>
                <w:szCs w:val="18"/>
              </w:rPr>
            </w:pPr>
            <w:r>
              <w:rPr>
                <w:rFonts w:hint="eastAsia" w:ascii="仿宋_GB2312" w:hAnsi="宋体" w:eastAsia="仿宋_GB2312"/>
                <w:spacing w:val="20"/>
                <w:sz w:val="18"/>
                <w:szCs w:val="18"/>
              </w:rPr>
              <w:t>4</w:t>
            </w:r>
          </w:p>
        </w:tc>
        <w:tc>
          <w:tcPr>
            <w:tcW w:w="108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261"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90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720" w:type="dxa"/>
            <w:tcBorders>
              <w:righ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440" w:type="dxa"/>
            <w:tcBorders>
              <w:left w:val="single" w:color="auto" w:sz="4" w:space="0"/>
            </w:tcBorders>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80" w:type="dxa"/>
            <w:vAlign w:val="center"/>
          </w:tcPr>
          <w:p>
            <w:pPr>
              <w:adjustRightInd w:val="0"/>
              <w:snapToGrid w:val="0"/>
              <w:ind w:right="172" w:rightChars="82" w:firstLine="444" w:firstLineChars="202"/>
              <w:rPr>
                <w:rFonts w:hint="default" w:ascii="仿宋_GB2312" w:hAnsi="宋体" w:eastAsia="仿宋_GB2312"/>
                <w:spacing w:val="20"/>
                <w:sz w:val="18"/>
                <w:szCs w:val="18"/>
                <w:lang w:val="en-US"/>
              </w:rPr>
            </w:pPr>
          </w:p>
        </w:tc>
        <w:tc>
          <w:tcPr>
            <w:tcW w:w="720" w:type="dxa"/>
            <w:vAlign w:val="center"/>
          </w:tcPr>
          <w:p>
            <w:pPr>
              <w:adjustRightInd w:val="0"/>
              <w:snapToGrid w:val="0"/>
              <w:ind w:right="172" w:rightChars="82" w:firstLine="444" w:firstLineChars="202"/>
              <w:rPr>
                <w:rFonts w:ascii="仿宋_GB2312" w:hAnsi="宋体" w:eastAsia="仿宋_GB2312"/>
                <w:spacing w:val="20"/>
                <w:sz w:val="18"/>
                <w:szCs w:val="18"/>
              </w:rPr>
            </w:pPr>
          </w:p>
        </w:tc>
        <w:tc>
          <w:tcPr>
            <w:tcW w:w="1078" w:type="dxa"/>
          </w:tcPr>
          <w:p>
            <w:pPr>
              <w:adjustRightInd w:val="0"/>
              <w:snapToGrid w:val="0"/>
              <w:ind w:right="172" w:rightChars="82" w:firstLine="444" w:firstLineChars="202"/>
              <w:rPr>
                <w:rFonts w:ascii="仿宋_GB2312" w:hAnsi="宋体" w:eastAsia="仿宋_GB2312"/>
                <w:spacing w:val="20"/>
                <w:sz w:val="18"/>
                <w:szCs w:val="1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trPr>
        <w:tc>
          <w:tcPr>
            <w:tcW w:w="1727" w:type="dxa"/>
            <w:gridSpan w:val="2"/>
            <w:vMerge w:val="restart"/>
            <w:tcBorders>
              <w:right w:val="single" w:color="auto" w:sz="4" w:space="0"/>
            </w:tcBorders>
            <w:vAlign w:val="center"/>
          </w:tcPr>
          <w:p>
            <w:pPr>
              <w:adjustRightInd w:val="0"/>
              <w:snapToGrid w:val="0"/>
              <w:ind w:right="172" w:rightChars="82" w:firstLine="444" w:firstLineChars="202"/>
              <w:jc w:val="center"/>
              <w:rPr>
                <w:rFonts w:hint="eastAsia" w:ascii="仿宋_GB2312" w:hAnsi="宋体" w:eastAsia="仿宋_GB2312"/>
                <w:spacing w:val="20"/>
                <w:sz w:val="18"/>
                <w:szCs w:val="18"/>
                <w:lang w:eastAsia="zh-CN"/>
              </w:rPr>
            </w:pPr>
            <w:r>
              <w:rPr>
                <w:rFonts w:hint="eastAsia" w:ascii="仿宋_GB2312" w:hAnsi="宋体" w:eastAsia="仿宋_GB2312"/>
                <w:spacing w:val="20"/>
                <w:sz w:val="18"/>
                <w:szCs w:val="18"/>
              </w:rPr>
              <w:t>投标</w:t>
            </w:r>
            <w:r>
              <w:rPr>
                <w:rFonts w:hint="eastAsia" w:ascii="仿宋_GB2312" w:hAnsi="宋体" w:eastAsia="仿宋_GB2312"/>
                <w:spacing w:val="20"/>
                <w:sz w:val="18"/>
                <w:szCs w:val="18"/>
                <w:lang w:val="en-US" w:eastAsia="zh-CN"/>
              </w:rPr>
              <w:t>报价（%）</w:t>
            </w:r>
          </w:p>
        </w:tc>
        <w:tc>
          <w:tcPr>
            <w:tcW w:w="7199" w:type="dxa"/>
            <w:gridSpan w:val="7"/>
            <w:tcBorders>
              <w:left w:val="single" w:color="auto" w:sz="4" w:space="0"/>
              <w:bottom w:val="single" w:color="auto" w:sz="4" w:space="0"/>
            </w:tcBorders>
            <w:vAlign w:val="center"/>
          </w:tcPr>
          <w:p>
            <w:pPr>
              <w:adjustRightInd w:val="0"/>
              <w:snapToGrid w:val="0"/>
              <w:ind w:right="172" w:rightChars="82"/>
              <w:rPr>
                <w:rFonts w:ascii="仿宋_GB2312" w:hAnsi="宋体" w:eastAsia="仿宋_GB2312"/>
                <w:spacing w:val="20"/>
                <w:sz w:val="18"/>
                <w:szCs w:val="18"/>
              </w:rPr>
            </w:pPr>
            <w:r>
              <w:rPr>
                <w:rFonts w:hint="eastAsia" w:ascii="仿宋_GB2312" w:hAnsi="宋体" w:eastAsia="仿宋_GB2312"/>
                <w:spacing w:val="20"/>
                <w:sz w:val="18"/>
                <w:szCs w:val="18"/>
              </w:rPr>
              <w:t>小写：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1727" w:type="dxa"/>
            <w:gridSpan w:val="2"/>
            <w:vMerge w:val="continue"/>
            <w:tcBorders>
              <w:right w:val="single" w:color="auto" w:sz="4" w:space="0"/>
            </w:tcBorders>
            <w:vAlign w:val="center"/>
          </w:tcPr>
          <w:p>
            <w:pPr>
              <w:adjustRightInd w:val="0"/>
              <w:snapToGrid w:val="0"/>
              <w:ind w:right="172" w:rightChars="82" w:firstLine="444" w:firstLineChars="202"/>
              <w:jc w:val="center"/>
              <w:rPr>
                <w:rFonts w:ascii="仿宋_GB2312" w:hAnsi="宋体" w:eastAsia="仿宋_GB2312"/>
                <w:spacing w:val="20"/>
                <w:sz w:val="18"/>
                <w:szCs w:val="18"/>
              </w:rPr>
            </w:pPr>
          </w:p>
        </w:tc>
        <w:tc>
          <w:tcPr>
            <w:tcW w:w="7199" w:type="dxa"/>
            <w:gridSpan w:val="7"/>
            <w:tcBorders>
              <w:top w:val="single" w:color="auto" w:sz="4" w:space="0"/>
              <w:left w:val="single" w:color="auto" w:sz="4" w:space="0"/>
            </w:tcBorders>
            <w:vAlign w:val="center"/>
          </w:tcPr>
          <w:p>
            <w:pPr>
              <w:adjustRightInd w:val="0"/>
              <w:snapToGrid w:val="0"/>
              <w:ind w:right="172" w:rightChars="82"/>
              <w:rPr>
                <w:rFonts w:hint="eastAsia" w:ascii="仿宋_GB2312" w:hAnsi="宋体" w:eastAsia="仿宋_GB2312"/>
                <w:spacing w:val="20"/>
                <w:sz w:val="18"/>
                <w:szCs w:val="18"/>
                <w:lang w:val="en-US" w:eastAsia="zh-CN"/>
              </w:rPr>
            </w:pPr>
            <w:r>
              <w:rPr>
                <w:rFonts w:hint="eastAsia" w:ascii="仿宋_GB2312" w:hAnsi="宋体" w:eastAsia="仿宋_GB2312"/>
                <w:spacing w:val="20"/>
                <w:sz w:val="18"/>
                <w:szCs w:val="18"/>
              </w:rPr>
              <w:t>大写：</w:t>
            </w:r>
            <w:r>
              <w:rPr>
                <w:rFonts w:hint="eastAsia" w:ascii="仿宋_GB2312" w:hAnsi="宋体" w:eastAsia="仿宋_GB2312"/>
                <w:spacing w:val="20"/>
                <w:sz w:val="18"/>
                <w:szCs w:val="18"/>
                <w:lang w:val="en-US" w:eastAsia="zh-CN"/>
              </w:rPr>
              <w:t>百分之</w:t>
            </w:r>
          </w:p>
        </w:tc>
      </w:tr>
    </w:tbl>
    <w:p>
      <w:pPr>
        <w:snapToGrid w:val="0"/>
        <w:jc w:val="left"/>
        <w:rPr>
          <w:rFonts w:ascii="仿宋_GB2312" w:hAnsi="宋体" w:eastAsia="仿宋_GB2312"/>
          <w:sz w:val="24"/>
        </w:rPr>
      </w:pPr>
      <w:r>
        <w:rPr>
          <w:rFonts w:hint="eastAsia" w:ascii="仿宋_GB2312" w:hAnsi="宋体" w:eastAsia="仿宋_GB2312"/>
          <w:sz w:val="24"/>
        </w:rPr>
        <w:t>注: 1.报价一经涂改，应在涂改处加盖单位电子签章或者由法定代表人或其授权代表签字或盖章，否则其投标作无效投标处理。</w:t>
      </w:r>
    </w:p>
    <w:p>
      <w:pPr>
        <w:snapToGrid w:val="0"/>
        <w:ind w:firstLine="480" w:firstLineChars="200"/>
        <w:jc w:val="left"/>
        <w:rPr>
          <w:rFonts w:ascii="仿宋_GB2312" w:hAnsi="宋体" w:eastAsia="仿宋_GB2312"/>
          <w:sz w:val="24"/>
        </w:rPr>
      </w:pPr>
      <w:r>
        <w:rPr>
          <w:rFonts w:hint="eastAsia" w:ascii="仿宋_GB2312" w:hAnsi="宋体" w:eastAsia="仿宋_GB2312"/>
          <w:sz w:val="24"/>
        </w:rPr>
        <w:t>2.招标人不接受某一标项中有2个(含)以上的报价或方案，若投标人在此表中有2个（含）以上的报价或方案，其投标作无效投标处理。</w:t>
      </w:r>
    </w:p>
    <w:p>
      <w:pPr>
        <w:ind w:left="-2" w:leftChars="-1" w:firstLine="480" w:firstLineChars="20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3.投标人需按本表格式填写，如无对应内容，则填写：“无或/”。</w:t>
      </w:r>
    </w:p>
    <w:p>
      <w:pPr>
        <w:snapToGrid w:val="0"/>
        <w:ind w:left="48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4.有关本项目实施所涉及的一切费用均计入报价。</w:t>
      </w:r>
    </w:p>
    <w:p>
      <w:pPr>
        <w:snapToGrid w:val="0"/>
        <w:ind w:firstLine="480" w:firstLineChars="200"/>
        <w:jc w:val="left"/>
        <w:rPr>
          <w:rFonts w:ascii="仿宋_GB2312" w:hAnsi="宋体" w:eastAsia="仿宋_GB2312"/>
          <w:b/>
          <w:sz w:val="24"/>
        </w:rPr>
      </w:pPr>
      <w:r>
        <w:rPr>
          <w:rFonts w:hint="eastAsia" w:ascii="仿宋_GB2312" w:hAnsi="仿宋_GB2312" w:eastAsia="仿宋_GB2312" w:cs="仿宋_GB2312"/>
          <w:kern w:val="0"/>
          <w:sz w:val="24"/>
          <w:lang w:val="zh-CN"/>
        </w:rPr>
        <w:t>5.</w:t>
      </w:r>
      <w:r>
        <w:rPr>
          <w:rFonts w:hint="eastAsia" w:ascii="仿宋_GB2312" w:hAnsi="宋体" w:eastAsia="仿宋_GB2312"/>
          <w:kern w:val="0"/>
          <w:sz w:val="24"/>
          <w:lang w:val="zh-CN"/>
        </w:rPr>
        <w:t>以上表格要求细分项目及报价，</w:t>
      </w:r>
      <w:r>
        <w:rPr>
          <w:rFonts w:hint="eastAsia" w:ascii="仿宋_GB2312" w:hAnsi="仿宋" w:eastAsia="仿宋_GB2312" w:cs="Arial"/>
          <w:b/>
          <w:kern w:val="0"/>
          <w:sz w:val="24"/>
        </w:rPr>
        <w:t>在“规格型号（或具体服务）”一栏中，货物类项目填写规格型号，服务类项目填写具体服务。</w:t>
      </w:r>
      <w:r>
        <w:rPr>
          <w:rFonts w:hint="eastAsia" w:ascii="仿宋_GB2312" w:hAnsi="宋体" w:eastAsia="仿宋_GB2312"/>
          <w:b/>
          <w:sz w:val="24"/>
        </w:rPr>
        <w:t>服务包含但不仅限于：服务方案、次数或人数、服务年限等，产品包含但不仅限于:名称、品牌、型号、生产厂商、数量、质保期等。</w:t>
      </w:r>
    </w:p>
    <w:p>
      <w:pPr>
        <w:ind w:firstLine="482" w:firstLineChars="200"/>
        <w:rPr>
          <w:rFonts w:ascii="仿宋_GB2312" w:hAnsi="宋体" w:eastAsia="仿宋_GB2312"/>
          <w:b/>
          <w:kern w:val="0"/>
          <w:sz w:val="24"/>
          <w:lang w:val="zh-CN"/>
        </w:rPr>
      </w:pPr>
      <w:r>
        <w:rPr>
          <w:rFonts w:hint="eastAsia" w:ascii="仿宋_GB2312" w:hAnsi="宋体" w:eastAsia="仿宋_GB2312"/>
          <w:b/>
          <w:sz w:val="24"/>
        </w:rPr>
        <w:t>6</w:t>
      </w:r>
      <w:r>
        <w:rPr>
          <w:rFonts w:hint="eastAsia" w:ascii="仿宋_GB2312" w:hAnsi="宋体" w:eastAsia="仿宋_GB2312"/>
          <w:b/>
          <w:kern w:val="0"/>
          <w:sz w:val="24"/>
          <w:lang w:val="zh-CN"/>
        </w:rPr>
        <w:t>.特别提示：采购机构将对</w:t>
      </w:r>
      <w:r>
        <w:rPr>
          <w:rFonts w:hint="eastAsia" w:ascii="仿宋_GB2312" w:hAnsi="仿宋" w:eastAsia="仿宋_GB2312" w:cs="宋体"/>
          <w:b/>
          <w:kern w:val="0"/>
          <w:sz w:val="24"/>
        </w:rPr>
        <w:t>项目名称和项目编号，中标供应商名称、地址和中标金额，主要中标标的的名称、规格型号、数量、单价、服务要求等</w:t>
      </w:r>
      <w:r>
        <w:rPr>
          <w:rFonts w:hint="eastAsia" w:ascii="仿宋_GB2312" w:hAnsi="宋体" w:eastAsia="仿宋_GB2312"/>
          <w:b/>
          <w:kern w:val="0"/>
          <w:sz w:val="24"/>
          <w:lang w:val="zh-CN"/>
        </w:rPr>
        <w:t>予以公示。请把上述涉及的内容完整填写在开标一览表中。</w:t>
      </w:r>
    </w:p>
    <w:p>
      <w:pPr>
        <w:spacing w:line="360" w:lineRule="auto"/>
        <w:ind w:left="-3" w:leftChars="-72" w:right="-817" w:rightChars="-389" w:hanging="148" w:hangingChars="62"/>
        <w:rPr>
          <w:rFonts w:ascii="仿宋_GB2312" w:hAnsi="宋体" w:eastAsia="仿宋_GB2312"/>
          <w:sz w:val="24"/>
        </w:rPr>
      </w:pPr>
    </w:p>
    <w:p>
      <w:pPr>
        <w:spacing w:line="360" w:lineRule="auto"/>
        <w:ind w:left="-4" w:leftChars="-2" w:right="-817" w:rightChars="-389" w:firstLine="2"/>
        <w:rPr>
          <w:rFonts w:ascii="仿宋_GB2312" w:hAnsi="宋体" w:eastAsia="仿宋_GB2312"/>
          <w:sz w:val="24"/>
        </w:rPr>
      </w:pPr>
      <w:r>
        <w:rPr>
          <w:rFonts w:hint="eastAsia" w:ascii="仿宋_GB2312" w:hAnsi="宋体" w:eastAsia="仿宋_GB2312"/>
          <w:sz w:val="24"/>
        </w:rPr>
        <w:t>投标人（电子签章）：</w:t>
      </w:r>
    </w:p>
    <w:p>
      <w:pPr>
        <w:spacing w:line="360" w:lineRule="auto"/>
        <w:outlineLvl w:val="0"/>
        <w:rPr>
          <w:rFonts w:hint="eastAsia" w:ascii="仿宋_GB2312" w:hAnsi="宋体" w:eastAsia="仿宋_GB2312"/>
          <w:sz w:val="24"/>
        </w:rPr>
      </w:pPr>
      <w:r>
        <w:rPr>
          <w:rFonts w:hint="eastAsia" w:ascii="仿宋_GB2312" w:hAnsi="宋体" w:eastAsia="仿宋_GB2312"/>
          <w:sz w:val="24"/>
        </w:rPr>
        <w:t>法定代表人或其授权代表（签字或盖章）：            日期：    年   月   日</w:t>
      </w:r>
    </w:p>
    <w:p>
      <w:pPr>
        <w:bidi w:val="0"/>
        <w:rPr>
          <w:rFonts w:ascii="Times New Roman" w:hAnsi="Times New Roman" w:eastAsia="宋体" w:cs="Times New Roman"/>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pageBreakBefore/>
        <w:numPr>
          <w:ilvl w:val="0"/>
          <w:numId w:val="0"/>
        </w:numPr>
        <w:spacing w:line="800" w:lineRule="exact"/>
        <w:rPr>
          <w:rFonts w:hint="eastAsia" w:ascii="仿宋_GB2312" w:hAnsi="宋体" w:eastAsia="仿宋_GB2312"/>
          <w:b/>
          <w:sz w:val="30"/>
          <w:szCs w:val="30"/>
        </w:rPr>
      </w:pPr>
      <w:r>
        <w:rPr>
          <w:rFonts w:hint="eastAsia" w:ascii="仿宋_GB2312" w:hAnsi="宋体" w:eastAsia="仿宋_GB2312"/>
          <w:b/>
          <w:sz w:val="30"/>
          <w:szCs w:val="30"/>
          <w:lang w:val="en-US" w:eastAsia="zh-CN"/>
        </w:rPr>
        <w:t>3、中小企业声明函</w:t>
      </w:r>
      <w:r>
        <w:rPr>
          <w:rFonts w:hint="eastAsia" w:ascii="仿宋_GB2312" w:hAnsi="宋体" w:eastAsia="仿宋_GB2312"/>
          <w:b/>
          <w:sz w:val="30"/>
          <w:szCs w:val="30"/>
        </w:rPr>
        <w:t>（格式）</w:t>
      </w:r>
    </w:p>
    <w:p>
      <w:pPr>
        <w:jc w:val="center"/>
        <w:rPr>
          <w:rFonts w:hint="eastAsia" w:ascii="仿宋_GB2312" w:hAnsi="仿宋_GB2312" w:eastAsia="仿宋_GB2312" w:cs="仿宋_GB2312"/>
          <w:b/>
          <w:sz w:val="32"/>
        </w:rPr>
      </w:pPr>
      <w:r>
        <w:rPr>
          <w:rFonts w:hint="eastAsia" w:ascii="仿宋_GB2312" w:hAnsi="仿宋_GB2312" w:eastAsia="仿宋_GB2312" w:cs="仿宋_GB2312"/>
          <w:b/>
          <w:sz w:val="32"/>
        </w:rPr>
        <w:t>中小企业声明函</w:t>
      </w:r>
    </w:p>
    <w:p>
      <w:pPr>
        <w:rPr>
          <w:rFonts w:ascii="仿宋_GB2312" w:hAnsi="仿宋_GB2312" w:eastAsia="仿宋_GB2312" w:cs="仿宋_GB2312"/>
          <w:b/>
          <w:sz w:val="32"/>
          <w:szCs w:val="32"/>
        </w:rPr>
      </w:pPr>
      <w:r>
        <w:rPr>
          <w:rFonts w:hint="eastAsia" w:ascii="仿宋_GB2312" w:hAnsi="仿宋" w:eastAsia="仿宋_GB2312" w:cs="仿宋_GB2312"/>
          <w:b/>
          <w:sz w:val="24"/>
        </w:rPr>
        <w:t xml:space="preserve"> [为落实政府采购政策，符合《政府采购促进中小企业发展管理办法》和《浙江省财政厅关于进一步发挥政府采购政策功能全力推动经济稳进提质的通知》规定的中小微企业拟享受扶持政策的，需提供中小企业声明函。]</w:t>
      </w:r>
    </w:p>
    <w:p>
      <w:pPr>
        <w:jc w:val="center"/>
        <w:rPr>
          <w:rFonts w:ascii="仿宋_GB2312" w:hAnsi="仿宋_GB2312" w:eastAsia="仿宋_GB2312" w:cs="仿宋_GB2312"/>
          <w:b/>
          <w:sz w:val="32"/>
        </w:rPr>
      </w:pPr>
      <w:r>
        <w:rPr>
          <w:rFonts w:hint="eastAsia" w:ascii="仿宋_GB2312" w:hAnsi="仿宋_GB2312" w:eastAsia="仿宋_GB2312" w:cs="仿宋_GB2312"/>
          <w:b/>
          <w:sz w:val="32"/>
        </w:rPr>
        <w:t>中小企业声明函（货物）</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本公司（联合体）郑重声明，根据《政府采购促进中小企业发展管理办法》 （财库</w:t>
      </w:r>
      <w:r>
        <w:rPr>
          <w:rFonts w:hint="eastAsia" w:ascii="仿宋_GB2312" w:hAnsi="宋体" w:cs="宋体"/>
          <w:sz w:val="24"/>
        </w:rPr>
        <w:t>﹝</w:t>
      </w:r>
      <w:r>
        <w:rPr>
          <w:rFonts w:hint="eastAsia" w:ascii="仿宋_GB2312" w:hAnsi="仿宋_GB2312" w:eastAsia="仿宋_GB2312" w:cs="仿宋_GB2312"/>
          <w:sz w:val="24"/>
        </w:rPr>
        <w:t>2020</w:t>
      </w:r>
      <w:r>
        <w:rPr>
          <w:rFonts w:hint="eastAsia" w:ascii="仿宋_GB2312" w:hAnsi="宋体" w:cs="宋体"/>
          <w:sz w:val="24"/>
        </w:rPr>
        <w:t>﹞</w:t>
      </w:r>
      <w:r>
        <w:rPr>
          <w:rFonts w:hint="eastAsia" w:ascii="仿宋_GB2312" w:hAnsi="仿宋_GB2312" w:eastAsia="仿宋_GB2312" w:cs="仿宋_GB2312"/>
          <w:sz w:val="24"/>
        </w:rPr>
        <w:t>46 号）的规定，本公司（联合体）参加</w:t>
      </w:r>
      <w:r>
        <w:rPr>
          <w:rFonts w:hint="eastAsia" w:ascii="仿宋_GB2312" w:hAnsi="仿宋_GB2312" w:eastAsia="仿宋_GB2312" w:cs="仿宋_GB2312"/>
          <w:sz w:val="24"/>
          <w:u w:val="single"/>
        </w:rPr>
        <w:t xml:space="preserve"> xxx </w:t>
      </w:r>
      <w:r>
        <w:rPr>
          <w:rFonts w:hint="eastAsia" w:ascii="仿宋_GB2312" w:hAnsi="仿宋_GB2312" w:eastAsia="仿宋_GB2312" w:cs="仿宋_GB2312"/>
          <w:sz w:val="24"/>
        </w:rPr>
        <w:t>的</w:t>
      </w:r>
      <w:r>
        <w:rPr>
          <w:rFonts w:hint="eastAsia" w:ascii="仿宋_GB2312" w:hAnsi="仿宋_GB2312" w:eastAsia="仿宋_GB2312" w:cs="仿宋_GB2312"/>
          <w:sz w:val="24"/>
          <w:u w:val="single"/>
        </w:rPr>
        <w:t>xxx项目</w:t>
      </w:r>
      <w:r>
        <w:rPr>
          <w:rFonts w:hint="eastAsia" w:ascii="仿宋_GB2312" w:hAnsi="仿宋_GB2312" w:eastAsia="仿宋_GB2312" w:cs="仿宋_GB2312"/>
          <w:sz w:val="24"/>
        </w:rPr>
        <w:t>采购活动，提供的货物全部由符合政策要求的中小企业制造。相关企业（含联合体中的中小企业、签订分包意向协议的中小企业）的具体情况如下：</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1.</w:t>
      </w:r>
      <w:r>
        <w:rPr>
          <w:rFonts w:hint="eastAsia" w:ascii="仿宋_GB2312" w:hAnsi="仿宋_GB2312" w:eastAsia="仿宋_GB2312" w:cs="仿宋_GB2312"/>
          <w:sz w:val="24"/>
          <w:u w:val="single"/>
        </w:rPr>
        <w:t xml:space="preserve">        （标的名称）</w:t>
      </w:r>
      <w:r>
        <w:rPr>
          <w:rFonts w:hint="eastAsia" w:ascii="仿宋_GB2312" w:hAnsi="仿宋_GB2312" w:eastAsia="仿宋_GB2312" w:cs="仿宋_GB2312"/>
          <w:sz w:val="24"/>
        </w:rPr>
        <w:t>，属于</w:t>
      </w:r>
      <w:r>
        <w:rPr>
          <w:rFonts w:hint="eastAsia" w:ascii="仿宋_GB2312" w:hAnsi="仿宋_GB2312" w:eastAsia="仿宋_GB2312" w:cs="仿宋_GB2312"/>
          <w:sz w:val="24"/>
          <w:u w:val="single"/>
        </w:rPr>
        <w:t>（采购文件中明确的所属行业）</w:t>
      </w:r>
      <w:r>
        <w:rPr>
          <w:rFonts w:hint="eastAsia" w:ascii="仿宋_GB2312" w:hAnsi="仿宋_GB2312" w:eastAsia="仿宋_GB2312" w:cs="仿宋_GB2312"/>
          <w:sz w:val="24"/>
        </w:rPr>
        <w:t>行业 ；制造商为</w:t>
      </w:r>
      <w:r>
        <w:rPr>
          <w:rFonts w:hint="eastAsia" w:ascii="仿宋_GB2312" w:hAnsi="仿宋_GB2312" w:eastAsia="仿宋_GB2312" w:cs="仿宋_GB2312"/>
          <w:sz w:val="24"/>
          <w:u w:val="single"/>
        </w:rPr>
        <w:t xml:space="preserve">           （企业名称） </w:t>
      </w:r>
      <w:r>
        <w:rPr>
          <w:rFonts w:hint="eastAsia" w:ascii="仿宋_GB2312" w:hAnsi="仿宋_GB2312" w:eastAsia="仿宋_GB2312" w:cs="仿宋_GB2312"/>
          <w:sz w:val="24"/>
        </w:rPr>
        <w:t>，从业人员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人，营业收入为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万元，资产总额为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万元，属于</w:t>
      </w:r>
      <w:r>
        <w:rPr>
          <w:rFonts w:hint="eastAsia" w:ascii="仿宋_GB2312" w:hAnsi="仿宋_GB2312" w:eastAsia="仿宋_GB2312" w:cs="仿宋_GB2312"/>
          <w:sz w:val="24"/>
          <w:u w:val="single"/>
        </w:rPr>
        <w:t xml:space="preserve">     （中型企业、小型企业、微型企业）</w:t>
      </w:r>
      <w:r>
        <w:rPr>
          <w:rFonts w:hint="eastAsia" w:ascii="仿宋_GB2312" w:hAnsi="仿宋_GB2312" w:eastAsia="仿宋_GB2312" w:cs="仿宋_GB2312"/>
          <w:sz w:val="24"/>
        </w:rPr>
        <w:t xml:space="preserve"> ；</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u w:val="single"/>
        </w:rPr>
        <w:t xml:space="preserve">        （标的名称）</w:t>
      </w:r>
      <w:r>
        <w:rPr>
          <w:rFonts w:hint="eastAsia" w:ascii="仿宋_GB2312" w:hAnsi="仿宋_GB2312" w:eastAsia="仿宋_GB2312" w:cs="仿宋_GB2312"/>
          <w:sz w:val="24"/>
        </w:rPr>
        <w:t>，属于</w:t>
      </w:r>
      <w:r>
        <w:rPr>
          <w:rFonts w:hint="eastAsia" w:ascii="仿宋_GB2312" w:hAnsi="仿宋_GB2312" w:eastAsia="仿宋_GB2312" w:cs="仿宋_GB2312"/>
          <w:sz w:val="24"/>
          <w:u w:val="single"/>
        </w:rPr>
        <w:t>（采购文件中明确的所属行业）</w:t>
      </w:r>
      <w:r>
        <w:rPr>
          <w:rFonts w:hint="eastAsia" w:ascii="仿宋_GB2312" w:hAnsi="仿宋_GB2312" w:eastAsia="仿宋_GB2312" w:cs="仿宋_GB2312"/>
          <w:sz w:val="24"/>
        </w:rPr>
        <w:t>行业 ；制造商为</w:t>
      </w:r>
      <w:r>
        <w:rPr>
          <w:rFonts w:hint="eastAsia" w:ascii="仿宋_GB2312" w:hAnsi="仿宋_GB2312" w:eastAsia="仿宋_GB2312" w:cs="仿宋_GB2312"/>
          <w:sz w:val="24"/>
          <w:u w:val="single"/>
        </w:rPr>
        <w:t xml:space="preserve">           （企业名称） </w:t>
      </w:r>
      <w:r>
        <w:rPr>
          <w:rFonts w:hint="eastAsia" w:ascii="仿宋_GB2312" w:hAnsi="仿宋_GB2312" w:eastAsia="仿宋_GB2312" w:cs="仿宋_GB2312"/>
          <w:sz w:val="24"/>
        </w:rPr>
        <w:t>，从业人员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人，营业收入为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万元，资产总额为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万元，属于</w:t>
      </w:r>
      <w:r>
        <w:rPr>
          <w:rFonts w:hint="eastAsia" w:ascii="仿宋_GB2312" w:hAnsi="仿宋_GB2312" w:eastAsia="仿宋_GB2312" w:cs="仿宋_GB2312"/>
          <w:sz w:val="24"/>
          <w:u w:val="single"/>
        </w:rPr>
        <w:t xml:space="preserve">     （中型企业、小型企业、微型企业）</w:t>
      </w:r>
      <w:r>
        <w:rPr>
          <w:rFonts w:hint="eastAsia" w:ascii="仿宋_GB2312" w:hAnsi="仿宋_GB2312" w:eastAsia="仿宋_GB2312" w:cs="仿宋_GB2312"/>
          <w:sz w:val="24"/>
        </w:rPr>
        <w:t xml:space="preserve"> ；</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以上企业，不属于大企业的分支机构，不存在控股股东为大企业的情形，也不存在与大企业的负责人为同一人的情形。</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本企业对上述声明内容的真实性负责。如有虚假，将依法承担相应责任。</w:t>
      </w:r>
    </w:p>
    <w:p>
      <w:pPr>
        <w:ind w:right="420" w:firstLine="5880" w:firstLineChars="2450"/>
        <w:jc w:val="left"/>
        <w:rPr>
          <w:rFonts w:ascii="仿宋_GB2312" w:hAnsi="仿宋_GB2312" w:eastAsia="仿宋_GB2312" w:cs="仿宋_GB2312"/>
          <w:sz w:val="24"/>
        </w:rPr>
      </w:pPr>
    </w:p>
    <w:p>
      <w:pPr>
        <w:ind w:right="420" w:firstLine="5880" w:firstLineChars="2450"/>
        <w:rPr>
          <w:rFonts w:ascii="仿宋_GB2312" w:hAnsi="仿宋_GB2312" w:eastAsia="仿宋_GB2312" w:cs="仿宋_GB2312"/>
          <w:sz w:val="24"/>
        </w:rPr>
      </w:pPr>
      <w:r>
        <w:rPr>
          <w:rFonts w:hint="eastAsia" w:ascii="仿宋_GB2312" w:hAnsi="仿宋_GB2312" w:eastAsia="仿宋_GB2312" w:cs="仿宋_GB2312"/>
          <w:sz w:val="24"/>
        </w:rPr>
        <w:t xml:space="preserve">企业名称（盖章）： </w:t>
      </w:r>
    </w:p>
    <w:p>
      <w:pPr>
        <w:ind w:right="420" w:firstLine="5520" w:firstLineChars="2300"/>
        <w:rPr>
          <w:rFonts w:ascii="仿宋_GB2312" w:eastAsia="仿宋_GB2312"/>
        </w:rPr>
      </w:pPr>
      <w:r>
        <w:rPr>
          <w:rFonts w:hint="eastAsia" w:ascii="仿宋_GB2312" w:hAnsi="仿宋_GB2312" w:eastAsia="仿宋_GB2312" w:cs="仿宋_GB2312"/>
          <w:sz w:val="24"/>
        </w:rPr>
        <w:t xml:space="preserve">日期：   年   月 </w:t>
      </w:r>
      <w:r>
        <w:rPr>
          <w:rFonts w:hint="eastAsia" w:ascii="仿宋_GB2312" w:eastAsia="仿宋_GB2312"/>
        </w:rPr>
        <w:t xml:space="preserve">  日</w:t>
      </w:r>
    </w:p>
    <w:p>
      <w:pPr>
        <w:jc w:val="center"/>
        <w:rPr>
          <w:rFonts w:ascii="仿宋_GB2312" w:hAnsi="仿宋_GB2312" w:eastAsia="仿宋_GB2312" w:cs="仿宋_GB2312"/>
          <w:b/>
          <w:sz w:val="18"/>
        </w:rPr>
      </w:pPr>
    </w:p>
    <w:p>
      <w:pPr>
        <w:jc w:val="center"/>
        <w:rPr>
          <w:rFonts w:ascii="仿宋_GB2312" w:hAnsi="仿宋_GB2312" w:eastAsia="仿宋_GB2312" w:cs="仿宋_GB2312"/>
          <w:b/>
          <w:sz w:val="32"/>
        </w:rPr>
      </w:pPr>
    </w:p>
    <w:p>
      <w:pPr>
        <w:rPr>
          <w:rFonts w:ascii="仿宋_GB2312" w:hAnsi="仿宋_GB2312" w:eastAsia="仿宋_GB2312" w:cs="仿宋_GB2312"/>
          <w:b/>
          <w:sz w:val="24"/>
        </w:rPr>
      </w:pPr>
      <w:r>
        <w:rPr>
          <w:rFonts w:hint="eastAsia" w:ascii="仿宋_GB2312" w:hAnsi="仿宋_GB2312" w:eastAsia="仿宋_GB2312" w:cs="仿宋_GB2312"/>
          <w:b/>
          <w:sz w:val="24"/>
        </w:rPr>
        <w:t>注：</w:t>
      </w:r>
    </w:p>
    <w:p>
      <w:pPr>
        <w:rPr>
          <w:rFonts w:ascii="仿宋_GB2312" w:hAnsi="仿宋" w:eastAsia="仿宋_GB2312"/>
          <w:b/>
          <w:sz w:val="24"/>
        </w:rPr>
      </w:pPr>
      <w:r>
        <w:rPr>
          <w:rFonts w:hint="eastAsia" w:ascii="仿宋_GB2312" w:hAnsi="仿宋" w:eastAsia="仿宋_GB2312"/>
          <w:b/>
          <w:sz w:val="24"/>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_GB2312" w:hAnsi="仿宋_GB2312" w:eastAsia="仿宋_GB2312" w:cs="仿宋_GB2312"/>
          <w:sz w:val="24"/>
        </w:rPr>
        <w:t>如国家颁布新的企业划型标准，则按最新标准执行。</w:t>
      </w:r>
      <w:r>
        <w:rPr>
          <w:rFonts w:hint="eastAsia" w:ascii="仿宋_GB2312" w:hAnsi="仿宋" w:eastAsia="仿宋_GB2312"/>
          <w:b/>
          <w:sz w:val="24"/>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ascii="仿宋_GB2312" w:hAnsi="仿宋_GB2312" w:eastAsia="仿宋_GB2312" w:cs="仿宋_GB2312"/>
          <w:sz w:val="24"/>
        </w:rPr>
      </w:pPr>
      <w:r>
        <w:rPr>
          <w:rFonts w:hint="eastAsia" w:ascii="仿宋_GB2312" w:hAnsi="仿宋" w:eastAsia="仿宋_GB2312"/>
          <w:sz w:val="24"/>
        </w:rPr>
        <w:t>2.根据《政府采购促进中小企业发展管理办法》的通知（财库〔2020〕46号）规定，</w:t>
      </w:r>
      <w:r>
        <w:rPr>
          <w:rFonts w:hint="eastAsia" w:ascii="仿宋_GB2312" w:hAnsi="仿宋_GB2312" w:eastAsia="仿宋_GB2312" w:cs="仿宋_GB2312"/>
          <w:sz w:val="24"/>
        </w:rPr>
        <w:t xml:space="preserve">中标、成交供应商享受中小企业扶持政策的，采购代理机构将随中标、成交结果公开中标、成交供应商的《中小企业声明函》。 </w:t>
      </w:r>
    </w:p>
    <w:p>
      <w:pPr>
        <w:pageBreakBefore/>
        <w:jc w:val="center"/>
        <w:rPr>
          <w:rFonts w:ascii="仿宋_GB2312" w:hAnsi="仿宋_GB2312" w:eastAsia="仿宋_GB2312" w:cs="仿宋_GB2312"/>
          <w:b/>
          <w:sz w:val="32"/>
        </w:rPr>
      </w:pPr>
      <w:r>
        <w:rPr>
          <w:rFonts w:hint="eastAsia" w:ascii="仿宋_GB2312" w:hAnsi="仿宋_GB2312" w:eastAsia="仿宋_GB2312" w:cs="仿宋_GB2312"/>
          <w:b/>
          <w:sz w:val="32"/>
        </w:rPr>
        <w:t>中小企业声明函（工程、服务）</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本公司（联合体）郑重声明，根据《政府采购促进中小企业发展管理办法》 （财库</w:t>
      </w:r>
      <w:r>
        <w:rPr>
          <w:rFonts w:hint="eastAsia" w:ascii="仿宋_GB2312" w:hAnsi="宋体" w:cs="宋体"/>
          <w:sz w:val="24"/>
        </w:rPr>
        <w:t>﹝</w:t>
      </w:r>
      <w:r>
        <w:rPr>
          <w:rFonts w:hint="eastAsia" w:ascii="仿宋_GB2312" w:hAnsi="仿宋_GB2312" w:eastAsia="仿宋_GB2312" w:cs="仿宋_GB2312"/>
          <w:sz w:val="24"/>
        </w:rPr>
        <w:t>2020</w:t>
      </w:r>
      <w:r>
        <w:rPr>
          <w:rFonts w:hint="eastAsia" w:ascii="仿宋_GB2312" w:hAnsi="宋体" w:cs="宋体"/>
          <w:sz w:val="24"/>
        </w:rPr>
        <w:t>﹞</w:t>
      </w:r>
      <w:r>
        <w:rPr>
          <w:rFonts w:hint="eastAsia" w:ascii="仿宋_GB2312" w:hAnsi="仿宋_GB2312" w:eastAsia="仿宋_GB2312" w:cs="仿宋_GB2312"/>
          <w:sz w:val="24"/>
        </w:rPr>
        <w:t>46 号）的规定，本公司（联合体）参加</w:t>
      </w:r>
      <w:r>
        <w:rPr>
          <w:rFonts w:hint="eastAsia" w:ascii="仿宋_GB2312" w:hAnsi="仿宋_GB2312" w:eastAsia="仿宋_GB2312" w:cs="仿宋_GB2312"/>
          <w:sz w:val="24"/>
          <w:u w:val="single"/>
        </w:rPr>
        <w:t xml:space="preserve"> xxx </w:t>
      </w:r>
      <w:r>
        <w:rPr>
          <w:rFonts w:hint="eastAsia" w:ascii="仿宋_GB2312" w:hAnsi="仿宋_GB2312" w:eastAsia="仿宋_GB2312" w:cs="仿宋_GB2312"/>
          <w:sz w:val="24"/>
        </w:rPr>
        <w:t>的</w:t>
      </w:r>
      <w:r>
        <w:rPr>
          <w:rFonts w:hint="eastAsia" w:ascii="仿宋_GB2312" w:hAnsi="仿宋_GB2312" w:eastAsia="仿宋_GB2312" w:cs="仿宋_GB2312"/>
          <w:sz w:val="24"/>
          <w:u w:val="single"/>
        </w:rPr>
        <w:t>xxx项目</w:t>
      </w:r>
      <w:r>
        <w:rPr>
          <w:rFonts w:hint="eastAsia" w:ascii="仿宋_GB2312" w:hAnsi="仿宋_GB2312" w:eastAsia="仿宋_GB2312" w:cs="仿宋_GB2312"/>
          <w:sz w:val="24"/>
        </w:rPr>
        <w:t>采购活动，工程的施工单位全部为符合政策要求的中小企业（或者：服务全部由符合政策要求的中小企业承接） 。相关企业（含联合体中的中小企业、签订分包意向协议的中小企业）的具体情况如下：</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1.</w:t>
      </w:r>
      <w:r>
        <w:rPr>
          <w:rFonts w:hint="eastAsia" w:ascii="仿宋_GB2312" w:hAnsi="仿宋_GB2312" w:eastAsia="仿宋_GB2312" w:cs="仿宋_GB2312"/>
          <w:sz w:val="24"/>
          <w:u w:val="single"/>
        </w:rPr>
        <w:t xml:space="preserve">        （标的名称）</w:t>
      </w:r>
      <w:r>
        <w:rPr>
          <w:rFonts w:hint="eastAsia" w:ascii="仿宋_GB2312" w:hAnsi="仿宋_GB2312" w:eastAsia="仿宋_GB2312" w:cs="仿宋_GB2312"/>
          <w:sz w:val="24"/>
        </w:rPr>
        <w:t>，属于</w:t>
      </w:r>
      <w:r>
        <w:rPr>
          <w:rFonts w:hint="eastAsia" w:ascii="仿宋_GB2312" w:hAnsi="仿宋_GB2312" w:eastAsia="仿宋_GB2312" w:cs="仿宋_GB2312"/>
          <w:sz w:val="24"/>
          <w:u w:val="single"/>
        </w:rPr>
        <w:t>（采购文件中明确的所属行业）行业</w:t>
      </w:r>
      <w:r>
        <w:rPr>
          <w:rFonts w:hint="eastAsia" w:ascii="仿宋_GB2312" w:hAnsi="仿宋_GB2312" w:eastAsia="仿宋_GB2312" w:cs="仿宋_GB2312"/>
          <w:sz w:val="24"/>
        </w:rPr>
        <w:t>；承建（承接）企业为</w:t>
      </w:r>
      <w:r>
        <w:rPr>
          <w:rFonts w:hint="eastAsia" w:ascii="仿宋_GB2312" w:hAnsi="仿宋_GB2312" w:eastAsia="仿宋_GB2312" w:cs="仿宋_GB2312"/>
          <w:sz w:val="24"/>
          <w:u w:val="single"/>
        </w:rPr>
        <w:t xml:space="preserve">           （企业名称） </w:t>
      </w:r>
      <w:r>
        <w:rPr>
          <w:rFonts w:hint="eastAsia" w:ascii="仿宋_GB2312" w:hAnsi="仿宋_GB2312" w:eastAsia="仿宋_GB2312" w:cs="仿宋_GB2312"/>
          <w:sz w:val="24"/>
        </w:rPr>
        <w:t>，从业人员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人，营业收入为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万元，资产总额为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万元，属于</w:t>
      </w:r>
      <w:r>
        <w:rPr>
          <w:rFonts w:hint="eastAsia" w:ascii="仿宋_GB2312" w:hAnsi="仿宋_GB2312" w:eastAsia="仿宋_GB2312" w:cs="仿宋_GB2312"/>
          <w:sz w:val="24"/>
          <w:u w:val="single"/>
        </w:rPr>
        <w:t xml:space="preserve">          （中型企业、小型企业、微型企业）</w:t>
      </w:r>
      <w:r>
        <w:rPr>
          <w:rFonts w:hint="eastAsia" w:ascii="仿宋_GB2312" w:hAnsi="仿宋_GB2312" w:eastAsia="仿宋_GB2312" w:cs="仿宋_GB2312"/>
          <w:sz w:val="24"/>
        </w:rPr>
        <w:t xml:space="preserve"> ；</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u w:val="single"/>
        </w:rPr>
        <w:t xml:space="preserve">        （标的名称）</w:t>
      </w:r>
      <w:r>
        <w:rPr>
          <w:rFonts w:hint="eastAsia" w:ascii="仿宋_GB2312" w:hAnsi="仿宋_GB2312" w:eastAsia="仿宋_GB2312" w:cs="仿宋_GB2312"/>
          <w:sz w:val="24"/>
        </w:rPr>
        <w:t>，属于</w:t>
      </w:r>
      <w:r>
        <w:rPr>
          <w:rFonts w:hint="eastAsia" w:ascii="仿宋_GB2312" w:hAnsi="仿宋_GB2312" w:eastAsia="仿宋_GB2312" w:cs="仿宋_GB2312"/>
          <w:sz w:val="24"/>
          <w:u w:val="single"/>
        </w:rPr>
        <w:t>（采购文件中明确的所属行业）行业</w:t>
      </w:r>
      <w:r>
        <w:rPr>
          <w:rFonts w:hint="eastAsia" w:ascii="仿宋_GB2312" w:hAnsi="仿宋_GB2312" w:eastAsia="仿宋_GB2312" w:cs="仿宋_GB2312"/>
          <w:sz w:val="24"/>
        </w:rPr>
        <w:t>；承建（承接）企业为</w:t>
      </w:r>
      <w:r>
        <w:rPr>
          <w:rFonts w:hint="eastAsia" w:ascii="仿宋_GB2312" w:hAnsi="仿宋_GB2312" w:eastAsia="仿宋_GB2312" w:cs="仿宋_GB2312"/>
          <w:sz w:val="24"/>
          <w:u w:val="single"/>
        </w:rPr>
        <w:t xml:space="preserve">           （企业名称） </w:t>
      </w:r>
      <w:r>
        <w:rPr>
          <w:rFonts w:hint="eastAsia" w:ascii="仿宋_GB2312" w:hAnsi="仿宋_GB2312" w:eastAsia="仿宋_GB2312" w:cs="仿宋_GB2312"/>
          <w:sz w:val="24"/>
        </w:rPr>
        <w:t>，从业人员</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人，营业收入为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万元，资产总额为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万元 ，属于</w:t>
      </w:r>
      <w:r>
        <w:rPr>
          <w:rFonts w:hint="eastAsia" w:ascii="仿宋_GB2312" w:hAnsi="仿宋_GB2312" w:eastAsia="仿宋_GB2312" w:cs="仿宋_GB2312"/>
          <w:sz w:val="24"/>
          <w:u w:val="single"/>
        </w:rPr>
        <w:t xml:space="preserve">       （中型企业、小型企业、微型企业）</w:t>
      </w:r>
      <w:r>
        <w:rPr>
          <w:rFonts w:hint="eastAsia" w:ascii="仿宋_GB2312" w:hAnsi="仿宋_GB2312" w:eastAsia="仿宋_GB2312" w:cs="仿宋_GB2312"/>
          <w:sz w:val="24"/>
        </w:rPr>
        <w:t xml:space="preserve"> ；</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以上企业，不属于大企业的分支机构，不存在控股股东为大企业的情形，也不存在与大企业的负责人为同一人的情形。</w:t>
      </w:r>
    </w:p>
    <w:p>
      <w:pPr>
        <w:spacing w:line="34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本企业对上述声明内容的真实性负责。如有虚假，将依法承担相应责任。</w:t>
      </w:r>
    </w:p>
    <w:p>
      <w:pPr>
        <w:ind w:right="420" w:firstLine="5880" w:firstLineChars="2450"/>
        <w:jc w:val="left"/>
        <w:rPr>
          <w:rFonts w:ascii="仿宋_GB2312" w:hAnsi="仿宋_GB2312" w:eastAsia="仿宋_GB2312" w:cs="仿宋_GB2312"/>
          <w:sz w:val="24"/>
        </w:rPr>
      </w:pPr>
    </w:p>
    <w:p>
      <w:pPr>
        <w:ind w:right="420" w:firstLine="5880" w:firstLineChars="2450"/>
        <w:rPr>
          <w:rFonts w:ascii="仿宋_GB2312" w:hAnsi="仿宋_GB2312" w:eastAsia="仿宋_GB2312" w:cs="仿宋_GB2312"/>
          <w:sz w:val="24"/>
        </w:rPr>
      </w:pPr>
      <w:r>
        <w:rPr>
          <w:rFonts w:hint="eastAsia" w:ascii="仿宋_GB2312" w:hAnsi="仿宋_GB2312" w:eastAsia="仿宋_GB2312" w:cs="仿宋_GB2312"/>
          <w:sz w:val="24"/>
        </w:rPr>
        <w:t xml:space="preserve">企业名称（盖章）： </w:t>
      </w:r>
    </w:p>
    <w:p>
      <w:pPr>
        <w:ind w:right="420" w:firstLine="5520" w:firstLineChars="2300"/>
        <w:rPr>
          <w:rFonts w:ascii="仿宋_GB2312" w:eastAsia="仿宋_GB2312"/>
        </w:rPr>
      </w:pPr>
      <w:r>
        <w:rPr>
          <w:rFonts w:hint="eastAsia" w:ascii="仿宋_GB2312" w:hAnsi="仿宋_GB2312" w:eastAsia="仿宋_GB2312" w:cs="仿宋_GB2312"/>
          <w:sz w:val="24"/>
        </w:rPr>
        <w:t xml:space="preserve">日期：   年   月 </w:t>
      </w:r>
      <w:r>
        <w:rPr>
          <w:rFonts w:hint="eastAsia" w:ascii="仿宋_GB2312" w:eastAsia="仿宋_GB2312"/>
        </w:rPr>
        <w:t xml:space="preserve">  日</w:t>
      </w: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b/>
          <w:sz w:val="24"/>
        </w:rPr>
      </w:pPr>
      <w:r>
        <w:rPr>
          <w:rFonts w:hint="eastAsia" w:ascii="仿宋_GB2312" w:hAnsi="仿宋_GB2312" w:eastAsia="仿宋_GB2312" w:cs="仿宋_GB2312"/>
          <w:b/>
          <w:sz w:val="24"/>
        </w:rPr>
        <w:t>注：</w:t>
      </w:r>
    </w:p>
    <w:p>
      <w:pPr>
        <w:rPr>
          <w:rFonts w:ascii="仿宋_GB2312" w:hAnsi="仿宋" w:eastAsia="仿宋_GB2312"/>
          <w:b/>
          <w:sz w:val="24"/>
        </w:rPr>
      </w:pPr>
      <w:r>
        <w:rPr>
          <w:rFonts w:hint="eastAsia" w:ascii="仿宋_GB2312" w:hAnsi="仿宋" w:eastAsia="仿宋_GB2312"/>
          <w:b/>
          <w:sz w:val="24"/>
        </w:rPr>
        <w:t>1.填写要求：①“标的名称”、“采购文件中明确的所属行业”依据招标文件第二部分投标人须知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_GB2312" w:hAnsi="仿宋_GB2312" w:eastAsia="仿宋_GB2312" w:cs="仿宋_GB2312"/>
          <w:sz w:val="24"/>
        </w:rPr>
        <w:t>如国家颁布新的企业划型标准，则按最新标准执行。</w:t>
      </w:r>
      <w:r>
        <w:rPr>
          <w:rFonts w:hint="eastAsia" w:ascii="仿宋_GB2312" w:hAnsi="仿宋" w:eastAsia="仿宋_GB2312"/>
          <w:b/>
          <w:sz w:val="24"/>
        </w:rPr>
        <w:t>）；④投标人提供的《中小企业声明函》与实际情况不符的或者未按以上要求填写的，中小企业声明函无效，不享受中小企业扶持政策。声明内容不实的，属于提供虚假材料谋取中标、成交的，依法承担法律责任。</w:t>
      </w:r>
    </w:p>
    <w:p>
      <w:pPr>
        <w:rPr>
          <w:rFonts w:ascii="仿宋_GB2312" w:hAnsi="仿宋_GB2312" w:eastAsia="仿宋_GB2312" w:cs="仿宋_GB2312"/>
          <w:sz w:val="24"/>
        </w:rPr>
      </w:pPr>
      <w:r>
        <w:rPr>
          <w:rFonts w:hint="eastAsia" w:ascii="仿宋_GB2312" w:hAnsi="仿宋" w:eastAsia="仿宋_GB2312"/>
          <w:sz w:val="24"/>
        </w:rPr>
        <w:t>2.根据《政府采购促进中小企业发展管理办法》的通知（财库〔2020〕46号）规定，</w:t>
      </w:r>
      <w:r>
        <w:rPr>
          <w:rFonts w:hint="eastAsia" w:ascii="仿宋_GB2312" w:hAnsi="仿宋_GB2312" w:eastAsia="仿宋_GB2312" w:cs="仿宋_GB2312"/>
          <w:sz w:val="24"/>
        </w:rPr>
        <w:t>中标、成交供应商享受中小企业扶持政策的，采购代理机构将随中标、成交结果公开中标、成交供应商的《中小企业声明函》。</w:t>
      </w:r>
    </w:p>
    <w:p>
      <w:pPr>
        <w:rPr>
          <w:rFonts w:ascii="仿宋_GB2312" w:hAnsi="仿宋_GB2312" w:eastAsia="仿宋_GB2312" w:cs="仿宋_GB2312"/>
          <w:sz w:val="24"/>
        </w:rPr>
      </w:pPr>
    </w:p>
    <w:p>
      <w:pPr>
        <w:pageBreakBefore/>
        <w:spacing w:line="588" w:lineRule="exact"/>
        <w:jc w:val="center"/>
        <w:rPr>
          <w:rFonts w:ascii="仿宋_GB2312" w:eastAsia="仿宋_GB2312"/>
          <w:b/>
          <w:spacing w:val="6"/>
          <w:sz w:val="32"/>
          <w:szCs w:val="32"/>
        </w:rPr>
      </w:pPr>
      <w:r>
        <w:rPr>
          <w:rFonts w:hint="eastAsia" w:ascii="仿宋_GB2312" w:eastAsia="仿宋_GB2312"/>
          <w:b/>
          <w:spacing w:val="6"/>
          <w:sz w:val="32"/>
          <w:szCs w:val="32"/>
        </w:rPr>
        <w:t>残疾人福利性单位声明函</w:t>
      </w:r>
    </w:p>
    <w:p>
      <w:pPr>
        <w:spacing w:line="588" w:lineRule="exact"/>
        <w:rPr>
          <w:rFonts w:ascii="仿宋_GB2312" w:eastAsia="仿宋_GB2312"/>
          <w:b/>
          <w:spacing w:val="6"/>
          <w:sz w:val="30"/>
          <w:szCs w:val="30"/>
        </w:rPr>
      </w:pPr>
    </w:p>
    <w:p>
      <w:pPr>
        <w:spacing w:line="588"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本单位郑重声明，根据《财政部 民政部 中国残疾人联合会关于促进残疾人就业政府采购政策的通知》（财库〔2017〕 141号）的规定，本单位为符合条件的残疾人福利性单位，且本单位参加</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的</w:t>
      </w:r>
      <w:r>
        <w:rPr>
          <w:rFonts w:hint="eastAsia" w:ascii="仿宋_GB2312" w:hAnsi="仿宋_GB2312" w:eastAsia="仿宋_GB2312" w:cs="仿宋_GB2312"/>
          <w:sz w:val="24"/>
          <w:u w:val="single"/>
        </w:rPr>
        <w:t xml:space="preserve">                 项目</w:t>
      </w:r>
      <w:r>
        <w:rPr>
          <w:rFonts w:hint="eastAsia" w:ascii="仿宋_GB2312" w:hAnsi="仿宋_GB2312" w:eastAsia="仿宋_GB2312" w:cs="仿宋_GB2312"/>
          <w:sz w:val="24"/>
        </w:rPr>
        <w:t>采购活动提供本单位制造的货物（由本单位承担工程/提供服务），或者提供其他残疾人福利性单位制造的货物（不包括使用非残疾人福利性单位注册商标的货物）。</w:t>
      </w:r>
    </w:p>
    <w:p>
      <w:pPr>
        <w:spacing w:line="588"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本单位对上述声明的真实性负责。如有虚假，将依法承担相应责任。</w:t>
      </w:r>
    </w:p>
    <w:p>
      <w:pPr>
        <w:spacing w:line="588" w:lineRule="exact"/>
        <w:ind w:firstLine="480" w:firstLineChars="200"/>
        <w:rPr>
          <w:rFonts w:ascii="仿宋_GB2312" w:hAnsi="仿宋_GB2312" w:eastAsia="仿宋_GB2312" w:cs="仿宋_GB2312"/>
          <w:sz w:val="24"/>
        </w:rPr>
      </w:pPr>
    </w:p>
    <w:p>
      <w:pPr>
        <w:spacing w:line="588" w:lineRule="exact"/>
        <w:ind w:firstLine="480" w:firstLineChars="200"/>
        <w:rPr>
          <w:rFonts w:ascii="仿宋_GB2312" w:hAnsi="仿宋_GB2312" w:eastAsia="仿宋_GB2312" w:cs="仿宋_GB2312"/>
          <w:sz w:val="24"/>
        </w:rPr>
      </w:pPr>
    </w:p>
    <w:p>
      <w:pPr>
        <w:ind w:right="420" w:firstLine="5880" w:firstLineChars="2450"/>
        <w:rPr>
          <w:rFonts w:ascii="仿宋_GB2312" w:hAnsi="仿宋_GB2312" w:eastAsia="仿宋_GB2312" w:cs="仿宋_GB2312"/>
          <w:sz w:val="24"/>
        </w:rPr>
      </w:pPr>
      <w:r>
        <w:rPr>
          <w:rFonts w:hint="eastAsia" w:ascii="仿宋_GB2312" w:hAnsi="仿宋_GB2312" w:eastAsia="仿宋_GB2312" w:cs="仿宋_GB2312"/>
          <w:sz w:val="24"/>
        </w:rPr>
        <w:t xml:space="preserve">声明单位（盖章）： </w:t>
      </w:r>
    </w:p>
    <w:p>
      <w:pPr>
        <w:ind w:right="420" w:firstLine="5520" w:firstLineChars="2300"/>
        <w:rPr>
          <w:rFonts w:ascii="仿宋_GB2312" w:eastAsia="仿宋_GB2312"/>
        </w:rPr>
      </w:pPr>
      <w:r>
        <w:rPr>
          <w:rFonts w:hint="eastAsia" w:ascii="仿宋_GB2312" w:hAnsi="仿宋_GB2312" w:eastAsia="仿宋_GB2312" w:cs="仿宋_GB2312"/>
          <w:sz w:val="24"/>
        </w:rPr>
        <w:t xml:space="preserve">日期：   年     月 </w:t>
      </w:r>
      <w:r>
        <w:rPr>
          <w:rFonts w:hint="eastAsia" w:ascii="仿宋_GB2312" w:eastAsia="仿宋_GB2312"/>
        </w:rPr>
        <w:t xml:space="preserve">    日</w:t>
      </w:r>
    </w:p>
    <w:p>
      <w:pPr>
        <w:rPr>
          <w:rFonts w:ascii="仿宋_GB2312" w:hAnsi="仿宋_GB2312" w:eastAsia="仿宋_GB2312" w:cs="仿宋_GB2312"/>
          <w:sz w:val="24"/>
        </w:rPr>
      </w:pPr>
    </w:p>
    <w:p>
      <w:pPr>
        <w:rPr>
          <w:rFonts w:ascii="仿宋_GB2312" w:hAnsi="仿宋_GB2312" w:eastAsia="仿宋_GB2312" w:cs="仿宋_GB2312"/>
          <w:sz w:val="24"/>
        </w:rPr>
      </w:pPr>
      <w:r>
        <w:rPr>
          <w:rFonts w:hint="eastAsia" w:ascii="仿宋_GB2312" w:hAnsi="仿宋_GB2312" w:eastAsia="仿宋_GB2312" w:cs="仿宋_GB2312"/>
          <w:sz w:val="24"/>
        </w:rPr>
        <w:t>注：</w:t>
      </w:r>
      <w:r>
        <w:rPr>
          <w:rFonts w:hint="eastAsia" w:ascii="仿宋_GB2312" w:hAnsi="仿宋" w:eastAsia="仿宋_GB2312"/>
          <w:sz w:val="24"/>
        </w:rPr>
        <w:t>根据《财政部 民政部 中国残疾人联合会关于促进残疾人就业政府采购政策的通知》（财库〔2017〕141号）规定填报。</w:t>
      </w:r>
    </w:p>
    <w:p>
      <w:pPr>
        <w:rPr>
          <w:rFonts w:ascii="仿宋_GB2312" w:eastAsia="仿宋_GB2312"/>
        </w:rPr>
      </w:pPr>
    </w:p>
    <w:p>
      <w:pPr>
        <w:tabs>
          <w:tab w:val="left" w:pos="4860"/>
        </w:tabs>
        <w:ind w:right="1559"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object>
          <v:shape id="_x0000_i1025" o:spt="75" type="#_x0000_t75" style="height:42.05pt;width:390.85pt;" o:ole="t" filled="f" o:preferrelative="t" stroked="f" coordsize="21600,21600">
            <v:path/>
            <v:fill on="f" focussize="0,0"/>
            <v:stroke on="f" joinstyle="miter"/>
            <v:imagedata r:id="rId14" o:title=""/>
            <o:lock v:ext="edit" aspectratio="t"/>
            <w10:wrap type="none"/>
            <w10:anchorlock/>
          </v:shape>
          <o:OLEObject Type="Embed" ProgID="Package" ShapeID="_x0000_i1025" DrawAspect="Content" ObjectID="_1468075725" r:id="rId13">
            <o:LockedField>false</o:LockedField>
          </o:OLEObject>
        </w:object>
      </w:r>
    </w:p>
    <w:p>
      <w:pPr>
        <w:ind w:firstLine="420" w:firstLineChars="200"/>
        <w:rPr>
          <w:rFonts w:ascii="仿宋_GB2312" w:eastAsia="仿宋_GB2312"/>
        </w:rPr>
      </w:pPr>
    </w:p>
    <w:p>
      <w:pPr>
        <w:ind w:firstLine="420" w:firstLineChars="200"/>
        <w:rPr>
          <w:rFonts w:ascii="仿宋_GB2312" w:eastAsia="仿宋_GB2312"/>
        </w:rPr>
      </w:pPr>
    </w:p>
    <w:p>
      <w:pPr>
        <w:ind w:firstLine="420" w:firstLineChars="200"/>
        <w:rPr>
          <w:rFonts w:ascii="仿宋_GB2312" w:eastAsia="仿宋_GB2312"/>
        </w:rPr>
      </w:pPr>
    </w:p>
    <w:p>
      <w:pPr>
        <w:ind w:firstLine="420" w:firstLineChars="200"/>
        <w:rPr>
          <w:rFonts w:ascii="仿宋_GB2312" w:eastAsia="仿宋_GB2312"/>
        </w:rPr>
      </w:pPr>
    </w:p>
    <w:p>
      <w:pPr>
        <w:rPr>
          <w:rFonts w:ascii="仿宋_GB2312" w:hAnsi="仿宋_GB2312" w:eastAsia="仿宋_GB2312" w:cs="仿宋_GB2312"/>
          <w:b/>
          <w:sz w:val="24"/>
        </w:rPr>
      </w:pPr>
    </w:p>
    <w:p>
      <w:pPr>
        <w:spacing w:line="400" w:lineRule="exact"/>
        <w:rPr>
          <w:rFonts w:ascii="仿宋_GB2312" w:hAnsi="宋体" w:eastAsia="仿宋_GB2312"/>
          <w:b/>
          <w:sz w:val="24"/>
        </w:rPr>
      </w:pPr>
      <w:r>
        <w:rPr>
          <w:rFonts w:hint="eastAsia" w:ascii="仿宋_GB2312" w:hAnsi="宋体" w:eastAsia="仿宋_GB2312"/>
          <w:b/>
          <w:sz w:val="24"/>
        </w:rPr>
        <w:t>注：</w:t>
      </w:r>
      <w:r>
        <w:rPr>
          <w:rFonts w:hint="eastAsia" w:ascii="仿宋_GB2312" w:hAnsi="仿宋_GB2312" w:eastAsia="仿宋_GB2312" w:cs="仿宋_GB2312"/>
          <w:sz w:val="24"/>
        </w:rPr>
        <w:t>符合《关于促进残疾人就业政府采购政策的通知》（财库〔2017〕141号）规定的条件并提供提供《残疾人福利性单位声明函》（附件4）的残疾人福利性单位视同小微企业；根据《关于政府采购支持监狱企业发展有关问题的通知》（财库[2014]68号）的规定，投标人提供由省级以上监狱管理局、戒毒管理局（含新疆生产建设兵团）出具的属于监狱企业证明文件的，视同为小微企业。</w:t>
      </w:r>
    </w:p>
    <w:p>
      <w:pPr>
        <w:bidi w:val="0"/>
        <w:ind w:firstLine="265" w:firstLineChars="0"/>
        <w:jc w:val="left"/>
        <w:rPr>
          <w:lang w:val="en-US" w:eastAsia="zh-CN"/>
        </w:rPr>
      </w:pPr>
    </w:p>
    <w:p>
      <w:pPr>
        <w:pageBreakBefore/>
        <w:spacing w:line="360" w:lineRule="auto"/>
        <w:jc w:val="center"/>
        <w:outlineLvl w:val="0"/>
        <w:rPr>
          <w:rFonts w:ascii="仿宋_GB2312" w:hAnsi="仿宋_GB2312" w:eastAsia="仿宋_GB2312" w:cs="仿宋_GB2312"/>
          <w:b/>
          <w:kern w:val="0"/>
          <w:sz w:val="36"/>
          <w:szCs w:val="36"/>
        </w:rPr>
      </w:pPr>
      <w:r>
        <w:rPr>
          <w:rFonts w:hint="eastAsia" w:ascii="仿宋_GB2312" w:hAnsi="仿宋_GB2312" w:eastAsia="仿宋_GB2312" w:cs="仿宋_GB2312"/>
          <w:b/>
          <w:kern w:val="0"/>
          <w:sz w:val="36"/>
          <w:szCs w:val="36"/>
        </w:rPr>
        <w:t>商务技术（资信）文件部分</w:t>
      </w:r>
    </w:p>
    <w:p>
      <w:pPr>
        <w:spacing w:line="360" w:lineRule="auto"/>
        <w:jc w:val="center"/>
        <w:outlineLvl w:val="0"/>
        <w:rPr>
          <w:rFonts w:ascii="仿宋_GB2312" w:hAnsi="仿宋_GB2312" w:eastAsia="仿宋_GB2312" w:cs="仿宋_GB2312"/>
          <w:b/>
          <w:kern w:val="0"/>
          <w:sz w:val="24"/>
        </w:rPr>
      </w:pPr>
    </w:p>
    <w:p>
      <w:pPr>
        <w:spacing w:line="360" w:lineRule="auto"/>
        <w:jc w:val="center"/>
        <w:outlineLvl w:val="0"/>
        <w:rPr>
          <w:rFonts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目录</w:t>
      </w:r>
    </w:p>
    <w:p>
      <w:pPr>
        <w:pStyle w:val="194"/>
        <w:spacing w:line="360" w:lineRule="auto"/>
        <w:ind w:left="0" w:firstLine="0" w:firstLineChars="0"/>
        <w:rPr>
          <w:rFonts w:hAnsi="仿宋_GB2312" w:cs="仿宋_GB2312"/>
        </w:rPr>
      </w:pPr>
      <w:r>
        <w:rPr>
          <w:rFonts w:hint="eastAsia" w:hAnsi="仿宋_GB2312" w:cs="仿宋_GB2312"/>
        </w:rPr>
        <w:t>（1）法定代表人授权书 …………………………………………………………（页码）</w:t>
      </w:r>
    </w:p>
    <w:p>
      <w:pPr>
        <w:pStyle w:val="194"/>
        <w:spacing w:line="360" w:lineRule="auto"/>
        <w:ind w:left="0" w:firstLine="0" w:firstLineChars="0"/>
        <w:rPr>
          <w:rFonts w:hAnsi="仿宋_GB2312" w:cs="仿宋_GB2312"/>
        </w:rPr>
      </w:pPr>
      <w:r>
        <w:rPr>
          <w:rFonts w:hint="eastAsia" w:hAnsi="仿宋_GB2312" w:cs="仿宋_GB2312"/>
        </w:rPr>
        <w:t>（2）授权代表社保证明（复印件）………………………………………………（页码）</w:t>
      </w:r>
    </w:p>
    <w:p>
      <w:pPr>
        <w:pStyle w:val="194"/>
        <w:spacing w:line="360" w:lineRule="auto"/>
        <w:ind w:left="0" w:firstLine="0" w:firstLineChars="0"/>
        <w:rPr>
          <w:rFonts w:hAnsi="仿宋_GB2312" w:cs="仿宋_GB2312"/>
        </w:rPr>
      </w:pPr>
      <w:r>
        <w:rPr>
          <w:rFonts w:hint="eastAsia" w:hAnsi="仿宋_GB2312" w:cs="仿宋_GB2312"/>
        </w:rPr>
        <w:t>（3）法定代表人及其授权代表的身份证（复印件）……………………………（页码）</w:t>
      </w:r>
    </w:p>
    <w:p>
      <w:pPr>
        <w:pStyle w:val="194"/>
        <w:spacing w:line="360" w:lineRule="auto"/>
        <w:ind w:left="0" w:firstLine="0" w:firstLineChars="0"/>
        <w:rPr>
          <w:rFonts w:hAnsi="仿宋_GB2312" w:cs="仿宋_GB2312"/>
        </w:rPr>
      </w:pPr>
      <w:r>
        <w:rPr>
          <w:rFonts w:hint="eastAsia" w:hAnsi="仿宋_GB2312" w:cs="仿宋_GB2312"/>
        </w:rPr>
        <w:t>（4）法定代表人身份证明书………………………………………………………（页码）</w:t>
      </w:r>
    </w:p>
    <w:p>
      <w:pPr>
        <w:spacing w:line="360" w:lineRule="auto"/>
        <w:outlineLvl w:val="0"/>
        <w:rPr>
          <w:rFonts w:ascii="仿宋_GB2312" w:hAnsi="仿宋_GB2312" w:eastAsia="仿宋_GB2312" w:cs="仿宋_GB2312"/>
          <w:sz w:val="24"/>
        </w:rPr>
      </w:pPr>
      <w:r>
        <w:rPr>
          <w:rFonts w:hint="eastAsia" w:ascii="仿宋_GB2312" w:hAnsi="仿宋_GB2312" w:eastAsia="仿宋_GB2312" w:cs="仿宋_GB2312"/>
          <w:sz w:val="24"/>
        </w:rPr>
        <w:t>（5）资格审查有关的书面承诺函</w:t>
      </w:r>
      <w:r>
        <w:rPr>
          <w:rFonts w:hint="eastAsia" w:ascii="仿宋_GB2312" w:hAnsi="仿宋_GB2312" w:eastAsia="仿宋_GB2312" w:cs="仿宋_GB2312"/>
          <w:lang w:val="zh-CN"/>
        </w:rPr>
        <w:t>………………………………………………</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pStyle w:val="194"/>
        <w:spacing w:line="360" w:lineRule="auto"/>
        <w:ind w:firstLine="0" w:firstLineChars="0"/>
        <w:rPr>
          <w:rFonts w:hAnsi="仿宋_GB2312" w:cs="仿宋_GB2312"/>
        </w:rPr>
      </w:pPr>
      <w:r>
        <w:rPr>
          <w:rFonts w:hint="eastAsia" w:hAnsi="仿宋_GB2312" w:cs="仿宋_GB2312"/>
        </w:rPr>
        <w:t>（6）符合特定资格条件（如果项目要求）的有关证明材料（复印件）………（页码）</w:t>
      </w:r>
    </w:p>
    <w:p>
      <w:pPr>
        <w:pStyle w:val="194"/>
        <w:spacing w:line="360" w:lineRule="auto"/>
        <w:ind w:left="0" w:firstLine="0" w:firstLineChars="0"/>
        <w:rPr>
          <w:rFonts w:hAnsi="仿宋_GB2312" w:cs="仿宋_GB2312"/>
        </w:rPr>
      </w:pPr>
      <w:r>
        <w:rPr>
          <w:rFonts w:hint="eastAsia" w:hAnsi="仿宋_GB2312" w:cs="仿宋_GB2312"/>
        </w:rPr>
        <w:t>（7）</w:t>
      </w:r>
      <w:r>
        <w:rPr>
          <w:rFonts w:hint="eastAsia" w:hAnsi="仿宋_GB2312" w:cs="仿宋_GB2312"/>
          <w:snapToGrid w:val="0"/>
        </w:rPr>
        <w:t>投标人售后服务证明材料</w:t>
      </w:r>
      <w:r>
        <w:rPr>
          <w:rFonts w:hint="eastAsia" w:hAnsi="仿宋_GB2312" w:cs="仿宋_GB2312"/>
        </w:rPr>
        <w:t>……………………………………………………（页码）</w:t>
      </w:r>
    </w:p>
    <w:p>
      <w:pPr>
        <w:pStyle w:val="194"/>
        <w:spacing w:line="360" w:lineRule="auto"/>
        <w:ind w:left="0" w:firstLine="0" w:firstLineChars="0"/>
        <w:rPr>
          <w:rFonts w:hAnsi="仿宋_GB2312" w:cs="仿宋_GB2312"/>
        </w:rPr>
      </w:pPr>
      <w:r>
        <w:rPr>
          <w:rFonts w:hint="eastAsia" w:hAnsi="仿宋_GB2312" w:cs="仿宋_GB2312"/>
        </w:rPr>
        <w:t>（8）</w:t>
      </w:r>
      <w:r>
        <w:rPr>
          <w:rFonts w:hint="eastAsia" w:hAnsi="仿宋_GB2312" w:cs="仿宋_GB2312"/>
          <w:lang w:val="zh-CN"/>
        </w:rPr>
        <w:t>主要业绩证明…………………………………………………</w:t>
      </w:r>
      <w:r>
        <w:rPr>
          <w:rFonts w:hint="eastAsia" w:hAnsi="仿宋_GB2312" w:cs="仿宋_GB2312"/>
        </w:rPr>
        <w:t>…………</w:t>
      </w:r>
      <w:r>
        <w:rPr>
          <w:rFonts w:hint="eastAsia" w:hAnsi="仿宋_GB2312" w:cs="仿宋_GB2312"/>
          <w:lang w:val="zh-CN"/>
        </w:rPr>
        <w:t>…</w:t>
      </w:r>
      <w:r>
        <w:rPr>
          <w:rFonts w:hint="eastAsia" w:hAnsi="仿宋_GB2312" w:cs="仿宋_GB2312"/>
        </w:rPr>
        <w:t>（页码）</w:t>
      </w:r>
    </w:p>
    <w:p>
      <w:pPr>
        <w:pStyle w:val="194"/>
        <w:spacing w:line="360" w:lineRule="auto"/>
        <w:ind w:left="0" w:firstLine="0" w:firstLineChars="0"/>
        <w:rPr>
          <w:rFonts w:hAnsi="仿宋_GB2312" w:cs="仿宋_GB2312"/>
          <w:kern w:val="0"/>
        </w:rPr>
      </w:pPr>
      <w:r>
        <w:rPr>
          <w:rFonts w:hint="eastAsia" w:hAnsi="仿宋_GB2312" w:cs="仿宋_GB2312"/>
        </w:rPr>
        <w:t>（9）廉政承诺书 …………………………………………………………………（页码）</w:t>
      </w:r>
    </w:p>
    <w:p>
      <w:pPr>
        <w:spacing w:line="360" w:lineRule="auto"/>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（10）技术偏离说明表………………………………………………</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spacing w:line="360" w:lineRule="auto"/>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（11）组织实施方案……………………………………………</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rPr>
        <w:t>（12）项目小组人员名单………………………………………</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rPr>
        <w:t>（13）</w:t>
      </w:r>
      <w:r>
        <w:rPr>
          <w:rFonts w:hint="eastAsia" w:ascii="仿宋_GB2312" w:hAnsi="仿宋_GB2312" w:eastAsia="仿宋_GB2312" w:cs="仿宋_GB2312"/>
          <w:kern w:val="0"/>
          <w:sz w:val="24"/>
          <w:lang w:val="zh-CN"/>
        </w:rPr>
        <w:t>优惠条件及特殊承诺……………………………………</w:t>
      </w:r>
      <w:r>
        <w:rPr>
          <w:rFonts w:hint="eastAsia" w:ascii="仿宋_GB2312" w:hAnsi="仿宋_GB2312" w:eastAsia="仿宋_GB2312" w:cs="仿宋_GB2312"/>
        </w:rPr>
        <w:t>…………</w:t>
      </w:r>
      <w:r>
        <w:rPr>
          <w:rFonts w:hint="eastAsia" w:ascii="仿宋_GB2312" w:hAnsi="仿宋_GB2312" w:eastAsia="仿宋_GB2312" w:cs="仿宋_GB2312"/>
          <w:kern w:val="0"/>
          <w:sz w:val="24"/>
          <w:lang w:val="zh-CN"/>
        </w:rPr>
        <w:t>………</w:t>
      </w:r>
      <w:r>
        <w:rPr>
          <w:rFonts w:hint="eastAsia" w:ascii="仿宋_GB2312" w:hAnsi="仿宋_GB2312" w:eastAsia="仿宋_GB2312" w:cs="仿宋_GB2312"/>
          <w:kern w:val="0"/>
          <w:sz w:val="24"/>
        </w:rPr>
        <w:t>（页码）</w:t>
      </w:r>
    </w:p>
    <w:p>
      <w:pPr>
        <w:spacing w:line="360" w:lineRule="auto"/>
        <w:rPr>
          <w:rFonts w:ascii="仿宋_GB2312" w:hAnsi="仿宋_GB2312" w:eastAsia="仿宋_GB2312" w:cs="仿宋_GB2312"/>
          <w:b/>
          <w:bCs/>
          <w:sz w:val="24"/>
        </w:rPr>
      </w:pPr>
      <w:r>
        <w:rPr>
          <w:rFonts w:hint="eastAsia" w:ascii="仿宋_GB2312" w:hAnsi="仿宋_GB2312" w:eastAsia="仿宋_GB2312" w:cs="仿宋_GB2312"/>
          <w:kern w:val="0"/>
          <w:sz w:val="24"/>
        </w:rPr>
        <w:t>（14）</w:t>
      </w:r>
      <w:r>
        <w:rPr>
          <w:rFonts w:hint="eastAsia" w:ascii="仿宋_GB2312" w:hAnsi="仿宋_GB2312" w:eastAsia="仿宋_GB2312" w:cs="仿宋_GB2312"/>
          <w:kern w:val="0"/>
          <w:sz w:val="24"/>
          <w:lang w:val="zh-CN"/>
        </w:rPr>
        <w:t>认为需要的其他商务技术（资信）文件或说明………………</w:t>
      </w:r>
      <w:r>
        <w:rPr>
          <w:rFonts w:hint="eastAsia" w:ascii="仿宋_GB2312" w:hAnsi="仿宋_GB2312" w:eastAsia="仿宋_GB2312" w:cs="仿宋_GB2312"/>
        </w:rPr>
        <w:t>…………</w:t>
      </w:r>
      <w:r>
        <w:rPr>
          <w:rFonts w:hint="eastAsia" w:ascii="仿宋_GB2312" w:hAnsi="仿宋_GB2312" w:eastAsia="仿宋_GB2312" w:cs="仿宋_GB2312"/>
          <w:kern w:val="0"/>
          <w:sz w:val="24"/>
          <w:lang w:val="zh-CN"/>
        </w:rPr>
        <w:t>…</w:t>
      </w:r>
      <w:r>
        <w:rPr>
          <w:rFonts w:hint="eastAsia" w:ascii="仿宋_GB2312" w:hAnsi="仿宋_GB2312" w:eastAsia="仿宋_GB2312" w:cs="仿宋_GB2312"/>
          <w:kern w:val="0"/>
          <w:sz w:val="24"/>
        </w:rPr>
        <w:t>（页码）（15）</w:t>
      </w:r>
      <w:r>
        <w:rPr>
          <w:rFonts w:hint="eastAsia" w:ascii="仿宋_GB2312" w:hAnsi="仿宋_GB2312" w:eastAsia="仿宋_GB2312" w:cs="仿宋_GB2312"/>
          <w:kern w:val="0"/>
          <w:sz w:val="24"/>
          <w:lang w:val="zh-CN"/>
        </w:rPr>
        <w:t>联合协议（如有）……………………………………………………</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rPr>
        <w:t>（16）</w:t>
      </w:r>
      <w:r>
        <w:rPr>
          <w:rFonts w:hint="eastAsia" w:ascii="仿宋_GB2312" w:hAnsi="仿宋_GB2312" w:eastAsia="仿宋_GB2312" w:cs="仿宋_GB2312"/>
          <w:kern w:val="0"/>
          <w:sz w:val="24"/>
          <w:lang w:val="zh-CN"/>
        </w:rPr>
        <w:t>分包意向协议（如有）…………………………………………</w:t>
      </w:r>
      <w:r>
        <w:rPr>
          <w:rFonts w:hint="eastAsia" w:ascii="仿宋_GB2312" w:hAnsi="仿宋_GB2312" w:eastAsia="仿宋_GB2312" w:cs="仿宋_GB2312"/>
        </w:rPr>
        <w:t>……………</w:t>
      </w:r>
      <w:r>
        <w:rPr>
          <w:rFonts w:hint="eastAsia" w:ascii="仿宋_GB2312" w:hAnsi="仿宋_GB2312" w:eastAsia="仿宋_GB2312" w:cs="仿宋_GB2312"/>
          <w:kern w:val="0"/>
          <w:sz w:val="24"/>
        </w:rPr>
        <w:t>（页码）</w:t>
      </w:r>
    </w:p>
    <w:p>
      <w:pPr>
        <w:spacing w:line="360" w:lineRule="auto"/>
        <w:rPr>
          <w:rFonts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注：以上目录是基本格式要求，各投标人可根据自身情况和评分标准进一步细化。</w:t>
      </w:r>
    </w:p>
    <w:p>
      <w:pPr>
        <w:pageBreakBefore/>
        <w:spacing w:line="800" w:lineRule="exact"/>
        <w:rPr>
          <w:rFonts w:ascii="仿宋_GB2312" w:hAnsi="宋体" w:eastAsia="仿宋_GB2312"/>
          <w:b/>
          <w:sz w:val="30"/>
          <w:szCs w:val="30"/>
        </w:rPr>
      </w:pPr>
      <w:r>
        <w:rPr>
          <w:rFonts w:hint="eastAsia" w:ascii="仿宋_GB2312" w:hAnsi="宋体" w:eastAsia="仿宋_GB2312"/>
          <w:b/>
          <w:sz w:val="30"/>
          <w:szCs w:val="30"/>
        </w:rPr>
        <w:t xml:space="preserve">1、法定代表人授权委托书（格式） </w:t>
      </w:r>
      <w:r>
        <w:rPr>
          <w:rFonts w:hint="eastAsia" w:ascii="仿宋_GB2312" w:hAnsi="仿宋" w:eastAsia="仿宋_GB2312" w:cs="仿宋_GB2312"/>
          <w:b/>
          <w:kern w:val="0"/>
          <w:sz w:val="32"/>
          <w:szCs w:val="32"/>
          <w:lang w:val="zh-CN"/>
        </w:rPr>
        <w:t>（适用于非联合体投标）</w:t>
      </w:r>
    </w:p>
    <w:p>
      <w:pPr>
        <w:jc w:val="center"/>
        <w:rPr>
          <w:rFonts w:ascii="仿宋_GB2312" w:hAnsi="宋体" w:eastAsia="仿宋_GB2312"/>
          <w:b/>
          <w:sz w:val="24"/>
        </w:rPr>
      </w:pPr>
    </w:p>
    <w:p>
      <w:pPr>
        <w:snapToGrid w:val="0"/>
        <w:spacing w:line="560" w:lineRule="exact"/>
        <w:ind w:firstLine="480" w:firstLineChars="200"/>
        <w:rPr>
          <w:rFonts w:ascii="仿宋_GB2312" w:hAnsi="宋体" w:eastAsia="仿宋_GB2312"/>
          <w:sz w:val="24"/>
        </w:rPr>
      </w:pPr>
      <w:r>
        <w:rPr>
          <w:rFonts w:hint="eastAsia" w:ascii="仿宋_GB2312" w:hAnsi="宋体" w:eastAsia="仿宋_GB2312"/>
          <w:sz w:val="24"/>
        </w:rPr>
        <w:t>本授权委托书声明：我</w:t>
      </w:r>
      <w:r>
        <w:rPr>
          <w:rFonts w:hint="eastAsia" w:ascii="仿宋_GB2312" w:hAnsi="宋体" w:eastAsia="仿宋_GB2312"/>
          <w:sz w:val="24"/>
          <w:u w:val="single"/>
        </w:rPr>
        <w:t xml:space="preserve">         (填写姓名)</w:t>
      </w:r>
      <w:r>
        <w:rPr>
          <w:rFonts w:hint="eastAsia" w:ascii="仿宋_GB2312" w:hAnsi="宋体" w:eastAsia="仿宋_GB2312"/>
          <w:sz w:val="24"/>
        </w:rPr>
        <w:t>系</w:t>
      </w:r>
      <w:r>
        <w:rPr>
          <w:rFonts w:hint="eastAsia" w:ascii="仿宋_GB2312" w:hAnsi="宋体" w:eastAsia="仿宋_GB2312"/>
          <w:sz w:val="24"/>
          <w:u w:val="single"/>
        </w:rPr>
        <w:t xml:space="preserve">                   （填写投标人单位全称）</w:t>
      </w:r>
      <w:r>
        <w:rPr>
          <w:rFonts w:hint="eastAsia" w:ascii="仿宋_GB2312" w:hAnsi="宋体" w:eastAsia="仿宋_GB2312"/>
          <w:sz w:val="24"/>
        </w:rPr>
        <w:t>的法定代表人，现授权委托</w:t>
      </w:r>
      <w:r>
        <w:rPr>
          <w:rFonts w:hint="eastAsia" w:ascii="仿宋_GB2312" w:hAnsi="宋体" w:eastAsia="仿宋_GB2312"/>
          <w:sz w:val="24"/>
          <w:u w:val="single"/>
        </w:rPr>
        <w:t xml:space="preserve">                  （填写单位全称）</w:t>
      </w:r>
      <w:r>
        <w:rPr>
          <w:rFonts w:hint="eastAsia" w:ascii="仿宋_GB2312" w:hAnsi="宋体" w:eastAsia="仿宋_GB2312"/>
          <w:sz w:val="24"/>
        </w:rPr>
        <w:t>的（填写姓名）为我公司授权代表，</w:t>
      </w:r>
      <w:r>
        <w:rPr>
          <w:rFonts w:hint="eastAsia" w:ascii="仿宋_GB2312" w:hAnsi="宋体" w:eastAsia="仿宋_GB2312"/>
          <w:sz w:val="24"/>
          <w:u w:val="single"/>
        </w:rPr>
        <w:t>（填写身份证号码：                       ）</w:t>
      </w:r>
      <w:r>
        <w:rPr>
          <w:rFonts w:hint="eastAsia" w:ascii="仿宋_GB2312" w:hAnsi="宋体" w:eastAsia="仿宋_GB2312"/>
          <w:sz w:val="24"/>
        </w:rPr>
        <w:t>。以本公司的名义参加</w:t>
      </w:r>
      <w:r>
        <w:rPr>
          <w:rFonts w:hint="eastAsia" w:ascii="仿宋_GB2312" w:hAnsi="宋体" w:eastAsia="仿宋_GB2312"/>
          <w:sz w:val="24"/>
          <w:u w:val="single"/>
          <w:lang w:eastAsia="zh-CN"/>
        </w:rPr>
        <w:t>绍兴市第七人民医院</w:t>
      </w:r>
      <w:r>
        <w:rPr>
          <w:rFonts w:hint="eastAsia" w:ascii="仿宋_GB2312" w:hAnsi="宋体" w:eastAsia="仿宋_GB2312"/>
          <w:sz w:val="24"/>
          <w:u w:val="single"/>
        </w:rPr>
        <w:t>、</w:t>
      </w:r>
      <w:r>
        <w:rPr>
          <w:rFonts w:hint="eastAsia" w:ascii="仿宋_GB2312" w:hAnsi="宋体" w:eastAsia="仿宋_GB2312"/>
          <w:sz w:val="24"/>
          <w:u w:val="single"/>
          <w:lang w:eastAsia="zh-CN"/>
        </w:rPr>
        <w:t>浙江泛亚工程咨询有限公司</w:t>
      </w:r>
      <w:r>
        <w:rPr>
          <w:rFonts w:hint="eastAsia" w:ascii="仿宋_GB2312" w:hAnsi="宋体" w:eastAsia="仿宋_GB2312"/>
          <w:sz w:val="24"/>
        </w:rPr>
        <w:t>组织的</w:t>
      </w:r>
      <w:r>
        <w:rPr>
          <w:rFonts w:hint="eastAsia" w:ascii="仿宋_GB2312" w:hAnsi="宋体" w:eastAsia="仿宋_GB2312"/>
          <w:sz w:val="24"/>
          <w:u w:val="single"/>
          <w:lang w:eastAsia="zh-CN"/>
        </w:rPr>
        <w:t>绍兴市第七人民医院关于核心交换机更换项目</w:t>
      </w:r>
      <w:r>
        <w:rPr>
          <w:rFonts w:hint="eastAsia" w:ascii="仿宋_GB2312" w:hAnsi="宋体" w:eastAsia="仿宋_GB2312"/>
          <w:sz w:val="24"/>
        </w:rPr>
        <w:t>投标活动。授权代表在开标、评标、合同谈判过程中所签署的一切文件和处理与之有关的一切事务，我均予以承认。</w:t>
      </w:r>
    </w:p>
    <w:p>
      <w:pPr>
        <w:snapToGrid w:val="0"/>
        <w:spacing w:line="560" w:lineRule="exact"/>
        <w:ind w:firstLine="480" w:firstLineChars="200"/>
        <w:jc w:val="left"/>
        <w:rPr>
          <w:rFonts w:ascii="仿宋_GB2312" w:hAnsi="宋体" w:eastAsia="仿宋_GB2312"/>
          <w:sz w:val="24"/>
        </w:rPr>
      </w:pPr>
      <w:r>
        <w:rPr>
          <w:rFonts w:hint="eastAsia" w:ascii="仿宋_GB2312" w:hAnsi="宋体" w:eastAsia="仿宋_GB2312"/>
          <w:sz w:val="24"/>
        </w:rPr>
        <w:t>在撤销授权的书面通知以前，本授权书一直有效。全权代表在授权书有效期内签署的所有文件不因授权的撤销而失效。</w:t>
      </w:r>
    </w:p>
    <w:p>
      <w:pPr>
        <w:spacing w:line="560" w:lineRule="exact"/>
        <w:ind w:firstLine="480" w:firstLineChars="200"/>
        <w:rPr>
          <w:rFonts w:ascii="仿宋_GB2312" w:hAnsi="宋体" w:eastAsia="仿宋_GB2312"/>
          <w:sz w:val="24"/>
        </w:rPr>
      </w:pPr>
      <w:r>
        <w:rPr>
          <w:rFonts w:hint="eastAsia" w:ascii="仿宋_GB2312" w:hAnsi="宋体" w:eastAsia="仿宋_GB2312"/>
          <w:sz w:val="24"/>
        </w:rPr>
        <w:t>授权代表无转委托权。特此委托。</w:t>
      </w:r>
    </w:p>
    <w:p>
      <w:pPr>
        <w:snapToGrid w:val="0"/>
        <w:spacing w:line="600" w:lineRule="exact"/>
        <w:jc w:val="lef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授权代表姓名：              性别：               年龄：</w:t>
      </w:r>
    </w:p>
    <w:p>
      <w:pPr>
        <w:spacing w:line="360" w:lineRule="exac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单位：                      部门：               职务：</w:t>
      </w:r>
    </w:p>
    <w:p>
      <w:pPr>
        <w:spacing w:line="360" w:lineRule="exact"/>
        <w:rPr>
          <w:rFonts w:ascii="仿宋_GB2312" w:hAnsi="宋体" w:eastAsia="仿宋_GB2312"/>
          <w:sz w:val="24"/>
        </w:rPr>
      </w:pPr>
    </w:p>
    <w:p>
      <w:pPr>
        <w:widowControl/>
        <w:snapToGrid w:val="0"/>
        <w:spacing w:line="440" w:lineRule="exact"/>
        <w:rPr>
          <w:rFonts w:ascii="仿宋_GB2312" w:hAnsi="宋体" w:eastAsia="仿宋_GB2312"/>
          <w:sz w:val="24"/>
        </w:rPr>
      </w:pPr>
      <w:r>
        <w:rPr>
          <w:rFonts w:hint="eastAsia" w:ascii="仿宋_GB2312" w:hAnsi="宋体" w:eastAsia="仿宋_GB2312"/>
          <w:kern w:val="0"/>
          <w:sz w:val="24"/>
        </w:rPr>
        <w:t>办公地址：                  联系电话：           传真：</w:t>
      </w:r>
    </w:p>
    <w:p>
      <w:pPr>
        <w:spacing w:line="360" w:lineRule="exact"/>
        <w:rPr>
          <w:rFonts w:ascii="仿宋_GB2312" w:hAnsi="宋体" w:eastAsia="仿宋_GB2312"/>
          <w:sz w:val="24"/>
        </w:rPr>
      </w:pPr>
    </w:p>
    <w:p>
      <w:pPr>
        <w:spacing w:line="360" w:lineRule="exac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投标人（电子签章）：</w:t>
      </w:r>
    </w:p>
    <w:p>
      <w:pPr>
        <w:spacing w:line="360" w:lineRule="exact"/>
        <w:rPr>
          <w:rFonts w:ascii="仿宋_GB2312" w:hAnsi="宋体" w:eastAsia="仿宋_GB2312"/>
          <w:sz w:val="24"/>
        </w:rPr>
      </w:pPr>
    </w:p>
    <w:p>
      <w:pPr>
        <w:spacing w:line="360" w:lineRule="exac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法定代表人（签字或盖章）：</w:t>
      </w:r>
    </w:p>
    <w:p>
      <w:pPr>
        <w:spacing w:line="360" w:lineRule="exact"/>
        <w:rPr>
          <w:rFonts w:ascii="仿宋_GB2312" w:hAnsi="宋体" w:eastAsia="仿宋_GB2312"/>
          <w:sz w:val="24"/>
        </w:rPr>
      </w:pPr>
    </w:p>
    <w:p>
      <w:pPr>
        <w:spacing w:line="360" w:lineRule="exact"/>
        <w:rPr>
          <w:rFonts w:ascii="仿宋_GB2312" w:hAnsi="宋体" w:eastAsia="仿宋_GB2312"/>
          <w:sz w:val="24"/>
        </w:rPr>
      </w:pPr>
    </w:p>
    <w:p>
      <w:pPr>
        <w:ind w:firstLine="5280" w:firstLineChars="2200"/>
        <w:jc w:val="left"/>
        <w:rPr>
          <w:rFonts w:ascii="仿宋_GB2312" w:hAnsi="宋体" w:eastAsia="仿宋_GB2312"/>
          <w:b/>
          <w:sz w:val="24"/>
        </w:rPr>
      </w:pPr>
      <w:r>
        <w:rPr>
          <w:rFonts w:hint="eastAsia" w:ascii="仿宋_GB2312" w:hAnsi="宋体" w:eastAsia="仿宋_GB2312"/>
          <w:sz w:val="24"/>
        </w:rPr>
        <w:t>日期：    年   月   日</w:t>
      </w:r>
    </w:p>
    <w:p>
      <w:pPr>
        <w:pageBreakBefore/>
        <w:spacing w:line="800" w:lineRule="exact"/>
        <w:jc w:val="center"/>
        <w:rPr>
          <w:rFonts w:ascii="仿宋_GB2312" w:hAnsi="宋体" w:eastAsia="仿宋_GB2312"/>
          <w:b/>
          <w:sz w:val="30"/>
          <w:szCs w:val="30"/>
        </w:rPr>
      </w:pPr>
      <w:r>
        <w:rPr>
          <w:rFonts w:hint="eastAsia" w:ascii="仿宋_GB2312" w:hAnsi="宋体" w:eastAsia="仿宋_GB2312"/>
          <w:b/>
          <w:sz w:val="30"/>
          <w:szCs w:val="30"/>
        </w:rPr>
        <w:t xml:space="preserve">法定代表人授权委托书（格式） </w:t>
      </w:r>
      <w:r>
        <w:rPr>
          <w:rFonts w:hint="eastAsia" w:ascii="仿宋_GB2312" w:hAnsi="仿宋" w:eastAsia="仿宋_GB2312" w:cs="仿宋_GB2312"/>
          <w:b/>
          <w:kern w:val="0"/>
          <w:sz w:val="32"/>
          <w:szCs w:val="32"/>
          <w:lang w:val="zh-CN"/>
        </w:rPr>
        <w:t>（适用于联合体投标）</w:t>
      </w:r>
    </w:p>
    <w:p>
      <w:pPr>
        <w:jc w:val="center"/>
        <w:rPr>
          <w:rFonts w:ascii="仿宋_GB2312" w:hAnsi="宋体" w:eastAsia="仿宋_GB2312"/>
          <w:b/>
          <w:sz w:val="24"/>
        </w:rPr>
      </w:pPr>
    </w:p>
    <w:p>
      <w:pPr>
        <w:snapToGrid w:val="0"/>
        <w:spacing w:line="560" w:lineRule="exact"/>
        <w:ind w:firstLine="480" w:firstLineChars="200"/>
        <w:rPr>
          <w:rFonts w:ascii="仿宋_GB2312" w:hAnsi="宋体" w:eastAsia="仿宋_GB2312"/>
          <w:sz w:val="24"/>
        </w:rPr>
      </w:pPr>
      <w:r>
        <w:rPr>
          <w:rFonts w:hint="eastAsia" w:ascii="仿宋_GB2312" w:hAnsi="宋体" w:eastAsia="仿宋_GB2312"/>
          <w:sz w:val="24"/>
        </w:rPr>
        <w:t>本授权委托书声明：</w:t>
      </w:r>
    </w:p>
    <w:p>
      <w:pPr>
        <w:snapToGrid w:val="0"/>
        <w:spacing w:line="560" w:lineRule="exact"/>
        <w:ind w:firstLine="480" w:firstLineChars="200"/>
        <w:rPr>
          <w:rFonts w:ascii="仿宋_GB2312" w:hAnsi="宋体" w:eastAsia="仿宋_GB2312"/>
          <w:sz w:val="24"/>
        </w:rPr>
      </w:pPr>
      <w:r>
        <w:rPr>
          <w:rFonts w:hint="eastAsia" w:ascii="仿宋_GB2312" w:hAnsi="宋体" w:eastAsia="仿宋_GB2312"/>
          <w:sz w:val="24"/>
        </w:rPr>
        <w:t>现授权委托</w:t>
      </w:r>
      <w:r>
        <w:rPr>
          <w:rFonts w:hint="eastAsia" w:ascii="仿宋_GB2312" w:hAnsi="宋体" w:eastAsia="仿宋_GB2312"/>
          <w:sz w:val="24"/>
          <w:u w:val="single"/>
        </w:rPr>
        <w:t xml:space="preserve">                  （填写单位全称）</w:t>
      </w:r>
      <w:r>
        <w:rPr>
          <w:rFonts w:hint="eastAsia" w:ascii="仿宋_GB2312" w:hAnsi="宋体" w:eastAsia="仿宋_GB2312"/>
          <w:sz w:val="24"/>
        </w:rPr>
        <w:t>的（填写姓名）为我方授权代表，</w:t>
      </w:r>
      <w:r>
        <w:rPr>
          <w:rFonts w:hint="eastAsia" w:ascii="仿宋_GB2312" w:hAnsi="宋体" w:eastAsia="仿宋_GB2312"/>
          <w:sz w:val="24"/>
          <w:u w:val="single"/>
        </w:rPr>
        <w:t>（填写身份证号码：                       ）</w:t>
      </w:r>
      <w:r>
        <w:rPr>
          <w:rFonts w:hint="eastAsia" w:ascii="仿宋_GB2312" w:hAnsi="宋体" w:eastAsia="仿宋_GB2312"/>
          <w:sz w:val="24"/>
        </w:rPr>
        <w:t>。以我方的名义参加</w:t>
      </w:r>
      <w:r>
        <w:rPr>
          <w:rFonts w:hint="eastAsia" w:ascii="仿宋_GB2312" w:hAnsi="宋体" w:eastAsia="仿宋_GB2312"/>
          <w:sz w:val="24"/>
          <w:u w:val="single"/>
          <w:lang w:eastAsia="zh-CN"/>
        </w:rPr>
        <w:t>绍兴市第七人民医院</w:t>
      </w:r>
      <w:r>
        <w:rPr>
          <w:rFonts w:hint="eastAsia" w:ascii="仿宋_GB2312" w:hAnsi="宋体" w:eastAsia="仿宋_GB2312"/>
          <w:sz w:val="24"/>
          <w:u w:val="single"/>
        </w:rPr>
        <w:t>、</w:t>
      </w:r>
      <w:r>
        <w:rPr>
          <w:rFonts w:hint="eastAsia" w:ascii="仿宋_GB2312" w:hAnsi="宋体" w:eastAsia="仿宋_GB2312"/>
          <w:sz w:val="24"/>
          <w:u w:val="single"/>
          <w:lang w:eastAsia="zh-CN"/>
        </w:rPr>
        <w:t>浙江泛亚工程咨询有限公司</w:t>
      </w:r>
      <w:r>
        <w:rPr>
          <w:rFonts w:hint="eastAsia" w:ascii="仿宋_GB2312" w:hAnsi="宋体" w:eastAsia="仿宋_GB2312"/>
          <w:sz w:val="24"/>
        </w:rPr>
        <w:t>组织的</w:t>
      </w:r>
      <w:r>
        <w:rPr>
          <w:rFonts w:hint="eastAsia" w:ascii="仿宋_GB2312" w:hAnsi="宋体" w:eastAsia="仿宋_GB2312"/>
          <w:sz w:val="24"/>
          <w:u w:val="single"/>
          <w:lang w:eastAsia="zh-CN"/>
        </w:rPr>
        <w:t>绍兴市第七人民医院关于核心交换机更换项目</w:t>
      </w:r>
      <w:r>
        <w:rPr>
          <w:rFonts w:hint="eastAsia" w:ascii="仿宋_GB2312" w:hAnsi="宋体" w:eastAsia="仿宋_GB2312"/>
          <w:sz w:val="24"/>
        </w:rPr>
        <w:t>投标活动。授权代表在开标、评标、合同谈判过程中所签署的一切文件和处理与之有关的一切事务，我均予以承认。</w:t>
      </w:r>
    </w:p>
    <w:p>
      <w:pPr>
        <w:snapToGrid w:val="0"/>
        <w:spacing w:line="560" w:lineRule="exact"/>
        <w:ind w:firstLine="480" w:firstLineChars="200"/>
        <w:jc w:val="left"/>
        <w:rPr>
          <w:rFonts w:ascii="仿宋_GB2312" w:hAnsi="宋体" w:eastAsia="仿宋_GB2312"/>
          <w:sz w:val="24"/>
        </w:rPr>
      </w:pPr>
      <w:r>
        <w:rPr>
          <w:rFonts w:hint="eastAsia" w:ascii="仿宋_GB2312" w:hAnsi="宋体" w:eastAsia="仿宋_GB2312"/>
          <w:sz w:val="24"/>
        </w:rPr>
        <w:t>在撤销授权的书面通知以前，本授权书一直有效。全权代表在授权书有效期内签署的所有文件不因授权的撤销而失效。</w:t>
      </w:r>
    </w:p>
    <w:p>
      <w:pPr>
        <w:spacing w:line="560" w:lineRule="exact"/>
        <w:ind w:firstLine="480" w:firstLineChars="200"/>
        <w:rPr>
          <w:rFonts w:ascii="仿宋_GB2312" w:hAnsi="宋体" w:eastAsia="仿宋_GB2312"/>
          <w:sz w:val="24"/>
        </w:rPr>
      </w:pPr>
      <w:r>
        <w:rPr>
          <w:rFonts w:hint="eastAsia" w:ascii="仿宋_GB2312" w:hAnsi="宋体" w:eastAsia="仿宋_GB2312"/>
          <w:sz w:val="24"/>
        </w:rPr>
        <w:t>授权代表无转委托权。特此委托。</w:t>
      </w:r>
    </w:p>
    <w:p>
      <w:pPr>
        <w:snapToGrid w:val="0"/>
        <w:spacing w:line="600" w:lineRule="exact"/>
        <w:jc w:val="lef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授权代表姓名：              性别：               年龄：</w:t>
      </w:r>
    </w:p>
    <w:p>
      <w:pPr>
        <w:spacing w:line="360" w:lineRule="exact"/>
        <w:rPr>
          <w:rFonts w:ascii="仿宋_GB2312" w:hAnsi="宋体" w:eastAsia="仿宋_GB2312"/>
          <w:sz w:val="24"/>
        </w:rPr>
      </w:pPr>
    </w:p>
    <w:p>
      <w:pPr>
        <w:spacing w:line="360" w:lineRule="exact"/>
        <w:rPr>
          <w:rFonts w:ascii="仿宋_GB2312" w:hAnsi="宋体" w:eastAsia="仿宋_GB2312"/>
          <w:sz w:val="24"/>
        </w:rPr>
      </w:pPr>
      <w:r>
        <w:rPr>
          <w:rFonts w:hint="eastAsia" w:ascii="仿宋_GB2312" w:hAnsi="宋体" w:eastAsia="仿宋_GB2312"/>
          <w:sz w:val="24"/>
        </w:rPr>
        <w:t>单位：                      部门：               职务：</w:t>
      </w:r>
    </w:p>
    <w:p>
      <w:pPr>
        <w:spacing w:line="360" w:lineRule="exact"/>
        <w:rPr>
          <w:rFonts w:ascii="仿宋_GB2312" w:hAnsi="宋体" w:eastAsia="仿宋_GB2312"/>
          <w:sz w:val="24"/>
        </w:rPr>
      </w:pPr>
    </w:p>
    <w:p>
      <w:pPr>
        <w:widowControl/>
        <w:snapToGrid w:val="0"/>
        <w:spacing w:line="440" w:lineRule="exact"/>
        <w:rPr>
          <w:rFonts w:ascii="仿宋_GB2312" w:hAnsi="宋体" w:eastAsia="仿宋_GB2312"/>
          <w:sz w:val="24"/>
        </w:rPr>
      </w:pPr>
      <w:r>
        <w:rPr>
          <w:rFonts w:hint="eastAsia" w:ascii="仿宋_GB2312" w:hAnsi="宋体" w:eastAsia="仿宋_GB2312"/>
          <w:kern w:val="0"/>
          <w:sz w:val="24"/>
        </w:rPr>
        <w:t>办公地址：                  联系电话：           传真：</w:t>
      </w:r>
    </w:p>
    <w:p>
      <w:pPr>
        <w:spacing w:line="360" w:lineRule="exact"/>
        <w:rPr>
          <w:rFonts w:ascii="仿宋_GB2312" w:hAnsi="宋体" w:eastAsia="仿宋_GB2312"/>
          <w:sz w:val="24"/>
        </w:rPr>
      </w:pPr>
    </w:p>
    <w:p>
      <w:pPr>
        <w:spacing w:line="360" w:lineRule="exact"/>
        <w:rPr>
          <w:rFonts w:ascii="仿宋_GB2312" w:hAnsi="宋体" w:eastAsia="仿宋_GB2312"/>
          <w:sz w:val="24"/>
        </w:rPr>
      </w:pPr>
    </w:p>
    <w:p>
      <w:pPr>
        <w:jc w:val="center"/>
        <w:rPr>
          <w:rFonts w:ascii="仿宋_GB2312" w:hAnsi="仿宋" w:eastAsia="仿宋_GB2312" w:cs="仿宋_GB2312"/>
          <w:b/>
          <w:kern w:val="0"/>
          <w:sz w:val="32"/>
          <w:szCs w:val="32"/>
        </w:rPr>
      </w:pPr>
    </w:p>
    <w:p>
      <w:pPr>
        <w:rPr>
          <w:rFonts w:ascii="仿宋_GB2312" w:eastAsia="仿宋_GB2312"/>
        </w:rPr>
      </w:pPr>
    </w:p>
    <w:p>
      <w:pPr>
        <w:snapToGrid w:val="0"/>
        <w:spacing w:line="360" w:lineRule="auto"/>
        <w:ind w:firstLine="5040" w:firstLineChars="21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联合体成员名称(电子签名/公章)：</w:t>
      </w:r>
    </w:p>
    <w:p>
      <w:pPr>
        <w:snapToGrid w:val="0"/>
        <w:spacing w:line="360" w:lineRule="auto"/>
        <w:ind w:firstLine="5040" w:firstLineChars="21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联合体成员名称(电子签名/公章)：</w:t>
      </w:r>
    </w:p>
    <w:p>
      <w:pPr>
        <w:snapToGrid w:val="0"/>
        <w:spacing w:line="360" w:lineRule="auto"/>
        <w:ind w:firstLine="5760" w:firstLineChars="2400"/>
        <w:rPr>
          <w:rFonts w:ascii="仿宋_GB2312" w:eastAsia="仿宋_GB2312"/>
        </w:rPr>
      </w:pPr>
      <w:r>
        <w:rPr>
          <w:rFonts w:hint="eastAsia" w:ascii="仿宋_GB2312" w:hAnsi="仿宋" w:eastAsia="仿宋_GB2312" w:cs="仿宋_GB2312"/>
          <w:kern w:val="0"/>
          <w:sz w:val="24"/>
          <w:lang w:val="zh-CN"/>
        </w:rPr>
        <w:t>……</w:t>
      </w:r>
    </w:p>
    <w:p>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日期：   年   月   日</w:t>
      </w:r>
    </w:p>
    <w:p>
      <w:pPr>
        <w:spacing w:line="800" w:lineRule="exact"/>
        <w:rPr>
          <w:rFonts w:ascii="仿宋_GB2312" w:hAnsi="宋体" w:eastAsia="仿宋_GB2312"/>
          <w:b/>
          <w:sz w:val="24"/>
        </w:rPr>
      </w:pPr>
    </w:p>
    <w:p>
      <w:pPr>
        <w:pageBreakBefore/>
        <w:spacing w:line="800" w:lineRule="exact"/>
        <w:rPr>
          <w:rFonts w:ascii="仿宋_GB2312" w:hAnsi="宋体" w:eastAsia="仿宋_GB2312"/>
          <w:b/>
          <w:sz w:val="30"/>
          <w:szCs w:val="30"/>
        </w:rPr>
      </w:pPr>
      <w:r>
        <w:rPr>
          <w:rFonts w:hint="eastAsia" w:ascii="仿宋_GB2312" w:hAnsi="宋体" w:eastAsia="仿宋_GB2312"/>
          <w:b/>
          <w:sz w:val="30"/>
          <w:szCs w:val="30"/>
        </w:rPr>
        <w:t>2、授权代表社保证明（复印件）</w:t>
      </w:r>
    </w:p>
    <w:p>
      <w:pPr>
        <w:spacing w:line="800" w:lineRule="exact"/>
        <w:ind w:firstLine="480" w:firstLineChars="200"/>
        <w:rPr>
          <w:rFonts w:ascii="仿宋_GB2312" w:hAnsi="宋体" w:eastAsia="仿宋_GB2312"/>
          <w:sz w:val="24"/>
          <w:u w:val="wave"/>
        </w:rPr>
      </w:pPr>
      <w:r>
        <w:rPr>
          <w:rFonts w:hint="eastAsia" w:ascii="仿宋_GB2312" w:hAnsi="宋体" w:eastAsia="仿宋_GB2312"/>
          <w:sz w:val="24"/>
          <w:u w:val="wave"/>
        </w:rPr>
        <w:t>出具距投标截止时间一个月以内的社保机构盖公章的授权代表社保缴纳证明（如授权代表为离退休返聘人员的，投标响应文件技术部分内需提供退休证明及单位聘用证明；如由第三方代理社保事项的，则需提供委托代理协议复印件），格式自拟。</w:t>
      </w:r>
      <w:r>
        <w:rPr>
          <w:rFonts w:hint="eastAsia" w:ascii="仿宋_GB2312" w:hAnsi="宋体" w:eastAsia="仿宋_GB2312"/>
          <w:b/>
          <w:sz w:val="24"/>
        </w:rPr>
        <w:t>未提供上述证明的投标做无效投标处理。</w:t>
      </w:r>
    </w:p>
    <w:p>
      <w:pPr>
        <w:spacing w:line="800" w:lineRule="exact"/>
        <w:ind w:firstLine="4320" w:firstLineChars="1800"/>
        <w:rPr>
          <w:rFonts w:ascii="仿宋_GB2312" w:hAnsi="宋体" w:eastAsia="仿宋_GB2312"/>
          <w:sz w:val="24"/>
        </w:rPr>
      </w:pPr>
    </w:p>
    <w:p>
      <w:pPr>
        <w:spacing w:line="800" w:lineRule="exact"/>
        <w:ind w:firstLine="4337" w:firstLineChars="1800"/>
        <w:rPr>
          <w:rFonts w:ascii="仿宋_GB2312" w:hAnsi="宋体" w:eastAsia="仿宋_GB2312"/>
          <w:b/>
          <w:sz w:val="24"/>
        </w:rPr>
      </w:pPr>
    </w:p>
    <w:p>
      <w:pPr>
        <w:spacing w:line="800" w:lineRule="exact"/>
        <w:rPr>
          <w:rFonts w:ascii="仿宋_GB2312" w:hAnsi="宋体" w:eastAsia="仿宋_GB2312"/>
          <w:b/>
          <w:sz w:val="30"/>
          <w:szCs w:val="30"/>
        </w:rPr>
      </w:pPr>
      <w:r>
        <w:rPr>
          <w:rFonts w:hint="eastAsia" w:ascii="仿宋_GB2312" w:hAnsi="宋体" w:eastAsia="仿宋_GB2312"/>
          <w:b/>
          <w:sz w:val="30"/>
          <w:szCs w:val="30"/>
        </w:rPr>
        <w:t>3、法定代表人及其授权代表身份证复印件（正反面）</w:t>
      </w:r>
    </w:p>
    <w:p>
      <w:pPr>
        <w:spacing w:line="800" w:lineRule="exact"/>
        <w:rPr>
          <w:rFonts w:ascii="仿宋_GB2312" w:hAnsi="宋体" w:eastAsia="仿宋_GB2312"/>
          <w:b/>
          <w:sz w:val="24"/>
        </w:rPr>
      </w:pPr>
    </w:p>
    <w:p>
      <w:pPr>
        <w:spacing w:line="800" w:lineRule="exact"/>
        <w:rPr>
          <w:rFonts w:ascii="仿宋_GB2312" w:hAnsi="宋体" w:eastAsia="仿宋_GB2312"/>
          <w:b/>
          <w:sz w:val="24"/>
        </w:rPr>
      </w:pPr>
    </w:p>
    <w:p>
      <w:pPr>
        <w:spacing w:line="800" w:lineRule="exact"/>
        <w:rPr>
          <w:rFonts w:ascii="仿宋_GB2312" w:hAnsi="宋体" w:eastAsia="仿宋_GB2312"/>
          <w:b/>
          <w:sz w:val="30"/>
          <w:szCs w:val="30"/>
        </w:rPr>
      </w:pPr>
      <w:r>
        <w:rPr>
          <w:rFonts w:hint="eastAsia" w:ascii="仿宋_GB2312" w:hAnsi="宋体" w:eastAsia="仿宋_GB2312"/>
          <w:b/>
          <w:sz w:val="30"/>
          <w:szCs w:val="30"/>
        </w:rPr>
        <w:t>4、法定代表人身份证明书(格式)</w:t>
      </w:r>
    </w:p>
    <w:p>
      <w:pPr>
        <w:spacing w:line="440" w:lineRule="exact"/>
        <w:rPr>
          <w:rFonts w:ascii="仿宋_GB2312" w:hAnsi="宋体" w:eastAsia="仿宋_GB2312"/>
          <w:sz w:val="24"/>
        </w:rPr>
      </w:pPr>
      <w:r>
        <w:rPr>
          <w:rFonts w:hint="eastAsia" w:ascii="仿宋_GB2312" w:hAnsi="宋体" w:eastAsia="仿宋_GB2312"/>
          <w:sz w:val="24"/>
        </w:rPr>
        <w:t>投 标 人：</w:t>
      </w:r>
      <w:r>
        <w:rPr>
          <w:rFonts w:hint="eastAsia" w:ascii="仿宋_GB2312" w:hAnsi="宋体" w:eastAsia="仿宋_GB2312"/>
          <w:sz w:val="24"/>
          <w:u w:val="single"/>
        </w:rPr>
        <w:t xml:space="preserve">                          </w:t>
      </w:r>
    </w:p>
    <w:p>
      <w:pPr>
        <w:spacing w:line="440" w:lineRule="exact"/>
        <w:rPr>
          <w:rFonts w:ascii="仿宋_GB2312" w:hAnsi="宋体" w:eastAsia="仿宋_GB2312"/>
          <w:sz w:val="24"/>
        </w:rPr>
      </w:pPr>
      <w:r>
        <w:rPr>
          <w:rFonts w:hint="eastAsia" w:ascii="仿宋_GB2312" w:hAnsi="宋体" w:eastAsia="仿宋_GB2312"/>
          <w:sz w:val="24"/>
        </w:rPr>
        <w:t>地    址：</w:t>
      </w:r>
      <w:r>
        <w:rPr>
          <w:rFonts w:hint="eastAsia" w:ascii="仿宋_GB2312" w:hAnsi="宋体" w:eastAsia="仿宋_GB2312"/>
          <w:sz w:val="24"/>
          <w:u w:val="single"/>
        </w:rPr>
        <w:t xml:space="preserve">                          </w:t>
      </w:r>
    </w:p>
    <w:p>
      <w:pPr>
        <w:spacing w:line="440" w:lineRule="exact"/>
        <w:ind w:right="281" w:rightChars="134"/>
        <w:rPr>
          <w:rFonts w:ascii="仿宋_GB2312" w:hAnsi="宋体" w:eastAsia="仿宋_GB2312"/>
          <w:sz w:val="24"/>
          <w:u w:val="single"/>
        </w:rPr>
      </w:pPr>
      <w:r>
        <w:rPr>
          <w:rFonts w:hint="eastAsia" w:ascii="仿宋_GB2312" w:hAnsi="宋体" w:eastAsia="仿宋_GB2312"/>
          <w:sz w:val="24"/>
        </w:rPr>
        <w:t>姓    名：</w:t>
      </w:r>
      <w:r>
        <w:rPr>
          <w:rFonts w:hint="eastAsia" w:ascii="仿宋_GB2312" w:hAnsi="宋体" w:eastAsia="仿宋_GB2312"/>
          <w:sz w:val="24"/>
          <w:u w:val="single"/>
        </w:rPr>
        <w:t xml:space="preserve">                          </w:t>
      </w:r>
    </w:p>
    <w:p>
      <w:pPr>
        <w:spacing w:line="440" w:lineRule="exact"/>
        <w:ind w:right="281" w:rightChars="134"/>
        <w:rPr>
          <w:rFonts w:ascii="仿宋_GB2312" w:hAnsi="宋体" w:eastAsia="仿宋_GB2312"/>
          <w:sz w:val="24"/>
          <w:u w:val="single"/>
        </w:rPr>
      </w:pPr>
      <w:r>
        <w:rPr>
          <w:rFonts w:hint="eastAsia" w:ascii="仿宋_GB2312" w:hAnsi="宋体" w:eastAsia="仿宋_GB2312"/>
          <w:sz w:val="24"/>
        </w:rPr>
        <w:t>身份证号码：</w:t>
      </w:r>
      <w:r>
        <w:rPr>
          <w:rFonts w:hint="eastAsia" w:ascii="仿宋_GB2312" w:hAnsi="宋体" w:eastAsia="仿宋_GB2312"/>
          <w:sz w:val="24"/>
          <w:u w:val="single"/>
        </w:rPr>
        <w:t xml:space="preserve">                        </w:t>
      </w:r>
    </w:p>
    <w:p>
      <w:pPr>
        <w:spacing w:line="440" w:lineRule="exact"/>
        <w:ind w:right="281" w:rightChars="134"/>
        <w:rPr>
          <w:rFonts w:ascii="仿宋_GB2312" w:hAnsi="宋体" w:eastAsia="仿宋_GB2312"/>
          <w:sz w:val="24"/>
        </w:rPr>
      </w:pPr>
      <w:r>
        <w:rPr>
          <w:rFonts w:hint="eastAsia" w:ascii="仿宋_GB2312" w:hAnsi="宋体" w:eastAsia="仿宋_GB2312"/>
          <w:sz w:val="24"/>
        </w:rPr>
        <w:t>职   务：</w:t>
      </w:r>
      <w:r>
        <w:rPr>
          <w:rFonts w:hint="eastAsia" w:ascii="仿宋_GB2312" w:hAnsi="宋体" w:eastAsia="仿宋_GB2312"/>
          <w:sz w:val="24"/>
          <w:u w:val="single"/>
        </w:rPr>
        <w:t xml:space="preserve">                           </w:t>
      </w:r>
    </w:p>
    <w:p>
      <w:pPr>
        <w:spacing w:line="440" w:lineRule="exact"/>
        <w:rPr>
          <w:rFonts w:ascii="仿宋_GB2312" w:hAnsi="宋体" w:eastAsia="仿宋_GB2312"/>
          <w:sz w:val="24"/>
        </w:rPr>
      </w:pPr>
      <w:r>
        <w:rPr>
          <w:rFonts w:hint="eastAsia" w:ascii="仿宋_GB2312" w:hAnsi="宋体" w:eastAsia="仿宋_GB2312"/>
          <w:sz w:val="24"/>
        </w:rPr>
        <w:t>系</w:t>
      </w:r>
      <w:r>
        <w:rPr>
          <w:rFonts w:hint="eastAsia" w:ascii="仿宋_GB2312" w:hAnsi="宋体" w:eastAsia="仿宋_GB2312"/>
          <w:sz w:val="24"/>
          <w:u w:val="single"/>
        </w:rPr>
        <w:t xml:space="preserve">                           （填写投标人名称）</w:t>
      </w:r>
      <w:r>
        <w:rPr>
          <w:rFonts w:hint="eastAsia" w:ascii="仿宋_GB2312" w:hAnsi="宋体" w:eastAsia="仿宋_GB2312"/>
          <w:sz w:val="24"/>
        </w:rPr>
        <w:t>的法定代表人。</w:t>
      </w:r>
    </w:p>
    <w:p>
      <w:pPr>
        <w:spacing w:line="440" w:lineRule="exact"/>
        <w:rPr>
          <w:rFonts w:ascii="仿宋_GB2312" w:hAnsi="宋体" w:eastAsia="仿宋_GB2312"/>
          <w:sz w:val="24"/>
        </w:rPr>
      </w:pPr>
      <w:r>
        <w:rPr>
          <w:rFonts w:hint="eastAsia" w:ascii="仿宋_GB2312" w:hAnsi="宋体" w:eastAsia="仿宋_GB2312"/>
          <w:sz w:val="24"/>
        </w:rPr>
        <w:t>特此证明。</w:t>
      </w:r>
    </w:p>
    <w:p>
      <w:pPr>
        <w:spacing w:line="440" w:lineRule="exact"/>
        <w:rPr>
          <w:rFonts w:ascii="仿宋_GB2312" w:hAnsi="宋体" w:eastAsia="仿宋_GB2312"/>
          <w:sz w:val="24"/>
        </w:rPr>
      </w:pPr>
    </w:p>
    <w:p>
      <w:pPr>
        <w:spacing w:line="440" w:lineRule="exact"/>
        <w:rPr>
          <w:rFonts w:ascii="仿宋_GB2312" w:hAnsi="宋体" w:eastAsia="仿宋_GB2312"/>
          <w:sz w:val="24"/>
        </w:rPr>
      </w:pPr>
      <w:r>
        <w:rPr>
          <w:rFonts w:hint="eastAsia" w:ascii="仿宋_GB2312" w:hAnsi="宋体" w:eastAsia="仿宋_GB2312"/>
          <w:sz w:val="24"/>
        </w:rPr>
        <w:t>投标人：                             （电子签章）</w:t>
      </w:r>
    </w:p>
    <w:p>
      <w:pPr>
        <w:spacing w:line="440" w:lineRule="exact"/>
        <w:ind w:right="480"/>
        <w:rPr>
          <w:rFonts w:ascii="仿宋_GB2312" w:hAnsi="宋体" w:eastAsia="仿宋_GB2312"/>
          <w:sz w:val="24"/>
        </w:rPr>
      </w:pPr>
    </w:p>
    <w:p>
      <w:pPr>
        <w:spacing w:line="440" w:lineRule="exact"/>
        <w:ind w:right="720"/>
        <w:jc w:val="right"/>
        <w:rPr>
          <w:rFonts w:ascii="仿宋_GB2312" w:hAnsi="宋体" w:eastAsia="仿宋_GB2312"/>
          <w:sz w:val="24"/>
        </w:rPr>
      </w:pPr>
      <w:r>
        <w:rPr>
          <w:rFonts w:hint="eastAsia" w:ascii="仿宋_GB2312" w:hAnsi="宋体" w:eastAsia="仿宋_GB2312"/>
          <w:sz w:val="24"/>
        </w:rPr>
        <w:t>年   月   日</w:t>
      </w:r>
    </w:p>
    <w:p>
      <w:pPr>
        <w:pageBreakBefore/>
        <w:spacing w:after="240" w:afterLines="100"/>
        <w:rPr>
          <w:rFonts w:ascii="仿宋_GB2312" w:hAnsi="仿宋_GB2312" w:eastAsia="仿宋_GB2312" w:cs="仿宋_GB2312"/>
          <w:b/>
          <w:kern w:val="0"/>
          <w:sz w:val="32"/>
          <w:szCs w:val="32"/>
        </w:rPr>
      </w:pPr>
      <w:r>
        <w:rPr>
          <w:rFonts w:hint="eastAsia" w:ascii="仿宋_GB2312" w:hAnsi="宋体" w:eastAsia="仿宋_GB2312"/>
          <w:b/>
          <w:sz w:val="30"/>
          <w:szCs w:val="30"/>
        </w:rPr>
        <w:t>5、资格审查有关的书面承诺函</w:t>
      </w:r>
    </w:p>
    <w:p>
      <w:pPr>
        <w:snapToGrid w:val="0"/>
        <w:spacing w:line="440" w:lineRule="exact"/>
        <w:rPr>
          <w:rFonts w:ascii="仿宋_GB2312" w:hAnsi="仿宋" w:eastAsia="仿宋_GB2312" w:cs="仿宋_GB2312"/>
          <w:sz w:val="24"/>
        </w:rPr>
      </w:pPr>
      <w:r>
        <w:rPr>
          <w:rFonts w:hint="eastAsia" w:ascii="仿宋_GB2312" w:hAnsi="仿宋_GB2312" w:eastAsia="仿宋_GB2312" w:cs="仿宋_GB2312"/>
          <w:sz w:val="24"/>
          <w:lang w:eastAsia="zh-CN"/>
        </w:rPr>
        <w:t>绍兴市第七人民医院</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浙江泛亚工程咨询有限公司</w:t>
      </w:r>
      <w:r>
        <w:rPr>
          <w:rFonts w:hint="eastAsia" w:ascii="仿宋_GB2312" w:hAnsi="仿宋_GB2312" w:eastAsia="仿宋_GB2312" w:cs="仿宋_GB2312"/>
          <w:kern w:val="0"/>
          <w:sz w:val="24"/>
          <w:lang w:val="zh-CN"/>
        </w:rPr>
        <w:t>：</w:t>
      </w:r>
    </w:p>
    <w:p>
      <w:pPr>
        <w:snapToGrid w:val="0"/>
        <w:spacing w:line="440" w:lineRule="exact"/>
        <w:ind w:firstLine="480" w:firstLineChars="200"/>
        <w:rPr>
          <w:rFonts w:ascii="仿宋_GB2312" w:hAnsi="仿宋" w:eastAsia="仿宋_GB2312" w:cs="仿宋_GB2312"/>
          <w:sz w:val="24"/>
        </w:rPr>
      </w:pPr>
      <w:r>
        <w:rPr>
          <w:rFonts w:hint="eastAsia" w:ascii="仿宋_GB2312" w:hAnsi="仿宋" w:eastAsia="仿宋_GB2312" w:cs="仿宋_GB2312"/>
          <w:sz w:val="24"/>
        </w:rPr>
        <w:t>我方郑重承诺，已具有</w:t>
      </w:r>
      <w:r>
        <w:rPr>
          <w:rFonts w:hint="eastAsia" w:ascii="仿宋_GB2312" w:hAnsi="仿宋" w:eastAsia="仿宋_GB2312" w:cs="仿宋_GB2312"/>
          <w:sz w:val="24"/>
          <w:lang w:eastAsia="zh-CN"/>
        </w:rPr>
        <w:t>绍兴市第七人民医院关于核心交换机更换项目</w:t>
      </w:r>
      <w:r>
        <w:rPr>
          <w:rFonts w:hint="eastAsia" w:ascii="仿宋_GB2312" w:hAnsi="仿宋" w:eastAsia="仿宋_GB2312" w:cs="仿宋_GB2312"/>
          <w:sz w:val="24"/>
        </w:rPr>
        <w:t>（招标编号:    ）招标文件中关于申请人资格要求的下列条件：</w:t>
      </w:r>
    </w:p>
    <w:p>
      <w:pPr>
        <w:pStyle w:val="70"/>
        <w:widowControl w:val="0"/>
        <w:spacing w:afterLines="0" w:line="440" w:lineRule="exact"/>
        <w:ind w:firstLine="480"/>
        <w:jc w:val="left"/>
        <w:rPr>
          <w:rFonts w:ascii="仿宋_GB2312" w:hAnsi="仿宋" w:eastAsia="仿宋_GB2312" w:cs="仿宋_GB2312"/>
        </w:rPr>
      </w:pPr>
      <w:r>
        <w:rPr>
          <w:rFonts w:hint="eastAsia" w:ascii="仿宋_GB2312" w:hAnsi="仿宋" w:eastAsia="仿宋_GB2312" w:cs="仿宋_GB2312"/>
        </w:rPr>
        <w:t>1、</w:t>
      </w:r>
      <w:r>
        <w:rPr>
          <w:rFonts w:hint="eastAsia" w:ascii="仿宋_GB2312" w:hAnsi="新宋体" w:eastAsia="仿宋_GB2312"/>
          <w:szCs w:val="24"/>
        </w:rPr>
        <w:t>符合《中华人民共和国政府采购法》第二十二条的规定：</w:t>
      </w:r>
      <w:r>
        <w:rPr>
          <w:rFonts w:hint="eastAsia" w:ascii="仿宋_GB2312" w:hAnsi="仿宋" w:eastAsia="仿宋_GB2312" w:cs="仿宋_GB2312"/>
        </w:rPr>
        <w:t xml:space="preserve"> </w:t>
      </w:r>
    </w:p>
    <w:p>
      <w:pPr>
        <w:pStyle w:val="23"/>
        <w:spacing w:line="440" w:lineRule="exact"/>
        <w:ind w:firstLine="480" w:firstLineChars="200"/>
        <w:rPr>
          <w:rFonts w:ascii="仿宋_GB2312" w:hAnsi="仿宋" w:eastAsia="仿宋_GB2312" w:cs="仿宋_GB2312"/>
          <w:sz w:val="24"/>
        </w:rPr>
      </w:pPr>
      <w:r>
        <w:rPr>
          <w:rFonts w:hint="eastAsia" w:ascii="仿宋_GB2312" w:hAnsi="仿宋" w:eastAsia="仿宋_GB2312" w:cs="仿宋_GB2312"/>
          <w:sz w:val="24"/>
        </w:rPr>
        <w:t>(一）具有独立承担民事责任的能力（</w:t>
      </w:r>
      <w:r>
        <w:rPr>
          <w:rFonts w:hint="eastAsia" w:ascii="仿宋_GB2312" w:hAnsi="仿宋" w:eastAsia="仿宋_GB2312"/>
          <w:sz w:val="24"/>
        </w:rPr>
        <w:t>如投标人为</w:t>
      </w:r>
      <w:r>
        <w:rPr>
          <w:rFonts w:hint="eastAsia" w:ascii="仿宋_GB2312" w:hAnsi="仿宋_GB2312" w:eastAsia="仿宋_GB2312" w:cs="仿宋_GB2312"/>
          <w:sz w:val="24"/>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pPr>
        <w:snapToGrid w:val="0"/>
        <w:spacing w:line="440" w:lineRule="exact"/>
        <w:ind w:firstLine="480" w:firstLineChars="200"/>
        <w:rPr>
          <w:rFonts w:ascii="仿宋_GB2312" w:hAnsi="仿宋" w:eastAsia="仿宋_GB2312" w:cs="仿宋_GB2312"/>
          <w:sz w:val="24"/>
        </w:rPr>
      </w:pPr>
      <w:r>
        <w:rPr>
          <w:rFonts w:hint="eastAsia" w:ascii="仿宋_GB2312" w:hAnsi="仿宋" w:eastAsia="仿宋_GB2312" w:cs="仿宋_GB2312"/>
          <w:sz w:val="24"/>
        </w:rPr>
        <w:t>(二）具有良好的商业信誉和健全的财务会计制度；</w:t>
      </w:r>
    </w:p>
    <w:p>
      <w:pPr>
        <w:snapToGrid w:val="0"/>
        <w:spacing w:line="440" w:lineRule="exact"/>
        <w:ind w:firstLine="480" w:firstLineChars="200"/>
        <w:rPr>
          <w:rFonts w:ascii="仿宋_GB2312" w:hAnsi="仿宋" w:eastAsia="仿宋_GB2312" w:cs="仿宋_GB2312"/>
          <w:sz w:val="24"/>
        </w:rPr>
      </w:pPr>
      <w:r>
        <w:rPr>
          <w:rFonts w:hint="eastAsia" w:ascii="仿宋_GB2312" w:hAnsi="仿宋" w:eastAsia="仿宋_GB2312" w:cs="仿宋_GB2312"/>
          <w:sz w:val="24"/>
        </w:rPr>
        <w:t>(三）具有履行合同所必需的设备和专业技术能力；</w:t>
      </w:r>
    </w:p>
    <w:p>
      <w:pPr>
        <w:snapToGrid w:val="0"/>
        <w:spacing w:line="440" w:lineRule="exact"/>
        <w:ind w:firstLine="480" w:firstLineChars="200"/>
        <w:rPr>
          <w:rFonts w:ascii="仿宋_GB2312" w:hAnsi="仿宋" w:eastAsia="仿宋_GB2312" w:cs="仿宋_GB2312"/>
          <w:sz w:val="24"/>
        </w:rPr>
      </w:pPr>
      <w:r>
        <w:rPr>
          <w:rFonts w:hint="eastAsia" w:ascii="仿宋_GB2312" w:hAnsi="仿宋" w:eastAsia="仿宋_GB2312" w:cs="仿宋_GB2312"/>
          <w:sz w:val="24"/>
        </w:rPr>
        <w:t>(四）有依法缴纳税收和社会保障资金的良好记录；</w:t>
      </w:r>
    </w:p>
    <w:p>
      <w:pPr>
        <w:snapToGrid w:val="0"/>
        <w:spacing w:line="440" w:lineRule="exact"/>
        <w:ind w:firstLine="480" w:firstLineChars="200"/>
        <w:rPr>
          <w:rFonts w:ascii="仿宋_GB2312" w:hAnsi="仿宋_GB2312" w:eastAsia="仿宋_GB2312" w:cs="仿宋_GB2312"/>
          <w:kern w:val="0"/>
          <w:sz w:val="24"/>
        </w:rPr>
      </w:pPr>
      <w:r>
        <w:rPr>
          <w:rFonts w:hint="eastAsia" w:ascii="仿宋_GB2312" w:hAnsi="仿宋" w:eastAsia="仿宋_GB2312" w:cs="仿宋_GB2312"/>
          <w:sz w:val="24"/>
        </w:rPr>
        <w:t>(五）参加政府采购活动前三年内，在经营活动中没有重大违法记录。</w:t>
      </w:r>
    </w:p>
    <w:p>
      <w:pPr>
        <w:spacing w:line="440" w:lineRule="exact"/>
        <w:ind w:firstLine="480" w:firstLineChars="200"/>
        <w:rPr>
          <w:rFonts w:ascii="仿宋_GB2312" w:hAnsi="仿宋_GB2312" w:eastAsia="仿宋_GB2312" w:cs="仿宋_GB2312"/>
          <w:sz w:val="24"/>
          <w:szCs w:val="20"/>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val="zh-CN"/>
        </w:rPr>
        <w:t>我公司</w:t>
      </w:r>
      <w:r>
        <w:rPr>
          <w:rFonts w:hint="eastAsia" w:ascii="仿宋_GB2312" w:hAnsi="仿宋_GB2312" w:eastAsia="仿宋_GB2312" w:cs="仿宋_GB2312"/>
          <w:sz w:val="24"/>
        </w:rPr>
        <w:t>声明参加本次政府采购活动前三年内未</w:t>
      </w:r>
      <w:r>
        <w:rPr>
          <w:rFonts w:hint="eastAsia" w:ascii="仿宋_GB2312" w:hAnsi="仿宋_GB2312" w:eastAsia="仿宋_GB2312" w:cs="仿宋_GB2312"/>
          <w:sz w:val="24"/>
          <w:szCs w:val="20"/>
        </w:rPr>
        <w:t>被列入“黑名单”</w:t>
      </w:r>
      <w:r>
        <w:rPr>
          <w:rFonts w:hint="eastAsia" w:ascii="仿宋_GB2312" w:hAnsi="仿宋_GB2312" w:eastAsia="仿宋_GB2312" w:cs="仿宋_GB2312"/>
          <w:sz w:val="24"/>
        </w:rPr>
        <w:t>，</w:t>
      </w:r>
      <w:r>
        <w:rPr>
          <w:rFonts w:hint="eastAsia" w:ascii="仿宋_GB2312" w:hAnsi="仿宋_GB2312" w:eastAsia="仿宋_GB2312" w:cs="仿宋_GB2312"/>
          <w:sz w:val="24"/>
          <w:szCs w:val="20"/>
        </w:rPr>
        <w:t>我方通过“信用中国”网站（www.creditchina.gov.cn）、中国政府采购网（www.ccgp.gov.cn）查询，未被列入失信被执行人、重大税收违法案件当事人名单、政府采购严重违法失信行为记录名单。</w:t>
      </w: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rPr>
        <w:t xml:space="preserve">                                           </w:t>
      </w:r>
      <w:r>
        <w:rPr>
          <w:rFonts w:hint="eastAsia" w:ascii="仿宋_GB2312" w:hAnsi="仿宋_GB2312" w:eastAsia="仿宋_GB2312" w:cs="仿宋_GB2312"/>
          <w:kern w:val="0"/>
          <w:sz w:val="24"/>
          <w:lang w:val="zh-CN"/>
        </w:rPr>
        <w:t>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snapToGrid w:val="0"/>
        <w:spacing w:line="360" w:lineRule="auto"/>
        <w:rPr>
          <w:rFonts w:ascii="仿宋_GB2312" w:hAnsi="仿宋_GB2312" w:eastAsia="仿宋_GB2312" w:cs="仿宋_GB2312"/>
          <w:b/>
          <w:sz w:val="30"/>
          <w:szCs w:val="30"/>
        </w:rPr>
      </w:pPr>
    </w:p>
    <w:p>
      <w:pPr>
        <w:snapToGrid w:val="0"/>
        <w:spacing w:line="360" w:lineRule="auto"/>
        <w:rPr>
          <w:rFonts w:ascii="仿宋_GB2312" w:hAnsi="仿宋_GB2312" w:eastAsia="仿宋_GB2312" w:cs="仿宋_GB2312"/>
          <w:b/>
          <w:sz w:val="30"/>
          <w:szCs w:val="30"/>
        </w:rPr>
      </w:pPr>
    </w:p>
    <w:p>
      <w:pPr>
        <w:pageBreakBefore/>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6、特定资格条件要求的资质文件（复印件）</w:t>
      </w:r>
    </w:p>
    <w:p>
      <w:pPr>
        <w:widowControl/>
        <w:spacing w:line="360" w:lineRule="auto"/>
        <w:ind w:firstLine="480" w:firstLineChars="200"/>
        <w:jc w:val="left"/>
        <w:rPr>
          <w:rFonts w:ascii="仿宋_GB2312" w:hAnsi="仿宋_GB2312" w:eastAsia="仿宋_GB2312" w:cs="仿宋_GB2312"/>
          <w:b/>
          <w:bCs/>
          <w:sz w:val="32"/>
          <w:szCs w:val="32"/>
        </w:rPr>
      </w:pPr>
      <w:r>
        <w:rPr>
          <w:rFonts w:hint="eastAsia" w:ascii="仿宋_GB2312" w:hAnsi="仿宋_GB2312" w:eastAsia="仿宋_GB2312" w:cs="仿宋_GB2312"/>
          <w:sz w:val="24"/>
        </w:rPr>
        <w:t>（由投标人根据招标公告合格的投标人应具备的特定资格条件要求编制）</w:t>
      </w:r>
    </w:p>
    <w:p>
      <w:pPr>
        <w:spacing w:line="360" w:lineRule="auto"/>
        <w:rPr>
          <w:rFonts w:ascii="仿宋_GB2312" w:hAnsi="仿宋_GB2312" w:eastAsia="仿宋_GB2312" w:cs="仿宋_GB2312"/>
          <w:b/>
          <w:sz w:val="30"/>
          <w:szCs w:val="30"/>
        </w:rPr>
      </w:pPr>
    </w:p>
    <w:p>
      <w:pPr>
        <w:spacing w:line="360" w:lineRule="auto"/>
        <w:rPr>
          <w:rFonts w:ascii="仿宋_GB2312" w:hAnsi="仿宋_GB2312" w:eastAsia="仿宋_GB2312" w:cs="仿宋_GB2312"/>
          <w:b/>
          <w:sz w:val="32"/>
          <w:szCs w:val="32"/>
        </w:rPr>
      </w:pPr>
    </w:p>
    <w:p>
      <w:pPr>
        <w:spacing w:line="360" w:lineRule="auto"/>
        <w:jc w:val="center"/>
        <w:rPr>
          <w:rFonts w:ascii="仿宋_GB2312" w:hAnsi="仿宋_GB2312" w:eastAsia="仿宋_GB2312" w:cs="仿宋_GB2312"/>
          <w:b/>
          <w:sz w:val="32"/>
          <w:szCs w:val="32"/>
        </w:rPr>
      </w:pPr>
    </w:p>
    <w:p>
      <w:pPr>
        <w:spacing w:line="360" w:lineRule="auto"/>
        <w:jc w:val="center"/>
        <w:rPr>
          <w:rFonts w:ascii="仿宋_GB2312" w:hAnsi="仿宋_GB2312" w:eastAsia="仿宋_GB2312" w:cs="仿宋_GB2312"/>
          <w:b/>
          <w:sz w:val="32"/>
          <w:szCs w:val="32"/>
        </w:rPr>
      </w:pPr>
    </w:p>
    <w:p>
      <w:pPr>
        <w:spacing w:line="360" w:lineRule="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7、</w:t>
      </w:r>
      <w:r>
        <w:rPr>
          <w:rFonts w:hint="eastAsia" w:ascii="仿宋_GB2312" w:hAnsi="仿宋_GB2312" w:eastAsia="仿宋_GB2312" w:cs="仿宋_GB2312"/>
          <w:b/>
          <w:kern w:val="0"/>
          <w:sz w:val="32"/>
          <w:szCs w:val="32"/>
          <w:lang w:val="zh-CN"/>
        </w:rPr>
        <w:t>主要业绩证明</w:t>
      </w:r>
    </w:p>
    <w:p>
      <w:pPr>
        <w:autoSpaceDE w:val="0"/>
        <w:autoSpaceDN w:val="0"/>
        <w:spacing w:line="360" w:lineRule="auto"/>
        <w:ind w:firstLine="120"/>
        <w:rPr>
          <w:rFonts w:ascii="仿宋_GB2312" w:hAnsi="仿宋_GB2312" w:eastAsia="仿宋_GB2312" w:cs="仿宋_GB2312"/>
          <w:b/>
          <w:sz w:val="24"/>
        </w:rPr>
      </w:pPr>
      <w:r>
        <w:rPr>
          <w:rFonts w:hint="eastAsia" w:ascii="仿宋_GB2312" w:hAnsi="仿宋_GB2312" w:eastAsia="仿宋_GB2312" w:cs="仿宋_GB2312"/>
          <w:b/>
          <w:sz w:val="24"/>
        </w:rPr>
        <w:t>附表 :相关项目建设业绩一览表</w:t>
      </w:r>
    </w:p>
    <w:tbl>
      <w:tblPr>
        <w:tblStyle w:val="4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项目</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类型</w:t>
            </w:r>
          </w:p>
        </w:tc>
        <w:tc>
          <w:tcPr>
            <w:tcW w:w="1356"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合同</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金额</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（万元）</w:t>
            </w:r>
          </w:p>
        </w:tc>
        <w:tc>
          <w:tcPr>
            <w:tcW w:w="115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所在页码</w:t>
            </w:r>
          </w:p>
        </w:tc>
      </w:tr>
      <w:tr>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r>
      <w:tr>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r>
      <w:tr>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95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35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4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15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5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21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r>
    </w:tbl>
    <w:p>
      <w:pPr>
        <w:autoSpaceDE w:val="0"/>
        <w:autoSpaceDN w:val="0"/>
        <w:spacing w:line="360" w:lineRule="auto"/>
        <w:rPr>
          <w:rFonts w:ascii="仿宋_GB2312" w:hAnsi="仿宋_GB2312" w:eastAsia="仿宋_GB2312" w:cs="仿宋_GB2312"/>
          <w:sz w:val="24"/>
        </w:rPr>
      </w:pPr>
      <w:r>
        <w:rPr>
          <w:rFonts w:hint="eastAsia" w:ascii="仿宋_GB2312" w:hAnsi="仿宋_GB2312" w:eastAsia="仿宋_GB2312" w:cs="仿宋_GB2312"/>
          <w:b/>
          <w:sz w:val="24"/>
        </w:rPr>
        <w:t>注：投标人可按上述的格式自行编制，须随表提交相应的合同复印件和用户单位验收证明并注明页码。</w:t>
      </w: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pStyle w:val="195"/>
        <w:pageBreakBefore/>
        <w:ind w:firstLine="0"/>
        <w:jc w:val="both"/>
        <w:rPr>
          <w:rFonts w:hAnsi="仿宋_GB2312" w:cs="仿宋_GB2312"/>
        </w:rPr>
      </w:pPr>
      <w:r>
        <w:rPr>
          <w:rFonts w:hint="eastAsia" w:hAnsi="仿宋_GB2312" w:cs="仿宋_GB2312"/>
        </w:rPr>
        <w:t>8、廉政承诺书</w:t>
      </w:r>
    </w:p>
    <w:p>
      <w:pPr>
        <w:autoSpaceDE w:val="0"/>
        <w:autoSpaceDN w:val="0"/>
        <w:spacing w:line="360" w:lineRule="auto"/>
        <w:ind w:left="2"/>
        <w:jc w:val="left"/>
        <w:rPr>
          <w:rFonts w:ascii="仿宋_GB2312" w:hAnsi="仿宋_GB2312" w:eastAsia="仿宋_GB2312" w:cs="仿宋_GB2312"/>
          <w:kern w:val="0"/>
          <w:sz w:val="24"/>
          <w:lang w:val="zh-CN"/>
        </w:rPr>
      </w:pPr>
      <w:r>
        <w:rPr>
          <w:rFonts w:hint="eastAsia" w:ascii="仿宋_GB2312" w:hAnsi="仿宋_GB2312" w:eastAsia="仿宋_GB2312" w:cs="仿宋_GB2312"/>
          <w:sz w:val="24"/>
          <w:lang w:eastAsia="zh-CN"/>
        </w:rPr>
        <w:t>绍兴市第七人民医院</w:t>
      </w:r>
      <w:r>
        <w:rPr>
          <w:rFonts w:hint="eastAsia" w:ascii="仿宋_GB2312" w:hAnsi="仿宋_GB2312" w:eastAsia="仿宋_GB2312" w:cs="仿宋_GB2312"/>
          <w:kern w:val="0"/>
          <w:sz w:val="24"/>
          <w:lang w:val="zh-CN"/>
        </w:rPr>
        <w:t xml:space="preserve">：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我单位响应你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 xml:space="preserve">项目招标要求参加投标。在这次投标过程中和中标后，我们将严格遵守国家法律法规要求，并郑重承诺：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四、不为项目有关人员及部门出国（境）、旅游等提供方便；    </w:t>
      </w:r>
    </w:p>
    <w:p>
      <w:pPr>
        <w:autoSpaceDE w:val="0"/>
        <w:autoSpaceDN w:val="0"/>
        <w:spacing w:line="360" w:lineRule="auto"/>
        <w:ind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五、不为项目有关人员个人装修住房、婚丧嫁娶、配偶子女工作安排等提供好处；    </w:t>
      </w:r>
    </w:p>
    <w:p>
      <w:pPr>
        <w:autoSpaceDE w:val="0"/>
        <w:autoSpaceDN w:val="0"/>
        <w:spacing w:line="360" w:lineRule="auto"/>
        <w:ind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六、严格遵守政府采购法等法律法规，诚实守信，合法经营，坚决抵制各种违法违纪行为。    </w:t>
      </w:r>
    </w:p>
    <w:p>
      <w:pPr>
        <w:autoSpaceDE w:val="0"/>
        <w:autoSpaceDN w:val="0"/>
        <w:spacing w:line="360" w:lineRule="auto"/>
        <w:ind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如违反上述承诺，你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有权立即取消我单位投标、中标或在建项目的建设资格，有权拒绝我单位在一定时期内进入你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进行项目建设或其他经营活动，并通报市财政局。由此引起的相应损失均由我单位承担。</w:t>
      </w:r>
    </w:p>
    <w:p>
      <w:pPr>
        <w:autoSpaceDE w:val="0"/>
        <w:autoSpaceDN w:val="0"/>
        <w:spacing w:line="360" w:lineRule="auto"/>
        <w:ind w:left="2"/>
        <w:jc w:val="left"/>
        <w:rPr>
          <w:rFonts w:ascii="仿宋_GB2312" w:hAnsi="仿宋_GB2312" w:eastAsia="仿宋_GB2312" w:cs="仿宋_GB2312"/>
          <w:kern w:val="0"/>
          <w:sz w:val="24"/>
          <w:lang w:val="zh-CN"/>
        </w:rPr>
      </w:pPr>
    </w:p>
    <w:p>
      <w:pPr>
        <w:autoSpaceDE w:val="0"/>
        <w:autoSpaceDN w:val="0"/>
        <w:spacing w:line="360" w:lineRule="auto"/>
        <w:ind w:left="2"/>
        <w:jc w:val="left"/>
        <w:rPr>
          <w:rFonts w:ascii="仿宋_GB2312" w:hAnsi="仿宋_GB2312" w:eastAsia="仿宋_GB2312" w:cs="仿宋_GB2312"/>
          <w:kern w:val="0"/>
          <w:sz w:val="24"/>
          <w:lang w:val="zh-CN"/>
        </w:rPr>
      </w:pPr>
    </w:p>
    <w:p>
      <w:pPr>
        <w:autoSpaceDE w:val="0"/>
        <w:autoSpaceDN w:val="0"/>
        <w:spacing w:line="360" w:lineRule="auto"/>
        <w:ind w:left="2"/>
        <w:jc w:val="left"/>
        <w:rPr>
          <w:rFonts w:ascii="仿宋_GB2312" w:hAnsi="仿宋_GB2312" w:eastAsia="仿宋_GB2312" w:cs="仿宋_GB2312"/>
          <w:kern w:val="0"/>
          <w:sz w:val="24"/>
          <w:lang w:val="zh-CN"/>
        </w:rPr>
      </w:pP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kern w:val="0"/>
          <w:sz w:val="24"/>
          <w:lang w:val="zh-CN"/>
        </w:rPr>
      </w:pPr>
    </w:p>
    <w:p>
      <w:pPr>
        <w:pageBreakBefore/>
        <w:spacing w:line="360" w:lineRule="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9、技术偏离说明表</w:t>
      </w:r>
    </w:p>
    <w:p>
      <w:pPr>
        <w:spacing w:line="360" w:lineRule="auto"/>
        <w:rPr>
          <w:rFonts w:ascii="仿宋_GB2312" w:hAnsi="仿宋_GB2312" w:eastAsia="仿宋_GB2312" w:cs="仿宋_GB2312"/>
          <w:b/>
          <w:bCs/>
          <w:sz w:val="32"/>
          <w:szCs w:val="32"/>
        </w:rPr>
      </w:pPr>
      <w:r>
        <w:rPr>
          <w:rFonts w:hint="eastAsia" w:ascii="仿宋_GB2312" w:hAnsi="仿宋_GB2312" w:eastAsia="仿宋_GB2312" w:cs="仿宋_GB2312"/>
          <w:sz w:val="24"/>
        </w:rPr>
        <w:t>（由投标人根据采购需求及招标文件要求编制）</w:t>
      </w:r>
    </w:p>
    <w:tbl>
      <w:tblPr>
        <w:tblStyle w:val="43"/>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087"/>
        <w:gridCol w:w="3818"/>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3"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序号</w:t>
            </w:r>
          </w:p>
        </w:tc>
        <w:tc>
          <w:tcPr>
            <w:tcW w:w="3087"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招标文件要求</w:t>
            </w:r>
          </w:p>
        </w:tc>
        <w:tc>
          <w:tcPr>
            <w:tcW w:w="3818"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投标响应</w:t>
            </w:r>
          </w:p>
        </w:tc>
        <w:tc>
          <w:tcPr>
            <w:tcW w:w="1201" w:type="dxa"/>
            <w:tcBorders>
              <w:top w:val="single" w:color="auto" w:sz="4" w:space="0"/>
              <w:left w:val="single" w:color="auto" w:sz="4" w:space="0"/>
              <w:bottom w:val="single" w:color="auto" w:sz="4" w:space="0"/>
              <w:right w:val="single" w:color="auto" w:sz="4" w:space="0"/>
            </w:tcBorders>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1</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招标文件技术要求</w:t>
            </w:r>
          </w:p>
          <w:p>
            <w:pPr>
              <w:tabs>
                <w:tab w:val="left" w:pos="4905"/>
              </w:tabs>
              <w:spacing w:line="400" w:lineRule="exact"/>
              <w:rPr>
                <w:rFonts w:ascii="仿宋_GB2312" w:hAnsi="宋体" w:eastAsia="仿宋_GB2312"/>
                <w:sz w:val="24"/>
              </w:rPr>
            </w:pPr>
            <w:r>
              <w:rPr>
                <w:rFonts w:hint="eastAsia" w:ascii="仿宋_GB2312" w:hAnsi="宋体" w:eastAsia="仿宋_GB2312"/>
                <w:sz w:val="24"/>
              </w:rPr>
              <w:t>(根据标内要求复制)</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请填写投标产品技术指标对应详细描述</w:t>
            </w: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无偏离/正偏离/负偏离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可自行添加行</w:t>
            </w: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详细参数可自行加行</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2</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请填写售后服务要求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3</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请填写保修期要求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4</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请填写安装要求(如有)</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5</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请填写验收方式要求(如有)</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6</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请填写付款方式要求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7</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请填写到货期要求</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8</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r>
              <w:rPr>
                <w:rFonts w:hint="eastAsia" w:ascii="仿宋_GB2312" w:hAnsi="宋体" w:eastAsia="仿宋_GB2312"/>
                <w:sz w:val="24"/>
              </w:rPr>
              <w:t>9</w:t>
            </w:r>
          </w:p>
        </w:tc>
        <w:tc>
          <w:tcPr>
            <w:tcW w:w="3087"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r>
              <w:rPr>
                <w:rFonts w:hint="eastAsia" w:ascii="仿宋_GB2312" w:hAnsi="宋体" w:eastAsia="仿宋_GB2312"/>
                <w:sz w:val="24"/>
              </w:rPr>
              <w:t>…</w:t>
            </w:r>
          </w:p>
        </w:tc>
        <w:tc>
          <w:tcPr>
            <w:tcW w:w="3818"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rPr>
                <w:rFonts w:ascii="仿宋_GB2312" w:hAnsi="宋体" w:eastAsia="仿宋_GB2312"/>
                <w:sz w:val="24"/>
              </w:rPr>
            </w:pPr>
          </w:p>
        </w:tc>
        <w:tc>
          <w:tcPr>
            <w:tcW w:w="1201" w:type="dxa"/>
            <w:tcBorders>
              <w:top w:val="single" w:color="auto" w:sz="4" w:space="0"/>
              <w:left w:val="single" w:color="auto" w:sz="4" w:space="0"/>
              <w:bottom w:val="single" w:color="auto" w:sz="4" w:space="0"/>
              <w:right w:val="single" w:color="auto" w:sz="4" w:space="0"/>
            </w:tcBorders>
            <w:vAlign w:val="center"/>
          </w:tcPr>
          <w:p>
            <w:pPr>
              <w:tabs>
                <w:tab w:val="left" w:pos="4905"/>
              </w:tabs>
              <w:spacing w:line="400" w:lineRule="exact"/>
              <w:jc w:val="center"/>
              <w:rPr>
                <w:rFonts w:ascii="仿宋_GB2312" w:hAnsi="宋体" w:eastAsia="仿宋_GB2312"/>
                <w:sz w:val="24"/>
              </w:rPr>
            </w:pPr>
          </w:p>
        </w:tc>
      </w:tr>
    </w:tbl>
    <w:p>
      <w:pPr>
        <w:tabs>
          <w:tab w:val="left" w:pos="570"/>
        </w:tabs>
        <w:spacing w:line="440" w:lineRule="exact"/>
        <w:ind w:firstLine="120" w:firstLineChars="50"/>
        <w:jc w:val="left"/>
        <w:rPr>
          <w:rFonts w:ascii="仿宋_GB2312" w:hAnsi="宋体" w:eastAsia="仿宋_GB2312"/>
          <w:sz w:val="24"/>
        </w:rPr>
      </w:pPr>
      <w:r>
        <w:rPr>
          <w:rFonts w:hint="eastAsia" w:ascii="仿宋_GB2312" w:hAnsi="宋体" w:eastAsia="仿宋_GB2312"/>
          <w:sz w:val="24"/>
        </w:rPr>
        <w:t>注：1.此表须与</w:t>
      </w:r>
      <w:r>
        <w:rPr>
          <w:rFonts w:hint="eastAsia" w:ascii="仿宋_GB2312" w:hAnsi="宋体" w:eastAsia="仿宋_GB2312"/>
          <w:kern w:val="0"/>
          <w:sz w:val="24"/>
        </w:rPr>
        <w:t>招标文件“</w:t>
      </w:r>
      <w:r>
        <w:rPr>
          <w:rFonts w:hint="eastAsia" w:ascii="仿宋_GB2312" w:hAnsi="宋体" w:eastAsia="仿宋_GB2312"/>
          <w:sz w:val="24"/>
        </w:rPr>
        <w:t>招标项目说明及要求</w:t>
      </w:r>
      <w:r>
        <w:rPr>
          <w:rFonts w:hint="eastAsia" w:ascii="仿宋_GB2312" w:hAnsi="宋体" w:eastAsia="仿宋_GB2312"/>
          <w:kern w:val="0"/>
          <w:sz w:val="24"/>
        </w:rPr>
        <w:t>”</w:t>
      </w:r>
      <w:r>
        <w:rPr>
          <w:rFonts w:hint="eastAsia" w:ascii="仿宋_GB2312" w:hAnsi="宋体" w:eastAsia="仿宋_GB2312"/>
          <w:sz w:val="24"/>
        </w:rPr>
        <w:t>相应标项内的所有技术规格相比较且一一对应</w:t>
      </w:r>
      <w:r>
        <w:rPr>
          <w:rFonts w:hint="eastAsia" w:ascii="仿宋_GB2312" w:hAnsi="宋体" w:eastAsia="仿宋_GB2312" w:cs="宋体"/>
          <w:sz w:val="24"/>
        </w:rPr>
        <w:t>真实逐条</w:t>
      </w:r>
      <w:r>
        <w:rPr>
          <w:rFonts w:hint="eastAsia" w:ascii="仿宋_GB2312" w:hAnsi="宋体" w:eastAsia="仿宋_GB2312"/>
          <w:sz w:val="24"/>
        </w:rPr>
        <w:t>填列。</w:t>
      </w:r>
    </w:p>
    <w:p>
      <w:pPr>
        <w:tabs>
          <w:tab w:val="left" w:pos="570"/>
        </w:tabs>
        <w:spacing w:line="440" w:lineRule="exact"/>
        <w:jc w:val="left"/>
        <w:rPr>
          <w:rFonts w:ascii="仿宋_GB2312" w:hAnsi="宋体" w:eastAsia="仿宋_GB2312"/>
          <w:sz w:val="24"/>
        </w:rPr>
      </w:pPr>
      <w:r>
        <w:rPr>
          <w:rFonts w:hint="eastAsia" w:ascii="仿宋_GB2312" w:hAnsi="宋体" w:eastAsia="仿宋_GB2312"/>
          <w:sz w:val="24"/>
        </w:rPr>
        <w:t>2、</w:t>
      </w:r>
      <w:r>
        <w:rPr>
          <w:rFonts w:hint="eastAsia" w:ascii="仿宋_GB2312" w:hAnsi="宋体" w:eastAsia="仿宋_GB2312" w:cs="宋体"/>
          <w:sz w:val="24"/>
        </w:rPr>
        <w:t>投标人递交的技术规格书中必须真实逐条列明，否则由投标人自行承担相关风险。</w:t>
      </w:r>
    </w:p>
    <w:p>
      <w:pPr>
        <w:autoSpaceDE w:val="0"/>
        <w:autoSpaceDN w:val="0"/>
        <w:spacing w:line="360" w:lineRule="auto"/>
        <w:ind w:firstLine="5040" w:firstLineChars="2100"/>
        <w:rPr>
          <w:rFonts w:ascii="仿宋_GB2312" w:hAnsi="仿宋_GB2312" w:eastAsia="仿宋_GB2312" w:cs="仿宋_GB2312"/>
          <w:kern w:val="0"/>
          <w:sz w:val="24"/>
          <w:lang w:val="zh-CN"/>
        </w:rPr>
      </w:pP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kern w:val="0"/>
          <w:sz w:val="36"/>
          <w:szCs w:val="36"/>
          <w:lang w:val="zh-CN"/>
        </w:rPr>
      </w:pPr>
    </w:p>
    <w:p>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kern w:val="0"/>
          <w:sz w:val="36"/>
          <w:szCs w:val="36"/>
          <w:lang w:val="zh-CN"/>
        </w:rPr>
      </w:pPr>
    </w:p>
    <w:p>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kern w:val="0"/>
          <w:sz w:val="36"/>
          <w:szCs w:val="36"/>
          <w:lang w:val="zh-CN"/>
        </w:rPr>
      </w:pPr>
    </w:p>
    <w:p>
      <w:pPr>
        <w:pageBreakBefore/>
        <w:tabs>
          <w:tab w:val="left" w:pos="2790"/>
          <w:tab w:val="left" w:pos="4230"/>
        </w:tabs>
        <w:autoSpaceDE w:val="0"/>
        <w:autoSpaceDN w:val="0"/>
        <w:spacing w:line="360" w:lineRule="auto"/>
        <w:ind w:right="1400"/>
        <w:outlineLvl w:val="1"/>
        <w:rPr>
          <w:rFonts w:ascii="仿宋_GB2312" w:hAnsi="仿宋_GB2312" w:eastAsia="仿宋_GB2312" w:cs="仿宋_GB2312"/>
          <w:b/>
          <w:bCs/>
          <w:kern w:val="0"/>
          <w:sz w:val="32"/>
          <w:szCs w:val="32"/>
          <w:lang w:val="zh-CN"/>
        </w:rPr>
      </w:pPr>
      <w:r>
        <w:rPr>
          <w:rFonts w:hint="eastAsia" w:ascii="仿宋_GB2312" w:hAnsi="仿宋_GB2312" w:eastAsia="仿宋_GB2312" w:cs="仿宋_GB2312"/>
          <w:b/>
          <w:bCs/>
          <w:kern w:val="0"/>
          <w:sz w:val="32"/>
          <w:szCs w:val="32"/>
          <w:lang w:val="zh-CN"/>
        </w:rPr>
        <w:t>1</w:t>
      </w:r>
      <w:r>
        <w:rPr>
          <w:rFonts w:hint="eastAsia" w:ascii="仿宋_GB2312" w:hAnsi="仿宋_GB2312" w:eastAsia="仿宋_GB2312" w:cs="仿宋_GB2312"/>
          <w:b/>
          <w:bCs/>
          <w:kern w:val="0"/>
          <w:sz w:val="32"/>
          <w:szCs w:val="32"/>
        </w:rPr>
        <w:t>0</w:t>
      </w:r>
      <w:r>
        <w:rPr>
          <w:rFonts w:hint="eastAsia" w:ascii="仿宋_GB2312" w:hAnsi="仿宋_GB2312" w:eastAsia="仿宋_GB2312" w:cs="仿宋_GB2312"/>
          <w:b/>
          <w:bCs/>
          <w:kern w:val="0"/>
          <w:sz w:val="32"/>
          <w:szCs w:val="32"/>
          <w:lang w:val="zh-CN"/>
        </w:rPr>
        <w:t>、组织实施方案</w:t>
      </w:r>
    </w:p>
    <w:p>
      <w:pPr>
        <w:autoSpaceDE w:val="0"/>
        <w:autoSpaceDN w:val="0"/>
        <w:spacing w:line="360" w:lineRule="auto"/>
        <w:rPr>
          <w:rFonts w:ascii="仿宋_GB2312" w:hAnsi="仿宋_GB2312" w:eastAsia="仿宋_GB2312" w:cs="仿宋_GB2312"/>
          <w:sz w:val="24"/>
        </w:rPr>
      </w:pPr>
      <w:r>
        <w:rPr>
          <w:rFonts w:hint="eastAsia" w:ascii="仿宋_GB2312" w:hAnsi="仿宋_GB2312" w:eastAsia="仿宋_GB2312" w:cs="仿宋_GB2312"/>
          <w:sz w:val="24"/>
        </w:rPr>
        <w:t>（由投标人根据采购需求及招标文件要求编制）</w:t>
      </w:r>
    </w:p>
    <w:p>
      <w:pPr>
        <w:tabs>
          <w:tab w:val="left" w:pos="2790"/>
          <w:tab w:val="left" w:pos="4230"/>
        </w:tabs>
        <w:autoSpaceDE w:val="0"/>
        <w:autoSpaceDN w:val="0"/>
        <w:spacing w:line="360" w:lineRule="auto"/>
        <w:ind w:right="1400"/>
        <w:outlineLvl w:val="1"/>
        <w:rPr>
          <w:rFonts w:ascii="仿宋_GB2312" w:hAnsi="仿宋_GB2312" w:eastAsia="仿宋_GB2312" w:cs="仿宋_GB2312"/>
          <w:b/>
          <w:bCs/>
          <w:kern w:val="0"/>
          <w:sz w:val="24"/>
          <w:lang w:val="zh-CN"/>
        </w:rPr>
      </w:pPr>
      <w:r>
        <w:rPr>
          <w:rFonts w:hint="eastAsia" w:ascii="仿宋_GB2312" w:hAnsi="仿宋_GB2312" w:eastAsia="仿宋_GB2312" w:cs="仿宋_GB2312"/>
          <w:b/>
          <w:bCs/>
          <w:kern w:val="0"/>
          <w:sz w:val="24"/>
          <w:lang w:val="zh-CN"/>
        </w:rPr>
        <w:t>附表:项目实施进度计划表</w:t>
      </w:r>
      <w:r>
        <w:rPr>
          <w:rFonts w:hint="eastAsia" w:ascii="仿宋_GB2312" w:hAnsi="仿宋_GB2312" w:eastAsia="仿宋_GB2312" w:cs="仿宋_GB2312"/>
          <w:b/>
          <w:sz w:val="24"/>
        </w:rPr>
        <w:t xml:space="preserve">(以生效日算起) </w:t>
      </w:r>
    </w:p>
    <w:tbl>
      <w:tblPr>
        <w:tblStyle w:val="4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pPr>
              <w:rPr>
                <w:rFonts w:ascii="仿宋_GB2312" w:hAnsi="仿宋_GB2312" w:eastAsia="仿宋_GB2312" w:cs="仿宋_GB2312"/>
                <w:sz w:val="24"/>
              </w:rPr>
            </w:pPr>
            <w:r>
              <w:rPr>
                <w:rFonts w:hint="eastAsia" w:ascii="仿宋_GB2312" w:hAnsi="仿宋_GB2312" w:eastAsia="仿宋_GB2312" w:cs="仿宋_GB2312"/>
                <w:sz w:val="24"/>
              </w:rPr>
              <w:t xml:space="preserve">  工作日</w:t>
            </w:r>
          </w:p>
          <w:p>
            <w:pPr>
              <w:rPr>
                <w:rFonts w:ascii="仿宋_GB2312" w:hAnsi="仿宋_GB2312" w:eastAsia="仿宋_GB2312" w:cs="仿宋_GB2312"/>
                <w:sz w:val="24"/>
              </w:rPr>
            </w:pPr>
            <w:r>
              <w:rPr>
                <w:rFonts w:hint="eastAsia" w:ascii="仿宋_GB2312" w:hAnsi="仿宋_GB2312" w:eastAsia="仿宋_GB2312" w:cs="仿宋_GB2312"/>
                <w:sz w:val="24"/>
              </w:rPr>
              <w:t>内容</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2</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3</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4</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5</w:t>
            </w:r>
          </w:p>
        </w:tc>
        <w:tc>
          <w:tcPr>
            <w:tcW w:w="552"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6</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7</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8</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9</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10</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11</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12</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13</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14</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15</w:t>
            </w:r>
          </w:p>
        </w:tc>
        <w:tc>
          <w:tcPr>
            <w:tcW w:w="553" w:type="dxa"/>
            <w:vAlign w:val="center"/>
          </w:tcPr>
          <w:p>
            <w:pPr>
              <w:rPr>
                <w:rFonts w:ascii="仿宋_GB2312" w:hAnsi="仿宋_GB2312" w:eastAsia="仿宋_GB2312" w:cs="仿宋_GB2312"/>
                <w:sz w:val="24"/>
              </w:rPr>
            </w:pPr>
            <w:r>
              <w:rPr>
                <w:rFonts w:hint="eastAsia" w:ascii="仿宋_GB2312" w:hAnsi="仿宋_GB2312" w:eastAsia="仿宋_GB231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2"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c>
          <w:tcPr>
            <w:tcW w:w="553" w:type="dxa"/>
          </w:tcPr>
          <w:p>
            <w:pPr>
              <w:spacing w:line="360" w:lineRule="auto"/>
              <w:rPr>
                <w:rFonts w:ascii="仿宋_GB2312" w:hAnsi="仿宋_GB2312" w:eastAsia="仿宋_GB2312" w:cs="仿宋_GB2312"/>
                <w:sz w:val="24"/>
              </w:rPr>
            </w:pPr>
          </w:p>
        </w:tc>
      </w:tr>
    </w:tbl>
    <w:p>
      <w:pPr>
        <w:autoSpaceDE w:val="0"/>
        <w:autoSpaceDN w:val="0"/>
        <w:spacing w:line="360" w:lineRule="auto"/>
        <w:rPr>
          <w:rFonts w:ascii="仿宋_GB2312" w:hAnsi="仿宋_GB2312" w:eastAsia="仿宋_GB2312" w:cs="仿宋_GB2312"/>
          <w:kern w:val="0"/>
          <w:sz w:val="24"/>
        </w:rPr>
      </w:pPr>
      <w:r>
        <w:rPr>
          <w:rFonts w:hint="eastAsia" w:ascii="仿宋_GB2312" w:hAnsi="仿宋_GB2312" w:eastAsia="仿宋_GB2312" w:cs="仿宋_GB2312"/>
          <w:b/>
          <w:sz w:val="24"/>
        </w:rPr>
        <w:t>注：投标人可按上述时间表的格式自行编制切合实际的具体时间表。</w:t>
      </w: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spacing w:line="360" w:lineRule="auto"/>
        <w:jc w:val="center"/>
        <w:rPr>
          <w:rFonts w:ascii="仿宋_GB2312" w:hAnsi="仿宋_GB2312" w:eastAsia="仿宋_GB2312" w:cs="仿宋_GB2312"/>
          <w:b/>
          <w:bCs/>
          <w:sz w:val="32"/>
          <w:szCs w:val="32"/>
        </w:rPr>
      </w:pPr>
    </w:p>
    <w:p>
      <w:pPr>
        <w:pageBreakBefore/>
        <w:spacing w:line="360" w:lineRule="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11、项目小组人员名单</w:t>
      </w:r>
    </w:p>
    <w:p>
      <w:pPr>
        <w:spacing w:line="360" w:lineRule="auto"/>
        <w:rPr>
          <w:rFonts w:ascii="仿宋_GB2312" w:hAnsi="仿宋_GB2312" w:eastAsia="仿宋_GB2312" w:cs="仿宋_GB2312"/>
          <w:b/>
          <w:bCs/>
          <w:sz w:val="24"/>
        </w:rPr>
      </w:pPr>
      <w:r>
        <w:rPr>
          <w:rFonts w:hint="eastAsia" w:ascii="仿宋_GB2312" w:hAnsi="仿宋_GB2312" w:eastAsia="仿宋_GB2312" w:cs="仿宋_GB2312"/>
          <w:sz w:val="24"/>
        </w:rPr>
        <w:t>（由投标人根据采购需求及招标文件要求编制）</w:t>
      </w:r>
    </w:p>
    <w:p>
      <w:pPr>
        <w:keepNext/>
        <w:autoSpaceDE w:val="0"/>
        <w:autoSpaceDN w:val="0"/>
        <w:spacing w:line="360" w:lineRule="auto"/>
        <w:ind w:firstLine="477"/>
        <w:rPr>
          <w:rFonts w:ascii="仿宋_GB2312" w:hAnsi="仿宋_GB2312" w:eastAsia="仿宋_GB2312" w:cs="仿宋_GB2312"/>
          <w:b/>
          <w:sz w:val="24"/>
        </w:rPr>
      </w:pPr>
      <w:r>
        <w:rPr>
          <w:rFonts w:hint="eastAsia" w:ascii="仿宋_GB2312" w:hAnsi="仿宋_GB2312" w:eastAsia="仿宋_GB2312" w:cs="仿宋_GB2312"/>
          <w:b/>
          <w:sz w:val="24"/>
        </w:rPr>
        <w:t>附表A:本项目的项目经理情况表</w:t>
      </w:r>
    </w:p>
    <w:tbl>
      <w:tblPr>
        <w:tblStyle w:val="43"/>
        <w:tblW w:w="8755" w:type="dxa"/>
        <w:tblInd w:w="0" w:type="dxa"/>
        <w:tblLayout w:type="fixed"/>
        <w:tblCellMar>
          <w:top w:w="0" w:type="dxa"/>
          <w:left w:w="108" w:type="dxa"/>
          <w:bottom w:w="0" w:type="dxa"/>
          <w:right w:w="108" w:type="dxa"/>
        </w:tblCellMar>
      </w:tblPr>
      <w:tblGrid>
        <w:gridCol w:w="2061"/>
        <w:gridCol w:w="1287"/>
        <w:gridCol w:w="1260"/>
        <w:gridCol w:w="4147"/>
      </w:tblGrid>
      <w:tr>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_GB2312" w:eastAsia="仿宋_GB2312" w:cs="仿宋_GB2312"/>
                <w:sz w:val="24"/>
              </w:rPr>
            </w:pPr>
            <w:r>
              <w:rPr>
                <w:rFonts w:hint="eastAsia" w:ascii="仿宋_GB2312" w:hAnsi="仿宋_GB2312" w:eastAsia="仿宋_GB2312" w:cs="仿宋_GB2312"/>
                <w:sz w:val="24"/>
              </w:rPr>
              <w:t>截止投标时间近3年业绩及承担的主要工作情况，曾担任项目经理的项目应列明细</w:t>
            </w: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职称</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学历</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r>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pPr>
              <w:autoSpaceDE w:val="0"/>
              <w:autoSpaceDN w:val="0"/>
              <w:spacing w:line="360" w:lineRule="auto"/>
              <w:jc w:val="center"/>
              <w:rPr>
                <w:rFonts w:ascii="仿宋_GB2312" w:hAnsi="仿宋_GB2312" w:eastAsia="仿宋_GB2312"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pPr>
              <w:autoSpaceDE w:val="0"/>
              <w:autoSpaceDN w:val="0"/>
              <w:spacing w:line="360" w:lineRule="auto"/>
              <w:jc w:val="center"/>
              <w:rPr>
                <w:rFonts w:ascii="仿宋_GB2312" w:hAnsi="仿宋_GB2312" w:eastAsia="仿宋_GB2312"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p>
        </w:tc>
      </w:tr>
    </w:tbl>
    <w:p>
      <w:pPr>
        <w:autoSpaceDE w:val="0"/>
        <w:autoSpaceDN w:val="0"/>
        <w:spacing w:line="360" w:lineRule="auto"/>
        <w:rPr>
          <w:rFonts w:ascii="仿宋_GB2312" w:hAnsi="仿宋_GB2312" w:eastAsia="仿宋_GB2312" w:cs="仿宋_GB2312"/>
          <w:b/>
          <w:sz w:val="24"/>
        </w:rPr>
      </w:pPr>
      <w:r>
        <w:rPr>
          <w:rFonts w:hint="eastAsia" w:ascii="仿宋_GB2312" w:hAnsi="仿宋_GB2312" w:eastAsia="仿宋_GB2312" w:cs="仿宋_GB2312"/>
          <w:b/>
          <w:sz w:val="24"/>
        </w:rPr>
        <w:t>注：须随表提交相应的证书复印件并注明所在投标技术文件页码。</w:t>
      </w:r>
    </w:p>
    <w:p>
      <w:pPr>
        <w:autoSpaceDE w:val="0"/>
        <w:autoSpaceDN w:val="0"/>
        <w:spacing w:line="360" w:lineRule="auto"/>
        <w:rPr>
          <w:rFonts w:ascii="仿宋_GB2312" w:hAnsi="仿宋_GB2312" w:eastAsia="仿宋_GB2312" w:cs="仿宋_GB2312"/>
          <w:b/>
          <w:sz w:val="24"/>
        </w:rPr>
      </w:pPr>
      <w:r>
        <w:rPr>
          <w:rFonts w:hint="eastAsia" w:ascii="仿宋_GB2312" w:hAnsi="仿宋_GB2312" w:eastAsia="仿宋_GB2312" w:cs="仿宋_GB2312"/>
          <w:b/>
          <w:sz w:val="24"/>
        </w:rPr>
        <w:t>附表B:本项目的项目小组人员情况表</w:t>
      </w:r>
      <w:r>
        <w:rPr>
          <w:rFonts w:hint="eastAsia" w:ascii="仿宋_GB2312" w:hAnsi="仿宋_GB2312" w:eastAsia="仿宋_GB2312" w:cs="仿宋_GB2312"/>
          <w:sz w:val="24"/>
        </w:rPr>
        <w:t>（按此格式自制）</w:t>
      </w:r>
    </w:p>
    <w:tbl>
      <w:tblPr>
        <w:tblStyle w:val="4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学历</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专业</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职称</w:t>
            </w:r>
          </w:p>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_GB2312" w:eastAsia="仿宋_GB2312" w:cs="仿宋_GB2312"/>
                <w:sz w:val="24"/>
              </w:rPr>
            </w:pPr>
            <w:r>
              <w:rPr>
                <w:rFonts w:hint="eastAsia" w:ascii="仿宋_GB2312" w:hAnsi="仿宋_GB2312" w:eastAsia="仿宋_GB2312" w:cs="仿宋_GB2312"/>
                <w:sz w:val="24"/>
              </w:rPr>
              <w:t>参与本项目的到位情况</w:t>
            </w:r>
          </w:p>
        </w:tc>
      </w:tr>
      <w:tr>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jc w:val="center"/>
              <w:rPr>
                <w:rFonts w:ascii="仿宋_GB2312" w:hAnsi="仿宋_GB2312"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r>
      <w:tr>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jc w:val="center"/>
              <w:rPr>
                <w:rFonts w:ascii="仿宋_GB2312" w:hAnsi="仿宋_GB2312"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586"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c>
          <w:tcPr>
            <w:tcW w:w="147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仿宋_GB2312" w:eastAsia="仿宋_GB2312" w:cs="仿宋_GB2312"/>
                <w:sz w:val="24"/>
              </w:rPr>
            </w:pPr>
          </w:p>
        </w:tc>
      </w:tr>
    </w:tbl>
    <w:p>
      <w:pPr>
        <w:spacing w:line="360" w:lineRule="auto"/>
        <w:rPr>
          <w:rFonts w:ascii="仿宋_GB2312" w:hAnsi="仿宋_GB2312" w:eastAsia="仿宋_GB2312" w:cs="仿宋_GB2312"/>
          <w:b/>
          <w:bCs/>
          <w:sz w:val="24"/>
        </w:rPr>
      </w:pPr>
      <w:r>
        <w:rPr>
          <w:rFonts w:hint="eastAsia" w:ascii="仿宋_GB2312" w:hAnsi="仿宋_GB2312" w:eastAsia="仿宋_GB2312" w:cs="仿宋_GB2312"/>
          <w:b/>
          <w:sz w:val="24"/>
        </w:rPr>
        <w:t>注：投标人可按上述的格式自行编制，须随表提交相应的证书复印件并注明所在投标技术文件页码。</w:t>
      </w:r>
    </w:p>
    <w:p>
      <w:pPr>
        <w:spacing w:line="360" w:lineRule="auto"/>
        <w:rPr>
          <w:rFonts w:ascii="仿宋_GB2312" w:hAnsi="仿宋_GB2312" w:eastAsia="仿宋_GB2312" w:cs="仿宋_GB2312"/>
          <w:b/>
          <w:bCs/>
          <w:sz w:val="24"/>
        </w:rPr>
      </w:pPr>
      <w:r>
        <w:rPr>
          <w:rFonts w:hint="eastAsia" w:ascii="仿宋_GB2312" w:hAnsi="仿宋_GB2312" w:eastAsia="仿宋_GB2312" w:cs="仿宋_GB2312"/>
          <w:b/>
          <w:sz w:val="24"/>
        </w:rPr>
        <w:t>附表C:本项目的项目负责人和小组人员社会保障资金记录情况表</w:t>
      </w:r>
      <w:r>
        <w:rPr>
          <w:rFonts w:hint="eastAsia" w:ascii="仿宋_GB2312" w:hAnsi="仿宋_GB2312" w:eastAsia="仿宋_GB2312" w:cs="仿宋_GB2312"/>
          <w:sz w:val="24"/>
        </w:rPr>
        <w:t>（以社保部门出具缴纳凭证作附件）</w:t>
      </w: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b/>
          <w:bCs/>
          <w:sz w:val="32"/>
          <w:szCs w:val="32"/>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pageBreakBefore/>
        <w:spacing w:line="360" w:lineRule="auto"/>
        <w:rPr>
          <w:rFonts w:ascii="仿宋_GB2312" w:hAnsi="仿宋_GB2312" w:eastAsia="仿宋_GB2312" w:cs="仿宋_GB2312"/>
          <w:b/>
          <w:kern w:val="0"/>
          <w:sz w:val="32"/>
          <w:szCs w:val="32"/>
          <w:lang w:val="zh-CN"/>
        </w:rPr>
      </w:pPr>
      <w:r>
        <w:rPr>
          <w:rFonts w:hint="eastAsia" w:ascii="仿宋_GB2312" w:hAnsi="仿宋_GB2312" w:eastAsia="仿宋_GB2312" w:cs="仿宋_GB2312"/>
          <w:b/>
          <w:bCs/>
          <w:sz w:val="32"/>
          <w:szCs w:val="32"/>
        </w:rPr>
        <w:t>12、</w:t>
      </w:r>
      <w:r>
        <w:rPr>
          <w:rFonts w:hint="eastAsia" w:ascii="仿宋_GB2312" w:hAnsi="仿宋_GB2312" w:eastAsia="仿宋_GB2312" w:cs="仿宋_GB2312"/>
          <w:b/>
          <w:kern w:val="0"/>
          <w:sz w:val="32"/>
          <w:szCs w:val="32"/>
          <w:lang w:val="zh-CN"/>
        </w:rPr>
        <w:t>优惠条件及特殊承诺</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（由投标人根据采购需求自行编制）</w:t>
      </w:r>
    </w:p>
    <w:p>
      <w:pPr>
        <w:spacing w:line="360" w:lineRule="auto"/>
        <w:rPr>
          <w:rFonts w:ascii="仿宋_GB2312" w:hAnsi="仿宋_GB2312" w:eastAsia="仿宋_GB2312" w:cs="仿宋_GB2312"/>
          <w:sz w:val="18"/>
          <w:szCs w:val="18"/>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spacing w:line="360" w:lineRule="auto"/>
        <w:rPr>
          <w:rFonts w:ascii="仿宋_GB2312" w:hAnsi="仿宋_GB2312" w:eastAsia="仿宋_GB2312" w:cs="仿宋_GB2312"/>
          <w:b/>
          <w:bCs/>
          <w:sz w:val="30"/>
          <w:szCs w:val="30"/>
        </w:rPr>
      </w:pPr>
    </w:p>
    <w:p>
      <w:pPr>
        <w:spacing w:line="360" w:lineRule="auto"/>
        <w:jc w:val="center"/>
        <w:rPr>
          <w:rFonts w:ascii="仿宋_GB2312" w:hAnsi="仿宋_GB2312" w:eastAsia="仿宋_GB2312" w:cs="仿宋_GB2312"/>
          <w:b/>
          <w:bCs/>
          <w:sz w:val="30"/>
          <w:szCs w:val="30"/>
        </w:rPr>
      </w:pPr>
    </w:p>
    <w:p>
      <w:pPr>
        <w:spacing w:line="360" w:lineRule="auto"/>
        <w:jc w:val="center"/>
        <w:rPr>
          <w:rFonts w:ascii="仿宋_GB2312" w:hAnsi="仿宋_GB2312" w:eastAsia="仿宋_GB2312" w:cs="仿宋_GB2312"/>
          <w:b/>
          <w:bCs/>
          <w:sz w:val="24"/>
        </w:rPr>
      </w:pPr>
    </w:p>
    <w:p>
      <w:pPr>
        <w:spacing w:line="360" w:lineRule="auto"/>
        <w:jc w:val="center"/>
        <w:rPr>
          <w:rFonts w:ascii="仿宋_GB2312" w:hAnsi="仿宋_GB2312" w:eastAsia="仿宋_GB2312" w:cs="仿宋_GB2312"/>
          <w:b/>
          <w:bCs/>
          <w:sz w:val="24"/>
        </w:rPr>
      </w:pPr>
    </w:p>
    <w:p>
      <w:pPr>
        <w:spacing w:line="360" w:lineRule="auto"/>
        <w:rPr>
          <w:rFonts w:ascii="仿宋_GB2312" w:hAnsi="仿宋_GB2312" w:eastAsia="仿宋_GB2312" w:cs="仿宋_GB2312"/>
          <w:b/>
          <w:kern w:val="0"/>
          <w:sz w:val="32"/>
          <w:szCs w:val="32"/>
          <w:lang w:val="zh-CN"/>
        </w:rPr>
      </w:pPr>
      <w:r>
        <w:rPr>
          <w:rFonts w:hint="eastAsia" w:ascii="仿宋_GB2312" w:hAnsi="仿宋_GB2312" w:eastAsia="仿宋_GB2312" w:cs="仿宋_GB2312"/>
          <w:b/>
          <w:bCs/>
          <w:sz w:val="32"/>
          <w:szCs w:val="32"/>
        </w:rPr>
        <w:t>13、认为需要的</w:t>
      </w:r>
      <w:r>
        <w:rPr>
          <w:rFonts w:hint="eastAsia" w:ascii="仿宋_GB2312" w:hAnsi="仿宋_GB2312" w:eastAsia="仿宋_GB2312" w:cs="仿宋_GB2312"/>
          <w:b/>
          <w:kern w:val="0"/>
          <w:sz w:val="32"/>
          <w:szCs w:val="32"/>
          <w:lang w:val="zh-CN"/>
        </w:rPr>
        <w:t>其他商务技术（资信）文件或说明</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（由投标人根据采购需求自行编制）</w:t>
      </w:r>
    </w:p>
    <w:p>
      <w:pPr>
        <w:spacing w:line="360" w:lineRule="auto"/>
        <w:rPr>
          <w:rFonts w:ascii="仿宋_GB2312" w:hAnsi="仿宋_GB2312" w:eastAsia="仿宋_GB2312" w:cs="仿宋_GB2312"/>
          <w:sz w:val="24"/>
        </w:rPr>
      </w:pPr>
    </w:p>
    <w:p>
      <w:pPr>
        <w:spacing w:line="360" w:lineRule="auto"/>
        <w:ind w:firstLine="480" w:firstLineChars="200"/>
        <w:rPr>
          <w:rFonts w:ascii="仿宋_GB2312" w:hAnsi="仿宋_GB2312" w:eastAsia="仿宋_GB2312" w:cs="仿宋_GB2312"/>
          <w:sz w:val="24"/>
          <w:szCs w:val="20"/>
        </w:rPr>
      </w:pPr>
    </w:p>
    <w:p>
      <w:pPr>
        <w:snapToGrid w:val="0"/>
        <w:spacing w:line="360" w:lineRule="auto"/>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 xml:space="preserve">                                           投标人 (电子签章)：</w:t>
      </w:r>
    </w:p>
    <w:p>
      <w:pPr>
        <w:snapToGrid w:val="0"/>
        <w:spacing w:line="360" w:lineRule="auto"/>
        <w:rPr>
          <w:rFonts w:ascii="仿宋_GB2312" w:hAnsi="仿宋_GB2312" w:eastAsia="仿宋_GB2312" w:cs="仿宋_GB2312"/>
          <w:kern w:val="0"/>
          <w:sz w:val="24"/>
        </w:rPr>
      </w:pPr>
      <w:r>
        <w:rPr>
          <w:rFonts w:hint="eastAsia" w:ascii="仿宋_GB2312" w:hAnsi="仿宋_GB2312" w:eastAsia="仿宋_GB2312" w:cs="仿宋_GB2312"/>
          <w:kern w:val="0"/>
          <w:sz w:val="24"/>
          <w:lang w:val="zh-CN"/>
        </w:rPr>
        <w:t xml:space="preserve">                                  法定代表人或其授权代表(签字或盖章)：</w:t>
      </w:r>
    </w:p>
    <w:p>
      <w:pPr>
        <w:snapToGrid w:val="0"/>
        <w:spacing w:line="360" w:lineRule="auto"/>
        <w:ind w:firstLine="5160" w:firstLineChars="2150"/>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 xml:space="preserve">：  年  </w:t>
      </w:r>
      <w:r>
        <w:rPr>
          <w:rFonts w:hint="eastAsia" w:ascii="仿宋_GB2312" w:hAnsi="仿宋_GB2312" w:eastAsia="仿宋_GB2312" w:cs="仿宋_GB2312"/>
          <w:kern w:val="0"/>
          <w:sz w:val="24"/>
          <w:lang w:val="zh-CN"/>
        </w:rPr>
        <w:t>月日</w:t>
      </w: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spacing w:line="360" w:lineRule="auto"/>
        <w:rPr>
          <w:rFonts w:ascii="仿宋_GB2312" w:hAnsi="仿宋_GB2312" w:eastAsia="仿宋_GB2312" w:cs="仿宋_GB2312"/>
          <w:kern w:val="0"/>
          <w:sz w:val="24"/>
          <w:lang w:val="zh-CN"/>
        </w:rPr>
      </w:pPr>
    </w:p>
    <w:p>
      <w:pPr>
        <w:rPr>
          <w:rFonts w:ascii="仿宋_GB2312" w:hAnsi="仿宋_GB2312" w:eastAsia="仿宋_GB2312" w:cs="仿宋_GB2312"/>
          <w:b/>
          <w:kern w:val="0"/>
          <w:sz w:val="32"/>
          <w:szCs w:val="32"/>
          <w:lang w:val="zh-CN"/>
        </w:rPr>
      </w:pPr>
      <w:r>
        <w:rPr>
          <w:rFonts w:hint="eastAsia" w:ascii="仿宋_GB2312" w:hAnsi="仿宋_GB2312" w:eastAsia="仿宋_GB2312" w:cs="仿宋_GB2312"/>
          <w:b/>
          <w:kern w:val="0"/>
          <w:sz w:val="32"/>
          <w:szCs w:val="32"/>
          <w:lang w:val="zh-CN"/>
        </w:rPr>
        <w:br w:type="page"/>
      </w:r>
    </w:p>
    <w:p>
      <w:pPr>
        <w:spacing w:line="360" w:lineRule="auto"/>
        <w:rPr>
          <w:rFonts w:ascii="仿宋_GB2312" w:hAnsi="仿宋_GB2312" w:eastAsia="仿宋_GB2312" w:cs="仿宋_GB2312"/>
          <w:b/>
          <w:kern w:val="0"/>
          <w:sz w:val="32"/>
          <w:szCs w:val="32"/>
          <w:lang w:val="zh-CN"/>
        </w:rPr>
      </w:pPr>
      <w:r>
        <w:rPr>
          <w:rFonts w:hint="eastAsia" w:ascii="仿宋_GB2312" w:hAnsi="仿宋_GB2312" w:eastAsia="仿宋_GB2312" w:cs="仿宋_GB2312"/>
          <w:b/>
          <w:kern w:val="0"/>
          <w:sz w:val="32"/>
          <w:szCs w:val="32"/>
        </w:rPr>
        <w:t>14</w:t>
      </w:r>
      <w:r>
        <w:rPr>
          <w:rFonts w:hint="eastAsia" w:ascii="仿宋_GB2312" w:hAnsi="仿宋_GB2312" w:eastAsia="仿宋_GB2312" w:cs="仿宋_GB2312"/>
          <w:b/>
          <w:kern w:val="0"/>
          <w:sz w:val="32"/>
          <w:szCs w:val="32"/>
          <w:lang w:val="zh-CN"/>
        </w:rPr>
        <w:t>、联合协议</w:t>
      </w:r>
    </w:p>
    <w:p>
      <w:pPr>
        <w:widowControl/>
        <w:spacing w:line="360" w:lineRule="auto"/>
        <w:ind w:firstLine="482" w:firstLineChars="200"/>
        <w:jc w:val="left"/>
        <w:rPr>
          <w:rFonts w:ascii="仿宋_GB2312" w:hAnsi="仿宋" w:eastAsia="仿宋_GB2312" w:cs="仿宋_GB2312"/>
          <w:b/>
          <w:sz w:val="24"/>
        </w:rPr>
      </w:pPr>
      <w:r>
        <w:rPr>
          <w:rFonts w:hint="eastAsia" w:ascii="仿宋_GB2312" w:hAnsi="仿宋" w:eastAsia="仿宋_GB2312" w:cs="仿宋_GB2312"/>
          <w:b/>
          <w:sz w:val="24"/>
        </w:rPr>
        <w:t>（以联合体形式投标的，提供联合协议；本项目不接受联合体投标或者投标人不以联合体形式投标的，则不需要提供）</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（联合体所有成员名称）</w:t>
      </w:r>
      <w:r>
        <w:rPr>
          <w:rFonts w:hint="eastAsia" w:ascii="仿宋_GB2312" w:hAnsi="仿宋" w:eastAsia="仿宋_GB2312" w:cs="仿宋_GB2312"/>
          <w:kern w:val="0"/>
          <w:sz w:val="24"/>
        </w:rPr>
        <w:t>自愿</w:t>
      </w:r>
      <w:r>
        <w:rPr>
          <w:rFonts w:hint="eastAsia" w:ascii="仿宋_GB2312" w:hAnsi="仿宋" w:eastAsia="仿宋_GB2312" w:cs="仿宋_GB2312"/>
          <w:kern w:val="0"/>
          <w:sz w:val="24"/>
          <w:lang w:val="zh-CN"/>
        </w:rPr>
        <w:t>组成一个联合体，以一个投标人的身份</w:t>
      </w:r>
      <w:r>
        <w:rPr>
          <w:rFonts w:hint="eastAsia" w:ascii="仿宋_GB2312" w:hAnsi="仿宋" w:eastAsia="仿宋_GB2312" w:cs="仿宋_GB2312"/>
          <w:kern w:val="0"/>
          <w:sz w:val="24"/>
        </w:rPr>
        <w:t>参加</w:t>
      </w:r>
      <w:r>
        <w:rPr>
          <w:rFonts w:hint="eastAsia" w:ascii="仿宋_GB2312" w:hAnsi="仿宋" w:eastAsia="仿宋_GB2312" w:cs="仿宋_GB2312"/>
          <w:sz w:val="24"/>
        </w:rPr>
        <w:t>（项目名称）【招标编号：</w:t>
      </w:r>
      <w:r>
        <w:rPr>
          <w:rFonts w:hint="eastAsia" w:ascii="仿宋_GB2312" w:hAnsi="仿宋" w:eastAsia="仿宋_GB2312"/>
          <w:sz w:val="24"/>
        </w:rPr>
        <w:t>（采购编号）</w:t>
      </w:r>
      <w:r>
        <w:rPr>
          <w:rFonts w:hint="eastAsia" w:ascii="仿宋_GB2312" w:hAnsi="仿宋" w:eastAsia="仿宋_GB2312" w:cs="仿宋_GB2312"/>
          <w:sz w:val="24"/>
        </w:rPr>
        <w:t>】</w:t>
      </w:r>
      <w:r>
        <w:rPr>
          <w:rFonts w:hint="eastAsia" w:ascii="仿宋_GB2312" w:hAnsi="仿宋" w:eastAsia="仿宋_GB2312" w:cs="仿宋_GB2312"/>
          <w:kern w:val="0"/>
          <w:sz w:val="24"/>
          <w:lang w:val="zh-CN"/>
        </w:rPr>
        <w:t xml:space="preserve">投标。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一、各方一致决定，</w:t>
      </w:r>
      <w:r>
        <w:rPr>
          <w:rFonts w:hint="eastAsia" w:ascii="仿宋_GB2312" w:hAnsi="仿宋" w:eastAsia="仿宋_GB2312" w:cs="仿宋_GB2312"/>
          <w:kern w:val="0"/>
          <w:sz w:val="24"/>
          <w:u w:val="single"/>
        </w:rPr>
        <w:t>（某联合体成员名称）</w:t>
      </w:r>
      <w:r>
        <w:rPr>
          <w:rFonts w:hint="eastAsia" w:ascii="仿宋_GB2312" w:hAnsi="仿宋" w:eastAsia="仿宋_GB2312" w:cs="仿宋_GB2312"/>
          <w:kern w:val="0"/>
          <w:sz w:val="24"/>
        </w:rPr>
        <w:t>为联合体</w:t>
      </w:r>
      <w:r>
        <w:rPr>
          <w:rFonts w:hint="eastAsia" w:ascii="仿宋_GB2312" w:hAnsi="仿宋" w:eastAsia="仿宋_GB2312" w:cs="仿宋_GB2312"/>
          <w:kern w:val="0"/>
          <w:sz w:val="24"/>
          <w:lang w:val="zh-CN"/>
        </w:rPr>
        <w:t>牵头人</w:t>
      </w:r>
      <w:r>
        <w:rPr>
          <w:rFonts w:hint="eastAsia" w:ascii="仿宋_GB2312" w:hAnsi="仿宋" w:eastAsia="仿宋_GB2312" w:cs="Arial"/>
          <w:sz w:val="24"/>
        </w:rPr>
        <w:t>，代表所有联合体成员负责投标和合同实施阶段的主办、协调工作</w:t>
      </w:r>
      <w:r>
        <w:rPr>
          <w:rFonts w:hint="eastAsia" w:ascii="仿宋_GB2312" w:hAnsi="仿宋" w:eastAsia="仿宋_GB2312" w:cs="仿宋_GB2312"/>
          <w:kern w:val="0"/>
          <w:sz w:val="24"/>
          <w:lang w:val="zh-CN"/>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二、</w:t>
      </w:r>
      <w:r>
        <w:rPr>
          <w:rFonts w:hint="eastAsia" w:ascii="仿宋_GB2312" w:hAnsi="仿宋" w:eastAsia="仿宋_GB2312" w:cs="Arial"/>
          <w:sz w:val="24"/>
        </w:rPr>
        <w:t>所有联合体成员各方签署授权书，授权书载明的</w:t>
      </w:r>
      <w:r>
        <w:rPr>
          <w:rFonts w:hint="eastAsia" w:ascii="仿宋_GB2312" w:hAnsi="仿宋" w:eastAsia="仿宋_GB2312" w:cs="仿宋_GB2312"/>
          <w:kern w:val="0"/>
          <w:sz w:val="24"/>
          <w:lang w:val="zh-CN"/>
        </w:rPr>
        <w:t>授权代表根据招标文件规定及投标内容而对采购人、采购机构所作的任何合法承诺，包括书面澄清及相应等均对联合投标各方产生约束力。</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三、本次联合投标中，分工如下：</w:t>
      </w:r>
      <w:r>
        <w:rPr>
          <w:rFonts w:hint="eastAsia" w:ascii="仿宋_GB2312" w:hAnsi="仿宋" w:eastAsia="仿宋_GB2312" w:cs="仿宋_GB2312"/>
          <w:kern w:val="0"/>
          <w:sz w:val="24"/>
          <w:u w:val="single"/>
        </w:rPr>
        <w:t>（联合体其中一方成员名称）</w:t>
      </w:r>
      <w:r>
        <w:rPr>
          <w:rFonts w:hint="eastAsia" w:ascii="仿宋_GB2312" w:hAnsi="仿宋" w:eastAsia="仿宋_GB2312" w:cs="仿宋_GB2312"/>
          <w:kern w:val="0"/>
          <w:sz w:val="24"/>
          <w:lang w:val="zh-CN"/>
        </w:rPr>
        <w:t>承担的工作和义务为：</w:t>
      </w:r>
      <w:r>
        <w:rPr>
          <w:rFonts w:hint="eastAsia" w:ascii="仿宋_GB2312" w:hAnsi="仿宋" w:eastAsia="仿宋_GB2312"/>
          <w:u w:val="single"/>
        </w:rPr>
        <w:t xml:space="preserve">             </w:t>
      </w:r>
      <w:r>
        <w:rPr>
          <w:rFonts w:hint="eastAsia" w:ascii="仿宋_GB2312" w:hAnsi="仿宋" w:eastAsia="仿宋_GB2312" w:cs="仿宋_GB2312"/>
          <w:kern w:val="0"/>
          <w:sz w:val="24"/>
          <w:lang w:val="zh-CN"/>
        </w:rPr>
        <w:t>；……。</w:t>
      </w:r>
    </w:p>
    <w:p>
      <w:pPr>
        <w:snapToGrid w:val="0"/>
        <w:spacing w:line="360" w:lineRule="auto"/>
        <w:ind w:firstLine="576"/>
        <w:rPr>
          <w:rFonts w:ascii="仿宋_GB2312" w:hAnsi="仿宋" w:eastAsia="仿宋_GB2312" w:cs="仿宋_GB2312"/>
          <w:b/>
          <w:kern w:val="0"/>
          <w:sz w:val="24"/>
          <w:lang w:val="zh-CN"/>
        </w:rPr>
      </w:pPr>
      <w:r>
        <w:rPr>
          <w:rFonts w:hint="eastAsia" w:ascii="仿宋_GB2312" w:hAnsi="仿宋" w:eastAsia="仿宋_GB2312" w:cs="仿宋_GB2312"/>
          <w:kern w:val="0"/>
          <w:sz w:val="24"/>
          <w:lang w:val="zh-CN"/>
        </w:rPr>
        <w:t>四、</w:t>
      </w:r>
      <w:r>
        <w:rPr>
          <w:rFonts w:hint="eastAsia" w:ascii="仿宋_GB2312" w:hAnsi="仿宋" w:eastAsia="仿宋_GB2312" w:cs="仿宋_GB2312"/>
          <w:kern w:val="0"/>
          <w:sz w:val="24"/>
          <w:u w:val="single"/>
        </w:rPr>
        <w:t>（联合体其中一方成员名称）</w:t>
      </w:r>
      <w:r>
        <w:rPr>
          <w:rFonts w:hint="eastAsia" w:ascii="仿宋_GB2312" w:hAnsi="仿宋" w:eastAsia="仿宋_GB2312" w:cs="仿宋_GB2312"/>
          <w:kern w:val="0"/>
          <w:sz w:val="24"/>
        </w:rPr>
        <w:t>提供的全部货物由小微企业制造，其合同份额占到合同总金额</w:t>
      </w:r>
      <w:r>
        <w:rPr>
          <w:rFonts w:hint="eastAsia" w:ascii="仿宋_GB2312" w:hAnsi="仿宋" w:eastAsia="仿宋_GB2312" w:cs="仿宋_GB2312"/>
          <w:kern w:val="0"/>
          <w:sz w:val="24"/>
          <w:u w:val="single"/>
        </w:rPr>
        <w:t xml:space="preserve">     </w:t>
      </w:r>
      <w:r>
        <w:rPr>
          <w:rFonts w:hint="eastAsia" w:ascii="仿宋_GB2312" w:hAnsi="仿宋" w:eastAsia="仿宋_GB2312" w:cs="仿宋_GB2312"/>
          <w:kern w:val="0"/>
          <w:sz w:val="24"/>
        </w:rPr>
        <w:t>%以上；</w:t>
      </w:r>
      <w:r>
        <w:rPr>
          <w:rFonts w:hint="eastAsia" w:ascii="仿宋_GB2312" w:hAnsi="仿宋" w:eastAsia="仿宋_GB2312" w:cs="仿宋_GB2312"/>
          <w:kern w:val="0"/>
          <w:sz w:val="24"/>
          <w:lang w:val="zh-CN"/>
        </w:rPr>
        <w:t>……。</w:t>
      </w:r>
      <w:r>
        <w:rPr>
          <w:rFonts w:hint="eastAsia" w:ascii="仿宋_GB2312" w:hAnsi="仿宋" w:eastAsia="仿宋_GB2312" w:cs="仿宋_GB2312"/>
          <w:b/>
          <w:kern w:val="0"/>
          <w:sz w:val="24"/>
          <w:lang w:val="zh-CN"/>
        </w:rPr>
        <w:t>（未预留份额专门面向中小企业采购的的采购项目，以及预留份额中的非预留部分采购包，接受联合体投标的，联合体其中一方提供的货物全部由小微企业制造，且其合同份额占到合同总金额 30%以上，对联合体报价给予6%的扣除，须提供《中小企业声明函》。）</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五、如果中标，</w:t>
      </w:r>
      <w:r>
        <w:rPr>
          <w:rFonts w:hint="eastAsia" w:ascii="仿宋_GB2312" w:hAnsi="仿宋" w:eastAsia="仿宋_GB2312"/>
          <w:sz w:val="24"/>
        </w:rPr>
        <w:t>联合体各成员方共同与采购人签订合同，并就采购合同约定的事项对采购人承担连带责任。</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六、有关本次联合投标的其他事宜：</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1、联合体各方不再单独参加或者与其他供应商另外组成联合体参加同一合同项下的政府采购活动。</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2、联合体中有同类资质的各方按照联合体分工承担相同工作的，按照资质等级较低的供应商确定资质等级。</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3、本协议提交采购人、采购机构后，联合体各方不得以任何形式对上述内容进行修改或撤销。</w:t>
      </w:r>
    </w:p>
    <w:p>
      <w:pPr>
        <w:snapToGrid w:val="0"/>
        <w:spacing w:line="360" w:lineRule="auto"/>
        <w:ind w:firstLine="5040" w:firstLineChars="21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联合体成员名称(</w:t>
      </w:r>
      <w:r>
        <w:rPr>
          <w:rFonts w:hint="eastAsia" w:ascii="仿宋_GB2312" w:hAnsi="仿宋_GB2312" w:eastAsia="仿宋_GB2312" w:cs="仿宋_GB2312"/>
          <w:kern w:val="0"/>
          <w:sz w:val="24"/>
          <w:lang w:val="zh-CN"/>
        </w:rPr>
        <w:t>电子签章</w:t>
      </w:r>
      <w:r>
        <w:rPr>
          <w:rFonts w:hint="eastAsia" w:ascii="仿宋_GB2312" w:hAnsi="仿宋" w:eastAsia="仿宋_GB2312" w:cs="仿宋_GB2312"/>
          <w:kern w:val="0"/>
          <w:sz w:val="24"/>
          <w:lang w:val="zh-CN"/>
        </w:rPr>
        <w:t>/公章)：</w:t>
      </w:r>
    </w:p>
    <w:p>
      <w:pPr>
        <w:snapToGrid w:val="0"/>
        <w:spacing w:line="360" w:lineRule="auto"/>
        <w:ind w:firstLine="5760" w:firstLineChars="2400"/>
        <w:rPr>
          <w:rFonts w:ascii="仿宋_GB2312" w:eastAsia="仿宋_GB2312"/>
        </w:rPr>
      </w:pPr>
      <w:r>
        <w:rPr>
          <w:rFonts w:hint="eastAsia" w:ascii="仿宋_GB2312" w:hAnsi="仿宋" w:eastAsia="仿宋_GB2312" w:cs="仿宋_GB2312"/>
          <w:kern w:val="0"/>
          <w:sz w:val="24"/>
          <w:lang w:val="zh-CN"/>
        </w:rPr>
        <w:t>……</w:t>
      </w:r>
    </w:p>
    <w:p>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日期：  年  月   日</w:t>
      </w:r>
    </w:p>
    <w:p>
      <w:pPr>
        <w:snapToGrid w:val="0"/>
        <w:spacing w:line="360" w:lineRule="auto"/>
        <w:ind w:right="480"/>
        <w:rPr>
          <w:rFonts w:ascii="仿宋_GB2312" w:hAnsi="仿宋" w:eastAsia="仿宋_GB2312" w:cs="仿宋_GB2312"/>
          <w:b/>
          <w:kern w:val="0"/>
          <w:sz w:val="32"/>
          <w:szCs w:val="32"/>
          <w:lang w:val="zh-CN"/>
        </w:rPr>
        <w:sectPr>
          <w:headerReference r:id="rId6" w:type="first"/>
          <w:footerReference r:id="rId8" w:type="first"/>
          <w:headerReference r:id="rId5" w:type="default"/>
          <w:footerReference r:id="rId7" w:type="default"/>
          <w:pgSz w:w="11906" w:h="16838"/>
          <w:pgMar w:top="1276" w:right="1418" w:bottom="1247" w:left="1418" w:header="851" w:footer="992" w:gutter="0"/>
          <w:cols w:space="720" w:num="1"/>
          <w:titlePg/>
          <w:docGrid w:linePitch="312" w:charSpace="0"/>
        </w:sectPr>
      </w:pPr>
    </w:p>
    <w:p>
      <w:pPr>
        <w:spacing w:line="360" w:lineRule="auto"/>
        <w:rPr>
          <w:rFonts w:ascii="仿宋_GB2312" w:hAnsi="仿宋_GB2312" w:eastAsia="仿宋_GB2312" w:cs="仿宋_GB2312"/>
          <w:b/>
          <w:kern w:val="0"/>
          <w:sz w:val="32"/>
          <w:szCs w:val="32"/>
          <w:lang w:val="zh-CN"/>
        </w:rPr>
      </w:pPr>
      <w:r>
        <w:rPr>
          <w:rFonts w:hint="eastAsia" w:ascii="仿宋_GB2312" w:hAnsi="仿宋_GB2312" w:eastAsia="仿宋_GB2312" w:cs="仿宋_GB2312"/>
          <w:b/>
          <w:kern w:val="0"/>
          <w:sz w:val="32"/>
          <w:szCs w:val="32"/>
        </w:rPr>
        <w:t>15</w:t>
      </w:r>
      <w:r>
        <w:rPr>
          <w:rFonts w:hint="eastAsia" w:ascii="仿宋_GB2312" w:hAnsi="仿宋_GB2312" w:eastAsia="仿宋_GB2312" w:cs="仿宋_GB2312"/>
          <w:b/>
          <w:kern w:val="0"/>
          <w:sz w:val="32"/>
          <w:szCs w:val="32"/>
          <w:lang w:val="zh-CN"/>
        </w:rPr>
        <w:t>、分包意向协议</w:t>
      </w:r>
    </w:p>
    <w:p>
      <w:pPr>
        <w:widowControl/>
        <w:spacing w:line="360" w:lineRule="auto"/>
        <w:ind w:firstLine="120" w:firstLineChars="50"/>
        <w:jc w:val="left"/>
        <w:rPr>
          <w:rFonts w:ascii="仿宋_GB2312" w:hAnsi="仿宋" w:eastAsia="仿宋_GB2312" w:cs="仿宋_GB2312"/>
          <w:sz w:val="24"/>
        </w:rPr>
      </w:pPr>
      <w:r>
        <w:rPr>
          <w:rFonts w:hint="eastAsia" w:ascii="仿宋_GB2312" w:hAnsi="仿宋" w:eastAsia="仿宋_GB2312" w:cs="仿宋_GB2312"/>
          <w:sz w:val="24"/>
        </w:rPr>
        <w:t>（</w:t>
      </w:r>
      <w:r>
        <w:rPr>
          <w:rFonts w:hint="eastAsia" w:ascii="仿宋_GB2312" w:hAnsi="仿宋" w:eastAsia="仿宋_GB2312" w:cs="仿宋_GB2312"/>
          <w:b/>
          <w:sz w:val="24"/>
        </w:rPr>
        <w:t>中标后以分包方式履行合同的，提供分包意向协议；采购人不同意分包或者投标人中标后不以分包方式履行合同的，则不需要提供。</w:t>
      </w:r>
      <w:r>
        <w:rPr>
          <w:rFonts w:hint="eastAsia" w:ascii="仿宋_GB2312" w:hAnsi="仿宋" w:eastAsia="仿宋_GB2312" w:cs="仿宋_GB2312"/>
          <w:sz w:val="24"/>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lang w:val="zh-CN"/>
        </w:rPr>
        <w:t>若成为</w:t>
      </w:r>
      <w:r>
        <w:rPr>
          <w:rFonts w:hint="eastAsia" w:ascii="仿宋_GB2312" w:hAnsi="仿宋" w:eastAsia="仿宋_GB2312" w:cs="仿宋_GB2312"/>
          <w:sz w:val="24"/>
        </w:rPr>
        <w:t>（项目名称）【招标编号：</w:t>
      </w:r>
      <w:r>
        <w:rPr>
          <w:rFonts w:hint="eastAsia" w:ascii="仿宋_GB2312" w:hAnsi="仿宋" w:eastAsia="仿宋_GB2312"/>
          <w:sz w:val="24"/>
        </w:rPr>
        <w:t>（采购编号）</w:t>
      </w:r>
      <w:r>
        <w:rPr>
          <w:rFonts w:hint="eastAsia" w:ascii="仿宋_GB2312" w:hAnsi="仿宋" w:eastAsia="仿宋_GB2312" w:cs="仿宋_GB2312"/>
          <w:sz w:val="24"/>
        </w:rPr>
        <w:t>】</w:t>
      </w:r>
      <w:r>
        <w:rPr>
          <w:rFonts w:hint="eastAsia" w:ascii="仿宋_GB2312" w:hAnsi="仿宋" w:eastAsia="仿宋_GB2312" w:cs="仿宋_GB2312"/>
          <w:kern w:val="0"/>
          <w:sz w:val="24"/>
          <w:lang w:val="zh-CN"/>
        </w:rPr>
        <w:t>的中标供应商，将依法采取分包方式履行合同。</w:t>
      </w: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rPr>
        <w:t>与</w:t>
      </w:r>
      <w:r>
        <w:rPr>
          <w:rFonts w:hint="eastAsia" w:ascii="仿宋_GB2312" w:hAnsi="仿宋" w:eastAsia="仿宋_GB2312" w:cs="仿宋_GB2312"/>
          <w:kern w:val="0"/>
          <w:sz w:val="24"/>
          <w:u w:val="single"/>
        </w:rPr>
        <w:t>（所有分包供应商名称）</w:t>
      </w:r>
      <w:r>
        <w:rPr>
          <w:rFonts w:hint="eastAsia" w:ascii="仿宋_GB2312" w:hAnsi="仿宋" w:eastAsia="仿宋_GB2312" w:cs="仿宋_GB2312"/>
          <w:kern w:val="0"/>
          <w:sz w:val="24"/>
        </w:rPr>
        <w:t>达成分包意向协议</w:t>
      </w:r>
      <w:r>
        <w:rPr>
          <w:rFonts w:hint="eastAsia" w:ascii="仿宋_GB2312" w:hAnsi="仿宋" w:eastAsia="仿宋_GB2312" w:cs="仿宋_GB2312"/>
          <w:kern w:val="0"/>
          <w:sz w:val="24"/>
          <w:lang w:val="zh-CN"/>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一、分包标的及数量</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lang w:val="zh-CN"/>
        </w:rPr>
        <w:t>将</w:t>
      </w:r>
      <w:r>
        <w:rPr>
          <w:rFonts w:hint="eastAsia" w:ascii="仿宋_GB2312" w:hAnsi="仿宋" w:eastAsia="仿宋_GB2312"/>
          <w:u w:val="single"/>
        </w:rPr>
        <w:t xml:space="preserve">   XX工作内容   </w:t>
      </w:r>
      <w:r>
        <w:rPr>
          <w:rFonts w:hint="eastAsia" w:ascii="仿宋_GB2312" w:hAnsi="仿宋" w:eastAsia="仿宋_GB2312" w:cs="Arial"/>
          <w:sz w:val="24"/>
        </w:rPr>
        <w:t>分包给</w:t>
      </w:r>
      <w:r>
        <w:rPr>
          <w:rFonts w:hint="eastAsia" w:ascii="仿宋_GB2312" w:hAnsi="仿宋" w:eastAsia="仿宋_GB2312" w:cs="仿宋_GB2312"/>
          <w:kern w:val="0"/>
          <w:sz w:val="24"/>
          <w:u w:val="single"/>
        </w:rPr>
        <w:t>（某分包供应商名称）</w:t>
      </w:r>
      <w:r>
        <w:rPr>
          <w:rFonts w:hint="eastAsia" w:ascii="仿宋_GB2312" w:hAnsi="仿宋" w:eastAsia="仿宋_GB2312" w:cs="仿宋_GB2312"/>
          <w:kern w:val="0"/>
          <w:sz w:val="24"/>
          <w:lang w:val="zh-CN"/>
        </w:rPr>
        <w:t>，</w:t>
      </w:r>
      <w:r>
        <w:rPr>
          <w:rFonts w:hint="eastAsia" w:ascii="仿宋_GB2312" w:hAnsi="仿宋" w:eastAsia="仿宋_GB2312" w:cs="仿宋_GB2312"/>
          <w:kern w:val="0"/>
          <w:sz w:val="24"/>
          <w:u w:val="single"/>
        </w:rPr>
        <w:t>（某分包供应商名称），</w:t>
      </w:r>
      <w:r>
        <w:rPr>
          <w:rFonts w:hint="eastAsia" w:ascii="仿宋_GB2312" w:hAnsi="仿宋" w:eastAsia="仿宋_GB2312" w:cs="仿宋_GB2312"/>
          <w:kern w:val="0"/>
          <w:sz w:val="24"/>
          <w:lang w:val="zh-CN"/>
        </w:rPr>
        <w:t>具备承</w:t>
      </w:r>
      <w:r>
        <w:rPr>
          <w:rFonts w:hint="eastAsia" w:ascii="仿宋_GB2312" w:hAnsi="仿宋" w:eastAsia="仿宋_GB2312" w:cs="仿宋_GB2312"/>
          <w:kern w:val="0"/>
          <w:sz w:val="24"/>
        </w:rPr>
        <w:t>担</w:t>
      </w:r>
      <w:r>
        <w:rPr>
          <w:rFonts w:hint="eastAsia" w:ascii="仿宋_GB2312" w:hAnsi="仿宋" w:eastAsia="仿宋_GB2312" w:cs="仿宋_GB2312"/>
          <w:kern w:val="0"/>
          <w:sz w:val="24"/>
          <w:u w:val="single"/>
          <w:lang w:val="zh-CN"/>
        </w:rPr>
        <w:t>XX工作内容</w:t>
      </w:r>
      <w:r>
        <w:rPr>
          <w:rFonts w:hint="eastAsia" w:ascii="仿宋_GB2312" w:hAnsi="仿宋" w:eastAsia="仿宋_GB2312" w:cs="仿宋_GB2312"/>
          <w:kern w:val="0"/>
          <w:sz w:val="24"/>
          <w:lang w:val="zh-CN"/>
        </w:rPr>
        <w:t>相应资质条件且不得再次分包；</w:t>
      </w:r>
    </w:p>
    <w:p>
      <w:pPr>
        <w:snapToGrid w:val="0"/>
        <w:spacing w:line="360" w:lineRule="auto"/>
        <w:ind w:firstLine="576"/>
        <w:rPr>
          <w:rFonts w:ascii="仿宋_GB2312" w:eastAsia="仿宋_GB2312"/>
        </w:rPr>
      </w:pPr>
      <w:r>
        <w:rPr>
          <w:rFonts w:hint="eastAsia" w:ascii="仿宋_GB2312" w:eastAsia="仿宋_GB2312" w:cs="仿宋_GB2312"/>
          <w:kern w:val="0"/>
          <w:sz w:val="24"/>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二、分包工作履行期限、地点、方式</w:t>
      </w:r>
    </w:p>
    <w:p>
      <w:pPr>
        <w:snapToGrid w:val="0"/>
        <w:spacing w:line="360" w:lineRule="auto"/>
        <w:ind w:firstLine="576"/>
        <w:rPr>
          <w:rFonts w:ascii="仿宋_GB2312" w:hAnsi="仿宋" w:eastAsia="仿宋_GB2312"/>
          <w:u w:val="single"/>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三、质量</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四、价款或者报酬</w:t>
      </w:r>
    </w:p>
    <w:p>
      <w:pPr>
        <w:snapToGrid w:val="0"/>
        <w:spacing w:line="360" w:lineRule="auto"/>
        <w:ind w:left="573" w:leftChars="273"/>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left="573" w:leftChars="273"/>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五、违约责任</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六、争议解决的办法</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七、其他</w:t>
      </w:r>
    </w:p>
    <w:p>
      <w:pPr>
        <w:snapToGrid w:val="0"/>
        <w:spacing w:line="360" w:lineRule="auto"/>
        <w:ind w:firstLine="576"/>
        <w:rPr>
          <w:rFonts w:ascii="仿宋_GB2312" w:hAnsi="仿宋" w:eastAsia="仿宋_GB2312" w:cs="仿宋_GB2312"/>
          <w:b/>
          <w:kern w:val="0"/>
          <w:sz w:val="24"/>
          <w:lang w:val="zh-CN"/>
        </w:rPr>
      </w:pPr>
      <w:r>
        <w:rPr>
          <w:rFonts w:hint="eastAsia" w:ascii="仿宋_GB2312" w:hAnsi="仿宋" w:eastAsia="仿宋_GB2312" w:cs="仿宋_GB2312"/>
          <w:kern w:val="0"/>
          <w:sz w:val="24"/>
          <w:u w:val="single"/>
        </w:rPr>
        <w:t>（分包供应商名称）提供的货物全部由小微企业制造，</w:t>
      </w:r>
      <w:r>
        <w:rPr>
          <w:rFonts w:hint="eastAsia" w:ascii="仿宋_GB2312" w:hAnsi="仿宋" w:eastAsia="仿宋_GB2312" w:cs="仿宋_GB2312"/>
          <w:kern w:val="0"/>
          <w:sz w:val="24"/>
        </w:rPr>
        <w:t>其合同份额占到合同总金额</w:t>
      </w:r>
      <w:r>
        <w:rPr>
          <w:rFonts w:hint="eastAsia" w:ascii="仿宋_GB2312" w:hAnsi="仿宋" w:eastAsia="仿宋_GB2312" w:cs="仿宋_GB2312"/>
          <w:kern w:val="0"/>
          <w:sz w:val="24"/>
          <w:u w:val="single"/>
        </w:rPr>
        <w:t xml:space="preserve">     </w:t>
      </w:r>
      <w:r>
        <w:rPr>
          <w:rFonts w:hint="eastAsia" w:ascii="仿宋_GB2312" w:hAnsi="仿宋" w:eastAsia="仿宋_GB2312" w:cs="仿宋_GB2312"/>
          <w:kern w:val="0"/>
          <w:sz w:val="24"/>
        </w:rPr>
        <w:t>%以上</w:t>
      </w:r>
      <w:r>
        <w:rPr>
          <w:rFonts w:hint="eastAsia" w:ascii="仿宋_GB2312" w:hAnsi="仿宋" w:eastAsia="仿宋_GB2312"/>
        </w:rPr>
        <w:t>。</w:t>
      </w:r>
      <w:r>
        <w:rPr>
          <w:rFonts w:hint="eastAsia" w:ascii="仿宋_GB2312" w:hAnsi="仿宋" w:eastAsia="仿宋_GB2312" w:cs="仿宋_GB2312"/>
          <w:b/>
          <w:kern w:val="0"/>
          <w:sz w:val="24"/>
          <w:lang w:val="zh-CN"/>
        </w:rPr>
        <w:t>（未预留份额专门面向中小企业采购的的采购项目，以及预留份额中的非预留部分采购包，允许分包的，分包供应商提供的货物全部由小微企业制造，且其合同份额占到合同总金额30%以上的，对大中型企业的报价给予6%的扣除）</w:t>
      </w:r>
    </w:p>
    <w:p>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投标人名称(</w:t>
      </w:r>
      <w:r>
        <w:rPr>
          <w:rFonts w:hint="eastAsia" w:ascii="仿宋_GB2312" w:hAnsi="仿宋_GB2312" w:eastAsia="仿宋_GB2312" w:cs="仿宋_GB2312"/>
          <w:kern w:val="0"/>
          <w:sz w:val="24"/>
          <w:lang w:val="zh-CN"/>
        </w:rPr>
        <w:t>电子签章</w:t>
      </w:r>
      <w:r>
        <w:rPr>
          <w:rFonts w:hint="eastAsia" w:ascii="仿宋_GB2312" w:hAnsi="仿宋" w:eastAsia="仿宋_GB2312" w:cs="仿宋_GB2312"/>
          <w:kern w:val="0"/>
          <w:sz w:val="24"/>
          <w:lang w:val="zh-CN"/>
        </w:rPr>
        <w:t>)：</w:t>
      </w:r>
    </w:p>
    <w:p>
      <w:pPr>
        <w:snapToGrid w:val="0"/>
        <w:spacing w:line="360" w:lineRule="auto"/>
        <w:ind w:firstLine="5640" w:firstLineChars="23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分包供应商名称：</w:t>
      </w:r>
    </w:p>
    <w:p>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日期：  年  月   日</w:t>
      </w:r>
    </w:p>
    <w:p>
      <w:pPr>
        <w:pageBreakBefore/>
        <w:spacing w:line="360" w:lineRule="auto"/>
        <w:rPr>
          <w:rFonts w:ascii="仿宋_GB2312" w:hAnsi="仿宋_GB2312" w:eastAsia="仿宋_GB2312" w:cs="仿宋_GB2312"/>
          <w:b/>
          <w:kern w:val="0"/>
          <w:sz w:val="32"/>
          <w:szCs w:val="32"/>
          <w:lang w:val="zh-CN"/>
        </w:rPr>
      </w:pPr>
      <w:r>
        <w:rPr>
          <w:rFonts w:hint="eastAsia" w:ascii="仿宋_GB2312" w:hAnsi="仿宋_GB2312" w:eastAsia="仿宋_GB2312" w:cs="仿宋_GB2312"/>
          <w:b/>
          <w:kern w:val="0"/>
          <w:sz w:val="32"/>
          <w:szCs w:val="32"/>
        </w:rPr>
        <w:t>16</w:t>
      </w:r>
      <w:r>
        <w:rPr>
          <w:rFonts w:hint="eastAsia" w:ascii="仿宋_GB2312" w:hAnsi="仿宋_GB2312" w:eastAsia="仿宋_GB2312" w:cs="仿宋_GB2312"/>
          <w:b/>
          <w:kern w:val="0"/>
          <w:sz w:val="32"/>
          <w:szCs w:val="32"/>
          <w:lang w:val="zh-CN"/>
        </w:rPr>
        <w:t>、落实政府采购政策需满足的资格要求</w:t>
      </w:r>
    </w:p>
    <w:p>
      <w:pPr>
        <w:spacing w:line="440" w:lineRule="exact"/>
        <w:rPr>
          <w:rFonts w:ascii="仿宋_GB2312" w:hAnsi="仿宋" w:eastAsia="仿宋_GB2312"/>
          <w:b/>
          <w:sz w:val="24"/>
        </w:rPr>
      </w:pPr>
      <w:r>
        <w:rPr>
          <w:rFonts w:hint="eastAsia" w:ascii="仿宋_GB2312" w:hAnsi="仿宋" w:eastAsia="仿宋_GB2312" w:cs="仿宋_GB2312"/>
          <w:b/>
          <w:sz w:val="24"/>
        </w:rPr>
        <w:t>（根据招标公告</w:t>
      </w:r>
      <w:r>
        <w:rPr>
          <w:rFonts w:hint="eastAsia" w:ascii="仿宋_GB2312" w:hAnsi="仿宋" w:eastAsia="仿宋_GB2312"/>
          <w:b/>
          <w:sz w:val="24"/>
        </w:rPr>
        <w:t>落实政府采购政策需满足的资格要求选择提供相应的材料；未要求的，无需提供</w:t>
      </w:r>
      <w:r>
        <w:rPr>
          <w:rFonts w:hint="eastAsia" w:ascii="仿宋_GB2312" w:hAnsi="仿宋" w:eastAsia="仿宋_GB2312" w:cs="仿宋_GB2312"/>
          <w:b/>
          <w:sz w:val="24"/>
        </w:rPr>
        <w:t>）</w:t>
      </w:r>
    </w:p>
    <w:p>
      <w:pPr>
        <w:snapToGrid w:val="0"/>
        <w:spacing w:line="440" w:lineRule="exact"/>
        <w:ind w:firstLine="472" w:firstLineChars="196"/>
        <w:jc w:val="left"/>
        <w:rPr>
          <w:rFonts w:ascii="仿宋_GB2312" w:hAnsi="仿宋" w:eastAsia="仿宋_GB2312" w:cs="仿宋_GB2312"/>
          <w:sz w:val="24"/>
        </w:rPr>
      </w:pPr>
      <w:r>
        <w:rPr>
          <w:rFonts w:hint="eastAsia" w:ascii="仿宋_GB2312" w:hAnsi="仿宋" w:eastAsia="仿宋_GB2312" w:cs="仿宋_GB2312"/>
          <w:b/>
          <w:sz w:val="24"/>
        </w:rPr>
        <w:t>A</w:t>
      </w:r>
      <w:r>
        <w:rPr>
          <w:rFonts w:hint="eastAsia" w:ascii="仿宋_GB2312" w:hAnsi="仿宋" w:eastAsia="仿宋_GB2312" w:cs="仿宋_GB2312"/>
          <w:sz w:val="24"/>
        </w:rPr>
        <w:t>.专门面向中小企业，货物全部由符合政策要求的中小企业（或小微企业）制造或者服务全部由符合政策要求的中小企业（或小微企业）承接的，提供相应的</w:t>
      </w:r>
      <w:r>
        <w:rPr>
          <w:rFonts w:hint="eastAsia" w:ascii="仿宋_GB2312" w:hAnsi="仿宋" w:eastAsia="仿宋_GB2312" w:cs="仿宋_GB2312"/>
          <w:b/>
          <w:sz w:val="24"/>
        </w:rPr>
        <w:t>中小企业声明函</w:t>
      </w:r>
      <w:r>
        <w:rPr>
          <w:rFonts w:hint="eastAsia" w:ascii="仿宋_GB2312" w:hAnsi="仿宋" w:eastAsia="仿宋_GB2312" w:cs="仿宋_GB2312"/>
          <w:sz w:val="24"/>
        </w:rPr>
        <w:t xml:space="preserve">（附件）。 </w:t>
      </w:r>
    </w:p>
    <w:p>
      <w:pPr>
        <w:widowControl/>
        <w:spacing w:line="440" w:lineRule="exact"/>
        <w:ind w:firstLine="472" w:firstLineChars="196"/>
        <w:jc w:val="left"/>
        <w:rPr>
          <w:rFonts w:ascii="仿宋_GB2312" w:hAnsi="仿宋" w:eastAsia="仿宋_GB2312" w:cs="仿宋_GB2312"/>
          <w:sz w:val="24"/>
        </w:rPr>
      </w:pPr>
      <w:r>
        <w:rPr>
          <w:rFonts w:hint="eastAsia" w:ascii="仿宋_GB2312" w:hAnsi="仿宋" w:eastAsia="仿宋_GB2312" w:cs="仿宋_GB2312"/>
          <w:b/>
          <w:sz w:val="24"/>
        </w:rPr>
        <w:t>B.</w:t>
      </w:r>
      <w:r>
        <w:rPr>
          <w:rFonts w:hint="eastAsia" w:ascii="仿宋_GB2312" w:hAnsi="仿宋" w:eastAsia="仿宋_GB2312" w:cs="仿宋_GB2312"/>
          <w:sz w:val="24"/>
        </w:rPr>
        <w:t>要求以联合体形式参加的，提供联合协议和</w:t>
      </w:r>
      <w:r>
        <w:rPr>
          <w:rFonts w:hint="eastAsia" w:ascii="仿宋_GB2312" w:hAnsi="仿宋" w:eastAsia="仿宋_GB2312" w:cs="仿宋_GB2312"/>
          <w:b/>
          <w:sz w:val="24"/>
        </w:rPr>
        <w:t>中小企业声明函</w:t>
      </w:r>
      <w:r>
        <w:rPr>
          <w:rFonts w:hint="eastAsia" w:ascii="仿宋_GB2312" w:hAnsi="仿宋" w:eastAsia="仿宋_GB2312" w:cs="仿宋_GB2312"/>
          <w:sz w:val="24"/>
        </w:rPr>
        <w:t>（附件），联合协议中中小企业合同金额应当达到招标公告载明的比例；如果供应商本身提供所有标的均由中小企业制造或承接的，视同符合了资格条件，无需再与其他中小企业组成联合体参加政府采购活动，无需提供联合协议。</w:t>
      </w:r>
    </w:p>
    <w:p>
      <w:pPr>
        <w:adjustRightInd w:val="0"/>
        <w:snapToGrid w:val="0"/>
        <w:spacing w:before="50" w:after="50" w:line="360" w:lineRule="auto"/>
        <w:jc w:val="center"/>
        <w:rPr>
          <w:rFonts w:ascii="仿宋_GB2312" w:hAnsi="仿宋" w:eastAsia="仿宋_GB2312" w:cs="仿宋_GB2312"/>
          <w:b/>
          <w:kern w:val="0"/>
          <w:sz w:val="32"/>
          <w:szCs w:val="32"/>
          <w:lang w:val="zh-CN"/>
        </w:rPr>
      </w:pPr>
    </w:p>
    <w:p>
      <w:pPr>
        <w:adjustRightInd w:val="0"/>
        <w:snapToGrid w:val="0"/>
        <w:spacing w:before="50" w:after="50" w:line="360" w:lineRule="auto"/>
        <w:jc w:val="center"/>
        <w:rPr>
          <w:rFonts w:ascii="仿宋_GB2312" w:hAnsi="仿宋" w:eastAsia="仿宋_GB2312" w:cs="仿宋_GB2312"/>
          <w:b/>
          <w:kern w:val="0"/>
          <w:sz w:val="32"/>
          <w:szCs w:val="32"/>
          <w:lang w:val="zh-CN"/>
        </w:rPr>
      </w:pPr>
      <w:r>
        <w:rPr>
          <w:rFonts w:hint="eastAsia" w:ascii="仿宋_GB2312" w:hAnsi="仿宋" w:eastAsia="仿宋_GB2312" w:cs="仿宋_GB2312"/>
          <w:b/>
          <w:kern w:val="0"/>
          <w:sz w:val="32"/>
          <w:szCs w:val="32"/>
          <w:lang w:val="zh-CN"/>
        </w:rPr>
        <w:t>联合协议</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（联合体所有成员名称）</w:t>
      </w:r>
      <w:r>
        <w:rPr>
          <w:rFonts w:hint="eastAsia" w:ascii="仿宋_GB2312" w:hAnsi="仿宋" w:eastAsia="仿宋_GB2312" w:cs="仿宋_GB2312"/>
          <w:kern w:val="0"/>
          <w:sz w:val="24"/>
        </w:rPr>
        <w:t>自愿</w:t>
      </w:r>
      <w:r>
        <w:rPr>
          <w:rFonts w:hint="eastAsia" w:ascii="仿宋_GB2312" w:hAnsi="仿宋" w:eastAsia="仿宋_GB2312" w:cs="仿宋_GB2312"/>
          <w:kern w:val="0"/>
          <w:sz w:val="24"/>
          <w:lang w:val="zh-CN"/>
        </w:rPr>
        <w:t>组成一个联合体，以一个投标人的身份</w:t>
      </w:r>
      <w:r>
        <w:rPr>
          <w:rFonts w:hint="eastAsia" w:ascii="仿宋_GB2312" w:hAnsi="仿宋" w:eastAsia="仿宋_GB2312" w:cs="仿宋_GB2312"/>
          <w:kern w:val="0"/>
          <w:sz w:val="24"/>
        </w:rPr>
        <w:t>参加</w:t>
      </w:r>
      <w:r>
        <w:rPr>
          <w:rFonts w:hint="eastAsia" w:ascii="仿宋_GB2312" w:hAnsi="仿宋" w:eastAsia="仿宋_GB2312" w:cs="仿宋_GB2312"/>
          <w:sz w:val="24"/>
        </w:rPr>
        <w:t>（项目名称）【招标编号：</w:t>
      </w:r>
      <w:r>
        <w:rPr>
          <w:rFonts w:hint="eastAsia" w:ascii="仿宋_GB2312" w:hAnsi="仿宋" w:eastAsia="仿宋_GB2312"/>
          <w:sz w:val="24"/>
        </w:rPr>
        <w:t>（采购编号）</w:t>
      </w:r>
      <w:r>
        <w:rPr>
          <w:rFonts w:hint="eastAsia" w:ascii="仿宋_GB2312" w:hAnsi="仿宋" w:eastAsia="仿宋_GB2312" w:cs="仿宋_GB2312"/>
          <w:sz w:val="24"/>
        </w:rPr>
        <w:t>】</w:t>
      </w:r>
      <w:r>
        <w:rPr>
          <w:rFonts w:hint="eastAsia" w:ascii="仿宋_GB2312" w:hAnsi="仿宋" w:eastAsia="仿宋_GB2312" w:cs="仿宋_GB2312"/>
          <w:kern w:val="0"/>
          <w:sz w:val="24"/>
          <w:lang w:val="zh-CN"/>
        </w:rPr>
        <w:t xml:space="preserve">投标。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一、各方一致决定，</w:t>
      </w:r>
      <w:r>
        <w:rPr>
          <w:rFonts w:hint="eastAsia" w:ascii="仿宋_GB2312" w:hAnsi="仿宋" w:eastAsia="仿宋_GB2312" w:cs="仿宋_GB2312"/>
          <w:kern w:val="0"/>
          <w:sz w:val="24"/>
          <w:u w:val="single"/>
        </w:rPr>
        <w:t>（某联合体成员名称）</w:t>
      </w:r>
      <w:r>
        <w:rPr>
          <w:rFonts w:hint="eastAsia" w:ascii="仿宋_GB2312" w:hAnsi="仿宋" w:eastAsia="仿宋_GB2312" w:cs="仿宋_GB2312"/>
          <w:kern w:val="0"/>
          <w:sz w:val="24"/>
        </w:rPr>
        <w:t>为联合体</w:t>
      </w:r>
      <w:r>
        <w:rPr>
          <w:rFonts w:hint="eastAsia" w:ascii="仿宋_GB2312" w:hAnsi="仿宋" w:eastAsia="仿宋_GB2312" w:cs="仿宋_GB2312"/>
          <w:kern w:val="0"/>
          <w:sz w:val="24"/>
          <w:lang w:val="zh-CN"/>
        </w:rPr>
        <w:t>牵头人</w:t>
      </w:r>
      <w:r>
        <w:rPr>
          <w:rFonts w:hint="eastAsia" w:ascii="仿宋_GB2312" w:hAnsi="仿宋" w:eastAsia="仿宋_GB2312" w:cs="Arial"/>
          <w:sz w:val="24"/>
        </w:rPr>
        <w:t>，代表所有联合体成员负责投标和合同实施阶段的主办、协调工作</w:t>
      </w:r>
      <w:r>
        <w:rPr>
          <w:rFonts w:hint="eastAsia" w:ascii="仿宋_GB2312" w:hAnsi="仿宋" w:eastAsia="仿宋_GB2312" w:cs="仿宋_GB2312"/>
          <w:kern w:val="0"/>
          <w:sz w:val="24"/>
          <w:lang w:val="zh-CN"/>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二、</w:t>
      </w:r>
      <w:r>
        <w:rPr>
          <w:rFonts w:hint="eastAsia" w:ascii="仿宋_GB2312" w:hAnsi="仿宋" w:eastAsia="仿宋_GB2312" w:cs="Arial"/>
          <w:sz w:val="24"/>
        </w:rPr>
        <w:t>所有联合体成员各方签署授权书，授权书载明的</w:t>
      </w:r>
      <w:r>
        <w:rPr>
          <w:rFonts w:hint="eastAsia" w:ascii="仿宋_GB2312" w:hAnsi="仿宋" w:eastAsia="仿宋_GB2312" w:cs="仿宋_GB2312"/>
          <w:kern w:val="0"/>
          <w:sz w:val="24"/>
          <w:lang w:val="zh-CN"/>
        </w:rPr>
        <w:t>授权代表根据招标文件规定及投标内容而对采购人、采购机构所作的任何合法承诺，包括书面澄清及相应等均对联合投标各方产生约束力。</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三、本次联合投标中，分工如下：</w:t>
      </w:r>
      <w:r>
        <w:rPr>
          <w:rFonts w:hint="eastAsia" w:ascii="仿宋_GB2312" w:hAnsi="仿宋" w:eastAsia="仿宋_GB2312" w:cs="仿宋_GB2312"/>
          <w:kern w:val="0"/>
          <w:sz w:val="24"/>
          <w:u w:val="single"/>
        </w:rPr>
        <w:t>（联合体其中一方成员名称）</w:t>
      </w:r>
      <w:r>
        <w:rPr>
          <w:rFonts w:hint="eastAsia" w:ascii="仿宋_GB2312" w:hAnsi="仿宋" w:eastAsia="仿宋_GB2312" w:cs="仿宋_GB2312"/>
          <w:kern w:val="0"/>
          <w:sz w:val="24"/>
          <w:lang w:val="zh-CN"/>
        </w:rPr>
        <w:t>承担的工作和义务为：</w:t>
      </w:r>
      <w:r>
        <w:rPr>
          <w:rFonts w:hint="eastAsia" w:ascii="仿宋_GB2312" w:hAnsi="仿宋" w:eastAsia="仿宋_GB2312"/>
          <w:u w:val="single"/>
        </w:rPr>
        <w:t xml:space="preserve">             </w:t>
      </w:r>
      <w:r>
        <w:rPr>
          <w:rFonts w:hint="eastAsia" w:ascii="仿宋_GB2312" w:hAnsi="仿宋" w:eastAsia="仿宋_GB2312" w:cs="仿宋_GB2312"/>
          <w:kern w:val="0"/>
          <w:sz w:val="24"/>
          <w:lang w:val="zh-CN"/>
        </w:rPr>
        <w:t>；</w:t>
      </w:r>
      <w:r>
        <w:rPr>
          <w:rFonts w:hint="eastAsia" w:ascii="仿宋_GB2312" w:hAnsi="仿宋" w:eastAsia="仿宋_GB2312" w:cs="仿宋_GB2312"/>
          <w:kern w:val="0"/>
          <w:sz w:val="24"/>
          <w:u w:val="single"/>
        </w:rPr>
        <w:t>（联合体其中一方成员名称）</w:t>
      </w:r>
      <w:r>
        <w:rPr>
          <w:rFonts w:hint="eastAsia" w:ascii="仿宋_GB2312" w:hAnsi="仿宋" w:eastAsia="仿宋_GB2312" w:cs="仿宋_GB2312"/>
          <w:kern w:val="0"/>
          <w:sz w:val="24"/>
          <w:lang w:val="zh-CN"/>
        </w:rPr>
        <w:t>承担的工作和义务为：</w:t>
      </w:r>
      <w:r>
        <w:rPr>
          <w:rFonts w:hint="eastAsia" w:ascii="仿宋_GB2312" w:hAnsi="仿宋" w:eastAsia="仿宋_GB2312"/>
          <w:u w:val="single"/>
        </w:rPr>
        <w:t xml:space="preserve">            </w:t>
      </w:r>
      <w:r>
        <w:rPr>
          <w:rFonts w:hint="eastAsia" w:ascii="仿宋_GB2312" w:hAnsi="仿宋" w:eastAsia="仿宋_GB2312" w:cs="仿宋_GB2312"/>
          <w:kern w:val="0"/>
          <w:sz w:val="24"/>
          <w:lang w:val="zh-CN"/>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四、</w:t>
      </w:r>
      <w:r>
        <w:rPr>
          <w:rFonts w:hint="eastAsia" w:ascii="仿宋_GB2312" w:hAnsi="仿宋" w:eastAsia="仿宋_GB2312"/>
          <w:sz w:val="24"/>
        </w:rPr>
        <w:t>中小企业合同金额达到</w:t>
      </w:r>
      <w:r>
        <w:rPr>
          <w:rFonts w:hint="eastAsia" w:ascii="仿宋_GB2312" w:hAnsi="仿宋" w:eastAsia="仿宋_GB2312"/>
          <w:sz w:val="24"/>
          <w:u w:val="single"/>
        </w:rPr>
        <w:t xml:space="preserve">    </w:t>
      </w:r>
      <w:r>
        <w:rPr>
          <w:rFonts w:hint="eastAsia" w:ascii="仿宋_GB2312" w:hAnsi="仿宋" w:eastAsia="仿宋_GB2312"/>
          <w:sz w:val="24"/>
        </w:rPr>
        <w:t>%，小微企业合同金额达到</w:t>
      </w:r>
      <w:r>
        <w:rPr>
          <w:rFonts w:hint="eastAsia" w:ascii="仿宋_GB2312" w:hAnsi="仿宋" w:eastAsia="仿宋_GB2312"/>
          <w:sz w:val="24"/>
          <w:u w:val="single"/>
        </w:rPr>
        <w:t xml:space="preserve">    </w:t>
      </w:r>
      <w:r>
        <w:rPr>
          <w:rFonts w:hint="eastAsia" w:ascii="仿宋_GB2312" w:hAnsi="仿宋" w:eastAsia="仿宋_GB2312"/>
          <w:sz w:val="24"/>
        </w:rPr>
        <w:t>%</w:t>
      </w:r>
      <w:r>
        <w:rPr>
          <w:rFonts w:hint="eastAsia" w:ascii="仿宋_GB2312" w:hAnsi="仿宋" w:eastAsia="仿宋_GB2312" w:cs="仿宋_GB2312"/>
          <w:kern w:val="0"/>
          <w:sz w:val="24"/>
          <w:lang w:val="zh-CN"/>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五、如果中标，</w:t>
      </w:r>
      <w:r>
        <w:rPr>
          <w:rFonts w:hint="eastAsia" w:ascii="仿宋_GB2312" w:hAnsi="仿宋" w:eastAsia="仿宋_GB2312"/>
          <w:sz w:val="24"/>
        </w:rPr>
        <w:t>联合体各成员方共同与采购人签订合同，并就采购合同约定的事项对采购人承担连带责任。</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六、有关本次联合投标的其他事宜：</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1、联合体各方不再单独参加或者与其他供应商另外组成联合体参加同一合同项下的政府采购活动。</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2、联合体中有同类资质的各方按照联合体分工承担相同工作的，按照资质等级较低的供应商确定资质等级。</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3、本协议提交采购人、采购机构后，联合体各方不得以任何形式对上述内容进行修改或撤销。</w:t>
      </w:r>
    </w:p>
    <w:p>
      <w:pPr>
        <w:snapToGrid w:val="0"/>
        <w:spacing w:line="360" w:lineRule="auto"/>
        <w:ind w:firstLine="5040" w:firstLineChars="21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联合体成员名称(电子签名/公章)：</w:t>
      </w:r>
    </w:p>
    <w:p>
      <w:pPr>
        <w:snapToGrid w:val="0"/>
        <w:spacing w:line="360" w:lineRule="auto"/>
        <w:ind w:firstLine="5040" w:firstLineChars="210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联合体成员名称(电子签名/公章)：</w:t>
      </w:r>
    </w:p>
    <w:p>
      <w:pPr>
        <w:snapToGrid w:val="0"/>
        <w:spacing w:line="360" w:lineRule="auto"/>
        <w:ind w:firstLine="5760" w:firstLineChars="2400"/>
        <w:jc w:val="center"/>
        <w:rPr>
          <w:rFonts w:ascii="仿宋_GB2312" w:eastAsia="仿宋_GB2312"/>
        </w:rPr>
      </w:pPr>
      <w:r>
        <w:rPr>
          <w:rFonts w:hint="eastAsia" w:ascii="仿宋_GB2312" w:hAnsi="仿宋" w:eastAsia="仿宋_GB2312" w:cs="仿宋_GB2312"/>
          <w:kern w:val="0"/>
          <w:sz w:val="24"/>
          <w:lang w:val="zh-CN"/>
        </w:rPr>
        <w:t>……</w:t>
      </w:r>
    </w:p>
    <w:p>
      <w:pPr>
        <w:snapToGrid w:val="0"/>
        <w:spacing w:line="360" w:lineRule="auto"/>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日期：   年   月    日</w:t>
      </w:r>
    </w:p>
    <w:p>
      <w:pPr>
        <w:spacing w:line="360" w:lineRule="auto"/>
        <w:ind w:firstLine="480" w:firstLineChars="200"/>
        <w:rPr>
          <w:rFonts w:ascii="仿宋_GB2312" w:hAnsi="仿宋" w:eastAsia="仿宋_GB2312" w:cs="仿宋_GB2312"/>
          <w:sz w:val="24"/>
        </w:rPr>
      </w:pPr>
    </w:p>
    <w:p>
      <w:pPr>
        <w:spacing w:line="360" w:lineRule="auto"/>
        <w:ind w:firstLine="482" w:firstLineChars="200"/>
        <w:rPr>
          <w:rFonts w:ascii="仿宋_GB2312" w:hAnsi="仿宋" w:eastAsia="仿宋_GB2312" w:cs="仿宋_GB2312"/>
          <w:b/>
          <w:sz w:val="24"/>
        </w:rPr>
      </w:pPr>
    </w:p>
    <w:p>
      <w:pPr>
        <w:spacing w:line="360" w:lineRule="auto"/>
        <w:ind w:firstLine="482" w:firstLineChars="200"/>
        <w:rPr>
          <w:rFonts w:ascii="仿宋_GB2312" w:hAnsi="仿宋" w:eastAsia="仿宋_GB2312" w:cs="仿宋_GB2312"/>
          <w:b/>
          <w:sz w:val="24"/>
        </w:rPr>
      </w:pPr>
    </w:p>
    <w:p>
      <w:pPr>
        <w:spacing w:line="360" w:lineRule="auto"/>
        <w:ind w:firstLine="482" w:firstLineChars="200"/>
        <w:rPr>
          <w:rFonts w:ascii="仿宋_GB2312" w:hAnsi="仿宋" w:eastAsia="仿宋_GB2312" w:cs="仿宋_GB2312"/>
          <w:b/>
          <w:sz w:val="24"/>
        </w:rPr>
      </w:pPr>
    </w:p>
    <w:p>
      <w:pPr>
        <w:pageBreakBefore/>
        <w:spacing w:line="360" w:lineRule="auto"/>
        <w:ind w:firstLine="482" w:firstLineChars="200"/>
        <w:rPr>
          <w:rFonts w:ascii="仿宋_GB2312" w:hAnsi="仿宋" w:eastAsia="仿宋_GB2312" w:cs="仿宋_GB2312"/>
          <w:b/>
          <w:kern w:val="0"/>
          <w:sz w:val="32"/>
          <w:szCs w:val="32"/>
        </w:rPr>
      </w:pPr>
      <w:r>
        <w:rPr>
          <w:rFonts w:hint="eastAsia" w:ascii="仿宋_GB2312" w:hAnsi="仿宋" w:eastAsia="仿宋_GB2312" w:cs="仿宋_GB2312"/>
          <w:b/>
          <w:sz w:val="24"/>
        </w:rPr>
        <w:t>C、</w:t>
      </w:r>
      <w:r>
        <w:rPr>
          <w:rFonts w:hint="eastAsia" w:ascii="仿宋_GB2312" w:hAnsi="仿宋" w:eastAsia="仿宋_GB2312" w:cs="仿宋_GB2312"/>
          <w:sz w:val="24"/>
        </w:rPr>
        <w:t>要求合同分包的，提供分包意向协议和</w:t>
      </w:r>
      <w:r>
        <w:rPr>
          <w:rFonts w:hint="eastAsia" w:ascii="仿宋_GB2312" w:hAnsi="仿宋" w:eastAsia="仿宋_GB2312" w:cs="仿宋_GB2312"/>
          <w:b/>
          <w:sz w:val="24"/>
        </w:rPr>
        <w:t>中小企业声明函（附件）</w:t>
      </w:r>
      <w:r>
        <w:rPr>
          <w:rFonts w:hint="eastAsia" w:ascii="仿宋_GB2312" w:hAnsi="仿宋" w:eastAsia="仿宋_GB2312" w:cs="仿宋_GB2312"/>
          <w:sz w:val="24"/>
        </w:rPr>
        <w:t>，分包意向协议中中小企业合同金额应当达到招标公告载明的比例；如果供应商本身提供所有标的均由中小企业制造或承接，视同符合了资格条件，无需再向中小企业分包，无需提供分包意向协议。</w:t>
      </w:r>
    </w:p>
    <w:p>
      <w:pPr>
        <w:snapToGrid w:val="0"/>
        <w:spacing w:line="360" w:lineRule="auto"/>
        <w:ind w:firstLine="3534" w:firstLineChars="1100"/>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分包意向协议</w:t>
      </w:r>
    </w:p>
    <w:p>
      <w:pPr>
        <w:widowControl/>
        <w:spacing w:line="360" w:lineRule="auto"/>
        <w:ind w:firstLine="120" w:firstLineChars="50"/>
        <w:jc w:val="left"/>
        <w:rPr>
          <w:rFonts w:ascii="仿宋_GB2312" w:hAnsi="仿宋" w:eastAsia="仿宋_GB2312" w:cs="仿宋_GB2312"/>
          <w:sz w:val="24"/>
        </w:rPr>
      </w:pPr>
      <w:r>
        <w:rPr>
          <w:rFonts w:hint="eastAsia" w:ascii="仿宋_GB2312" w:hAnsi="仿宋" w:eastAsia="仿宋_GB2312" w:cs="仿宋_GB2312"/>
          <w:sz w:val="24"/>
        </w:rPr>
        <w:t>（</w:t>
      </w:r>
      <w:r>
        <w:rPr>
          <w:rFonts w:hint="eastAsia" w:ascii="仿宋_GB2312" w:hAnsi="仿宋" w:eastAsia="仿宋_GB2312" w:cs="仿宋_GB2312"/>
          <w:b/>
          <w:sz w:val="24"/>
        </w:rPr>
        <w:t>中标后以分包方式履行合同的，提供分包意向协议；采购人不同意分包或者投标人中标后不以分包方式履行合同的，则不需要提供。</w:t>
      </w:r>
      <w:r>
        <w:rPr>
          <w:rFonts w:hint="eastAsia" w:ascii="仿宋_GB2312" w:hAnsi="仿宋" w:eastAsia="仿宋_GB2312" w:cs="仿宋_GB2312"/>
          <w:sz w:val="24"/>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lang w:val="zh-CN"/>
        </w:rPr>
        <w:t>若成为</w:t>
      </w:r>
      <w:r>
        <w:rPr>
          <w:rFonts w:hint="eastAsia" w:ascii="仿宋_GB2312" w:hAnsi="仿宋" w:eastAsia="仿宋_GB2312" w:cs="仿宋_GB2312"/>
          <w:sz w:val="24"/>
        </w:rPr>
        <w:t>（项目名称）【招标编号：</w:t>
      </w:r>
      <w:r>
        <w:rPr>
          <w:rFonts w:hint="eastAsia" w:ascii="仿宋_GB2312" w:hAnsi="仿宋" w:eastAsia="仿宋_GB2312"/>
          <w:sz w:val="24"/>
        </w:rPr>
        <w:t>（采购编号）</w:t>
      </w:r>
      <w:r>
        <w:rPr>
          <w:rFonts w:hint="eastAsia" w:ascii="仿宋_GB2312" w:hAnsi="仿宋" w:eastAsia="仿宋_GB2312" w:cs="仿宋_GB2312"/>
          <w:sz w:val="24"/>
        </w:rPr>
        <w:t>】</w:t>
      </w:r>
      <w:r>
        <w:rPr>
          <w:rFonts w:hint="eastAsia" w:ascii="仿宋_GB2312" w:hAnsi="仿宋" w:eastAsia="仿宋_GB2312" w:cs="仿宋_GB2312"/>
          <w:kern w:val="0"/>
          <w:sz w:val="24"/>
          <w:lang w:val="zh-CN"/>
        </w:rPr>
        <w:t>的中标供应商，将依法采取分包方式履行合同。</w:t>
      </w: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rPr>
        <w:t>与</w:t>
      </w:r>
      <w:r>
        <w:rPr>
          <w:rFonts w:hint="eastAsia" w:ascii="仿宋_GB2312" w:hAnsi="仿宋" w:eastAsia="仿宋_GB2312" w:cs="仿宋_GB2312"/>
          <w:kern w:val="0"/>
          <w:sz w:val="24"/>
          <w:u w:val="single"/>
        </w:rPr>
        <w:t>（所有分包供应商名称）</w:t>
      </w:r>
      <w:r>
        <w:rPr>
          <w:rFonts w:hint="eastAsia" w:ascii="仿宋_GB2312" w:hAnsi="仿宋" w:eastAsia="仿宋_GB2312" w:cs="仿宋_GB2312"/>
          <w:kern w:val="0"/>
          <w:sz w:val="24"/>
        </w:rPr>
        <w:t>达成分包意向协议</w:t>
      </w:r>
      <w:r>
        <w:rPr>
          <w:rFonts w:hint="eastAsia" w:ascii="仿宋_GB2312" w:hAnsi="仿宋" w:eastAsia="仿宋_GB2312" w:cs="仿宋_GB2312"/>
          <w:kern w:val="0"/>
          <w:sz w:val="24"/>
          <w:lang w:val="zh-CN"/>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一、分包标的及数量</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u w:val="single"/>
        </w:rPr>
        <w:t>（投标人名称）</w:t>
      </w:r>
      <w:r>
        <w:rPr>
          <w:rFonts w:hint="eastAsia" w:ascii="仿宋_GB2312" w:hAnsi="仿宋" w:eastAsia="仿宋_GB2312" w:cs="仿宋_GB2312"/>
          <w:kern w:val="0"/>
          <w:sz w:val="24"/>
          <w:lang w:val="zh-CN"/>
        </w:rPr>
        <w:t>将</w:t>
      </w:r>
      <w:r>
        <w:rPr>
          <w:rFonts w:hint="eastAsia" w:ascii="仿宋_GB2312" w:hAnsi="仿宋" w:eastAsia="仿宋_GB2312"/>
          <w:u w:val="single"/>
        </w:rPr>
        <w:t xml:space="preserve">   XX工作内容   </w:t>
      </w:r>
      <w:r>
        <w:rPr>
          <w:rFonts w:hint="eastAsia" w:ascii="仿宋_GB2312" w:hAnsi="仿宋" w:eastAsia="仿宋_GB2312" w:cs="Arial"/>
          <w:sz w:val="24"/>
        </w:rPr>
        <w:t>分包给</w:t>
      </w:r>
      <w:r>
        <w:rPr>
          <w:rFonts w:hint="eastAsia" w:ascii="仿宋_GB2312" w:hAnsi="仿宋" w:eastAsia="仿宋_GB2312" w:cs="仿宋_GB2312"/>
          <w:kern w:val="0"/>
          <w:sz w:val="24"/>
          <w:u w:val="single"/>
        </w:rPr>
        <w:t>（某分包供应商名称）</w:t>
      </w:r>
      <w:r>
        <w:rPr>
          <w:rFonts w:hint="eastAsia" w:ascii="仿宋_GB2312" w:hAnsi="仿宋" w:eastAsia="仿宋_GB2312" w:cs="仿宋_GB2312"/>
          <w:kern w:val="0"/>
          <w:sz w:val="24"/>
          <w:lang w:val="zh-CN"/>
        </w:rPr>
        <w:t>，</w:t>
      </w:r>
      <w:r>
        <w:rPr>
          <w:rFonts w:hint="eastAsia" w:ascii="仿宋_GB2312" w:hAnsi="仿宋" w:eastAsia="仿宋_GB2312" w:cs="仿宋_GB2312"/>
          <w:kern w:val="0"/>
          <w:sz w:val="24"/>
          <w:u w:val="single"/>
        </w:rPr>
        <w:t>（某分包供</w:t>
      </w:r>
      <w:r>
        <w:rPr>
          <w:rFonts w:hint="eastAsia" w:ascii="仿宋_GB2312" w:hAnsi="仿宋" w:eastAsia="仿宋_GB2312" w:cs="仿宋_GB2312"/>
          <w:kern w:val="0"/>
          <w:sz w:val="24"/>
          <w:lang w:val="zh-CN"/>
        </w:rPr>
        <w:t>应商名称），具备承担XX工作内容相应资质条件且不得再次分包；</w:t>
      </w:r>
    </w:p>
    <w:p>
      <w:pPr>
        <w:snapToGrid w:val="0"/>
        <w:spacing w:line="360" w:lineRule="auto"/>
        <w:ind w:firstLine="964" w:firstLineChars="400"/>
        <w:jc w:val="left"/>
        <w:rPr>
          <w:rFonts w:ascii="仿宋_GB2312" w:hAnsi="仿宋" w:eastAsia="仿宋_GB2312" w:cs="仿宋_GB2312"/>
          <w:b/>
          <w:kern w:val="0"/>
          <w:sz w:val="24"/>
          <w:lang w:val="zh-CN"/>
        </w:rPr>
      </w:pPr>
      <w:r>
        <w:rPr>
          <w:rFonts w:hint="eastAsia" w:ascii="仿宋_GB2312" w:hAnsi="仿宋" w:eastAsia="仿宋_GB2312" w:cs="仿宋_GB2312"/>
          <w:b/>
          <w:kern w:val="0"/>
          <w:sz w:val="24"/>
          <w:lang w:val="zh-CN"/>
        </w:rPr>
        <w:t>……</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二、分包工作履行期限、地点、方式</w:t>
      </w:r>
    </w:p>
    <w:p>
      <w:pPr>
        <w:snapToGrid w:val="0"/>
        <w:spacing w:line="360" w:lineRule="auto"/>
        <w:ind w:firstLine="576"/>
        <w:rPr>
          <w:rFonts w:ascii="仿宋_GB2312" w:hAnsi="仿宋" w:eastAsia="仿宋_GB2312"/>
          <w:u w:val="single"/>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三、质量</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四、价款或者报酬</w:t>
      </w:r>
    </w:p>
    <w:p>
      <w:pPr>
        <w:snapToGrid w:val="0"/>
        <w:spacing w:line="360" w:lineRule="auto"/>
        <w:ind w:left="573" w:leftChars="273"/>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left="573" w:leftChars="273"/>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五、违约责任</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六、争议解决的办法</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u w:val="single"/>
        </w:rPr>
        <w:t xml:space="preserve">                                                                                  </w:t>
      </w:r>
    </w:p>
    <w:p>
      <w:pPr>
        <w:snapToGrid w:val="0"/>
        <w:spacing w:line="360" w:lineRule="auto"/>
        <w:ind w:firstLine="576"/>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七、其他</w:t>
      </w:r>
    </w:p>
    <w:p>
      <w:pPr>
        <w:snapToGrid w:val="0"/>
        <w:spacing w:line="360" w:lineRule="auto"/>
        <w:ind w:left="5758" w:leftChars="342" w:hanging="5040" w:hangingChars="2100"/>
        <w:rPr>
          <w:rFonts w:ascii="仿宋_GB2312" w:hAnsi="仿宋" w:eastAsia="仿宋_GB2312" w:cs="仿宋_GB2312"/>
          <w:kern w:val="0"/>
          <w:sz w:val="24"/>
          <w:lang w:val="zh-CN"/>
        </w:rPr>
      </w:pPr>
      <w:r>
        <w:rPr>
          <w:rFonts w:hint="eastAsia" w:ascii="仿宋_GB2312" w:hAnsi="仿宋" w:eastAsia="仿宋_GB2312"/>
          <w:sz w:val="24"/>
        </w:rPr>
        <w:t>中小企业合同金额达到</w:t>
      </w:r>
      <w:r>
        <w:rPr>
          <w:rFonts w:hint="eastAsia" w:ascii="仿宋_GB2312" w:hAnsi="仿宋" w:eastAsia="仿宋_GB2312"/>
          <w:sz w:val="24"/>
          <w:u w:val="single"/>
        </w:rPr>
        <w:t xml:space="preserve">   </w:t>
      </w:r>
      <w:r>
        <w:rPr>
          <w:rFonts w:hint="eastAsia" w:ascii="仿宋_GB2312" w:hAnsi="仿宋" w:eastAsia="仿宋_GB2312"/>
          <w:sz w:val="24"/>
        </w:rPr>
        <w:t>%，小微企业合同金额达到</w:t>
      </w:r>
      <w:r>
        <w:rPr>
          <w:rFonts w:hint="eastAsia" w:ascii="仿宋_GB2312" w:hAnsi="仿宋" w:eastAsia="仿宋_GB2312"/>
          <w:sz w:val="24"/>
          <w:u w:val="single"/>
        </w:rPr>
        <w:t xml:space="preserve">   </w:t>
      </w:r>
      <w:r>
        <w:rPr>
          <w:rFonts w:hint="eastAsia" w:ascii="仿宋_GB2312" w:hAnsi="仿宋" w:eastAsia="仿宋_GB2312"/>
          <w:sz w:val="24"/>
        </w:rPr>
        <w:t>%</w:t>
      </w:r>
      <w:r>
        <w:rPr>
          <w:rFonts w:hint="eastAsia" w:ascii="仿宋_GB2312" w:hAnsi="仿宋" w:eastAsia="仿宋_GB2312" w:cs="仿宋_GB2312"/>
          <w:kern w:val="0"/>
          <w:sz w:val="24"/>
          <w:lang w:val="zh-CN"/>
        </w:rPr>
        <w:t xml:space="preserve">  。                                         投标人名称(电子签名)：</w:t>
      </w:r>
    </w:p>
    <w:p>
      <w:pPr>
        <w:snapToGrid w:val="0"/>
        <w:spacing w:line="360" w:lineRule="auto"/>
        <w:ind w:firstLine="5880" w:firstLineChars="24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分包供应商名称：</w:t>
      </w:r>
    </w:p>
    <w:p>
      <w:pPr>
        <w:spacing w:line="360" w:lineRule="auto"/>
        <w:jc w:val="center"/>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 xml:space="preserve">                                        日期：  年   月   日</w:t>
      </w:r>
    </w:p>
    <w:p>
      <w:pPr>
        <w:pageBreakBefore/>
        <w:jc w:val="center"/>
        <w:rPr>
          <w:rFonts w:ascii="仿宋_GB2312" w:hAnsi="仿宋" w:eastAsia="仿宋_GB2312" w:cs="仿宋"/>
          <w:b/>
          <w:bCs/>
          <w:sz w:val="44"/>
          <w:szCs w:val="44"/>
        </w:rPr>
      </w:pPr>
      <w:r>
        <w:rPr>
          <w:rFonts w:hint="eastAsia" w:ascii="仿宋_GB2312" w:hAnsi="仿宋" w:eastAsia="仿宋_GB2312" w:cs="仿宋"/>
          <w:b/>
          <w:bCs/>
          <w:sz w:val="44"/>
          <w:szCs w:val="44"/>
        </w:rPr>
        <w:t>业务专用章使用说明函</w:t>
      </w:r>
    </w:p>
    <w:p>
      <w:pPr>
        <w:spacing w:line="360" w:lineRule="auto"/>
        <w:rPr>
          <w:rFonts w:ascii="仿宋_GB2312" w:hAnsi="仿宋" w:eastAsia="仿宋_GB2312" w:cs="仿宋_GB2312"/>
          <w:sz w:val="24"/>
          <w:u w:val="single"/>
        </w:rPr>
      </w:pPr>
    </w:p>
    <w:p>
      <w:pPr>
        <w:spacing w:line="360" w:lineRule="auto"/>
        <w:rPr>
          <w:rFonts w:ascii="仿宋_GB2312" w:hAnsi="仿宋" w:eastAsia="仿宋_GB2312"/>
          <w:sz w:val="24"/>
        </w:rPr>
      </w:pPr>
      <w:r>
        <w:rPr>
          <w:rFonts w:hint="eastAsia" w:ascii="仿宋_GB2312" w:hAnsi="仿宋" w:eastAsia="仿宋_GB2312" w:cs="仿宋_GB2312"/>
          <w:sz w:val="24"/>
          <w:u w:val="single"/>
        </w:rPr>
        <w:t>（采购人）、（采购代理机构）</w:t>
      </w:r>
    </w:p>
    <w:p>
      <w:pPr>
        <w:spacing w:line="360" w:lineRule="auto"/>
        <w:ind w:firstLine="480" w:firstLineChars="200"/>
        <w:rPr>
          <w:rFonts w:ascii="仿宋_GB2312" w:hAnsi="仿宋" w:eastAsia="仿宋_GB2312" w:cs="宋体"/>
          <w:sz w:val="24"/>
        </w:rPr>
      </w:pPr>
      <w:r>
        <w:rPr>
          <w:rFonts w:hint="eastAsia" w:ascii="仿宋_GB2312" w:hAnsi="仿宋" w:eastAsia="仿宋_GB2312" w:cs="仿宋_GB2312"/>
          <w:kern w:val="0"/>
          <w:sz w:val="24"/>
          <w:lang w:val="zh-CN"/>
        </w:rPr>
        <w:t>我方</w:t>
      </w:r>
      <w:r>
        <w:rPr>
          <w:rFonts w:hint="eastAsia" w:ascii="仿宋_GB2312" w:hAnsi="仿宋" w:eastAsia="仿宋_GB2312" w:cs="仿宋_GB2312"/>
          <w:kern w:val="0"/>
          <w:sz w:val="24"/>
          <w:u w:val="single"/>
          <w:lang w:val="zh-CN"/>
        </w:rPr>
        <w:t xml:space="preserve">                         </w:t>
      </w:r>
      <w:r>
        <w:rPr>
          <w:rFonts w:hint="eastAsia" w:ascii="仿宋_GB2312" w:hAnsi="仿宋" w:eastAsia="仿宋_GB2312" w:cs="仿宋_GB2312"/>
          <w:sz w:val="24"/>
        </w:rPr>
        <w:t>(投标人全称)</w:t>
      </w:r>
      <w:r>
        <w:rPr>
          <w:rFonts w:hint="eastAsia" w:ascii="仿宋_GB2312" w:hAnsi="仿宋" w:eastAsia="仿宋_GB2312"/>
          <w:sz w:val="24"/>
        </w:rPr>
        <w:t>是中华人民共和国依法登记注册的合法企业，</w:t>
      </w:r>
      <w:r>
        <w:rPr>
          <w:rFonts w:hint="eastAsia" w:ascii="仿宋_GB2312" w:hAnsi="仿宋" w:eastAsia="仿宋_GB2312" w:cs="宋体"/>
          <w:bCs/>
          <w:sz w:val="24"/>
        </w:rPr>
        <w:t>在参加</w:t>
      </w:r>
      <w:r>
        <w:rPr>
          <w:rFonts w:hint="eastAsia" w:ascii="仿宋_GB2312" w:hAnsi="仿宋" w:eastAsia="仿宋_GB2312" w:cs="仿宋_GB2312"/>
          <w:sz w:val="24"/>
        </w:rPr>
        <w:t>你方组织的（项目名称）项目【招标编号：（采购编号）】</w:t>
      </w:r>
      <w:r>
        <w:rPr>
          <w:rFonts w:hint="eastAsia" w:ascii="仿宋_GB2312" w:hAnsi="仿宋" w:eastAsia="仿宋_GB2312" w:cs="宋体"/>
          <w:bCs/>
          <w:sz w:val="24"/>
        </w:rPr>
        <w:t>投标活动中作如下说明：</w:t>
      </w:r>
      <w:r>
        <w:rPr>
          <w:rFonts w:hint="eastAsia" w:ascii="仿宋_GB2312" w:hAnsi="仿宋" w:eastAsia="仿宋_GB2312" w:cs="宋体"/>
          <w:sz w:val="24"/>
        </w:rPr>
        <w:t>我方所使用的“</w:t>
      </w:r>
      <w:r>
        <w:rPr>
          <w:rFonts w:hint="eastAsia" w:ascii="仿宋_GB2312" w:hAnsi="仿宋" w:eastAsia="仿宋_GB2312" w:cs="仿宋_GB2312"/>
          <w:sz w:val="24"/>
        </w:rPr>
        <w:t>XX</w:t>
      </w:r>
      <w:r>
        <w:rPr>
          <w:rFonts w:hint="eastAsia" w:ascii="仿宋_GB2312" w:hAnsi="仿宋" w:eastAsia="仿宋_GB2312" w:cs="宋体"/>
          <w:sz w:val="24"/>
        </w:rPr>
        <w:t>专用章”与法定名称章具有同等的法律效力，对使用“</w:t>
      </w:r>
      <w:r>
        <w:rPr>
          <w:rFonts w:hint="eastAsia" w:ascii="仿宋_GB2312" w:hAnsi="仿宋" w:eastAsia="仿宋_GB2312" w:cs="仿宋_GB2312"/>
          <w:sz w:val="24"/>
        </w:rPr>
        <w:t>XX</w:t>
      </w:r>
      <w:r>
        <w:rPr>
          <w:rFonts w:hint="eastAsia" w:ascii="仿宋_GB2312" w:hAnsi="仿宋" w:eastAsia="仿宋_GB2312" w:cs="宋体"/>
          <w:sz w:val="24"/>
        </w:rPr>
        <w:t xml:space="preserve">专用章”的行为予以完全承认，并愿意承担相应责任。   </w:t>
      </w:r>
    </w:p>
    <w:p>
      <w:pPr>
        <w:spacing w:line="360" w:lineRule="auto"/>
        <w:ind w:firstLine="480" w:firstLineChars="200"/>
        <w:rPr>
          <w:rFonts w:ascii="仿宋_GB2312" w:hAnsi="仿宋" w:eastAsia="仿宋_GB2312" w:cs="宋体"/>
          <w:sz w:val="24"/>
        </w:rPr>
      </w:pPr>
      <w:r>
        <w:rPr>
          <w:rFonts w:hint="eastAsia" w:ascii="仿宋_GB2312" w:hAnsi="仿宋" w:eastAsia="仿宋_GB2312" w:cs="宋体"/>
          <w:sz w:val="24"/>
        </w:rPr>
        <w:t>特此说明。</w:t>
      </w:r>
    </w:p>
    <w:p>
      <w:pPr>
        <w:spacing w:line="360" w:lineRule="auto"/>
        <w:ind w:firstLine="494"/>
        <w:rPr>
          <w:rFonts w:ascii="仿宋_GB2312" w:hAnsi="仿宋" w:eastAsia="仿宋_GB2312" w:cs="宋体"/>
          <w:sz w:val="24"/>
        </w:rPr>
      </w:pPr>
    </w:p>
    <w:p>
      <w:pPr>
        <w:spacing w:line="360" w:lineRule="auto"/>
        <w:ind w:firstLine="494"/>
        <w:rPr>
          <w:rFonts w:ascii="仿宋_GB2312" w:hAnsi="仿宋" w:eastAsia="仿宋_GB2312" w:cs="宋体"/>
          <w:sz w:val="24"/>
        </w:rPr>
      </w:pPr>
    </w:p>
    <w:p>
      <w:pPr>
        <w:spacing w:line="360" w:lineRule="auto"/>
        <w:ind w:firstLine="494"/>
        <w:rPr>
          <w:rFonts w:ascii="仿宋_GB2312" w:hAnsi="仿宋" w:eastAsia="仿宋_GB2312" w:cs="宋体"/>
          <w:sz w:val="24"/>
        </w:rPr>
      </w:pPr>
    </w:p>
    <w:p>
      <w:pPr>
        <w:spacing w:line="360" w:lineRule="auto"/>
        <w:ind w:firstLine="494"/>
        <w:rPr>
          <w:rFonts w:ascii="仿宋_GB2312" w:hAnsi="仿宋" w:eastAsia="仿宋_GB2312" w:cs="宋体"/>
          <w:sz w:val="24"/>
        </w:rPr>
      </w:pPr>
    </w:p>
    <w:p>
      <w:pPr>
        <w:spacing w:line="360" w:lineRule="auto"/>
        <w:ind w:right="480" w:firstLine="4080" w:firstLineChars="1700"/>
        <w:rPr>
          <w:rFonts w:ascii="仿宋_GB2312" w:hAnsi="仿宋" w:eastAsia="仿宋_GB2312" w:cs="宋体"/>
          <w:sz w:val="24"/>
        </w:rPr>
      </w:pPr>
      <w:r>
        <w:rPr>
          <w:rFonts w:hint="eastAsia" w:ascii="仿宋_GB2312" w:hAnsi="仿宋" w:eastAsia="仿宋_GB2312" w:cs="宋体"/>
          <w:sz w:val="24"/>
        </w:rPr>
        <w:t>投标单位（法定名称章）：</w:t>
      </w:r>
    </w:p>
    <w:p>
      <w:pPr>
        <w:ind w:right="1440" w:firstLine="494"/>
        <w:jc w:val="center"/>
        <w:rPr>
          <w:rFonts w:ascii="仿宋_GB2312" w:hAnsi="仿宋" w:eastAsia="仿宋_GB2312" w:cs="宋体"/>
          <w:sz w:val="24"/>
        </w:rPr>
      </w:pPr>
      <w:r>
        <w:rPr>
          <w:rFonts w:hint="eastAsia" w:ascii="仿宋_GB2312" w:hAnsi="仿宋" w:eastAsia="仿宋_GB2312" w:cs="宋体"/>
          <w:sz w:val="24"/>
        </w:rPr>
        <w:t xml:space="preserve">                              日期：      年     月    日</w:t>
      </w:r>
    </w:p>
    <w:p>
      <w:pPr>
        <w:rPr>
          <w:rFonts w:ascii="仿宋_GB2312" w:hAnsi="仿宋" w:eastAsia="仿宋_GB2312" w:cs="宋体"/>
          <w:sz w:val="24"/>
        </w:rPr>
      </w:pPr>
      <w:r>
        <w:rPr>
          <w:rFonts w:hint="eastAsia" w:ascii="仿宋_GB2312" w:hAnsi="仿宋" w:eastAsia="仿宋_GB2312" w:cs="宋体"/>
          <w:b/>
          <w:bCs/>
          <w:sz w:val="24"/>
        </w:rPr>
        <w:t>附：</w:t>
      </w:r>
    </w:p>
    <w:p>
      <w:pPr>
        <w:spacing w:line="360" w:lineRule="auto"/>
        <w:rPr>
          <w:rFonts w:ascii="仿宋_GB2312" w:hAnsi="仿宋" w:eastAsia="仿宋_GB2312"/>
          <w:bCs/>
          <w:sz w:val="24"/>
        </w:rPr>
      </w:pPr>
      <w:r>
        <w:rPr>
          <w:rFonts w:ascii="仿宋_GB2312" w:hAnsi="仿宋" w:eastAsia="仿宋_GB2312"/>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2" name="Rectangle 17"/>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WQDz/YAAAACgEAAA8AAAAAAAAAAQAgAAAAIgAAAGRycy9kb3ducmV2LnhtbFBL&#10;AQIUABQAAAAIAIdO4kDXeSRhLwIAAIIEAAAOAAAAAAAAAAEAIAAAACcBAABkcnMvZTJvRG9jLnht&#10;bFBLBQYAAAAABgAGAFkBAADIBQAAAAA=&#10;">
                <v:fill on="t" focussize="0,0"/>
                <v:stroke color="#000000" miterlimit="2" joinstyle="miter"/>
                <v:imagedata o:title=""/>
                <o:lock v:ext="edit" aspectratio="f"/>
              </v:rect>
            </w:pict>
          </mc:Fallback>
        </mc:AlternateContent>
      </w:r>
      <w:r>
        <w:rPr>
          <w:rFonts w:ascii="仿宋_GB2312" w:hAnsi="仿宋" w:eastAsia="仿宋_GB2312"/>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 name="Rectangle 16"/>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a:effectLst/>
                      </wps:spPr>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xHptgAAAAKAQAADwAAAAAAAAABACAAAAAiAAAAZHJzL2Rvd25yZXYueG1sUEsB&#10;AhQAFAAAAAgAh07iQOhwf9suAgAAggQAAA4AAAAAAAAAAQAgAAAAJwEAAGRycy9lMm9Eb2MueG1s&#10;UEsFBgAAAAAGAAYAWQEAAMcFAAAAAA==&#10;">
                <v:fill on="t" focussize="0,0"/>
                <v:stroke color="#000000" miterlimit="2" joinstyle="miter"/>
                <v:imagedata o:title=""/>
                <o:lock v:ext="edit" aspectratio="f"/>
              </v:rect>
            </w:pict>
          </mc:Fallback>
        </mc:AlternateContent>
      </w:r>
      <w:r>
        <w:rPr>
          <w:rFonts w:hint="eastAsia" w:ascii="仿宋_GB2312" w:hAnsi="仿宋" w:eastAsia="仿宋_GB2312" w:cs="宋体"/>
          <w:sz w:val="24"/>
        </w:rPr>
        <w:t>投标单位法定名称章（印模）                投标单位“</w:t>
      </w:r>
      <w:r>
        <w:rPr>
          <w:rFonts w:hint="eastAsia" w:ascii="仿宋_GB2312" w:hAnsi="仿宋" w:eastAsia="仿宋_GB2312" w:cs="仿宋_GB2312"/>
          <w:sz w:val="24"/>
        </w:rPr>
        <w:t>XX</w:t>
      </w:r>
      <w:r>
        <w:rPr>
          <w:rFonts w:hint="eastAsia" w:ascii="仿宋_GB2312" w:hAnsi="仿宋" w:eastAsia="仿宋_GB2312" w:cs="宋体"/>
          <w:sz w:val="24"/>
        </w:rPr>
        <w:t>专用章”（印模）</w:t>
      </w: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jc w:val="center"/>
        <w:rPr>
          <w:rFonts w:ascii="仿宋_GB2312" w:hAnsi="仿宋" w:eastAsia="仿宋_GB2312" w:cs="仿宋"/>
          <w:b/>
          <w:bCs/>
          <w:sz w:val="44"/>
          <w:szCs w:val="44"/>
        </w:rPr>
      </w:pPr>
    </w:p>
    <w:p>
      <w:pPr>
        <w:pageBreakBefore/>
        <w:jc w:val="center"/>
        <w:rPr>
          <w:rFonts w:ascii="仿宋_GB2312" w:hAnsi="仿宋" w:eastAsia="仿宋_GB2312" w:cs="仿宋"/>
          <w:b/>
          <w:bCs/>
          <w:sz w:val="44"/>
          <w:szCs w:val="44"/>
        </w:rPr>
      </w:pPr>
      <w:r>
        <w:rPr>
          <w:rFonts w:hint="eastAsia" w:ascii="仿宋_GB2312" w:hAnsi="仿宋" w:eastAsia="仿宋_GB2312" w:cs="仿宋"/>
          <w:b/>
          <w:bCs/>
          <w:sz w:val="44"/>
          <w:szCs w:val="44"/>
        </w:rPr>
        <w:t>质疑函范本</w:t>
      </w:r>
    </w:p>
    <w:p>
      <w:pPr>
        <w:adjustRightInd w:val="0"/>
        <w:snapToGrid w:val="0"/>
        <w:spacing w:line="360" w:lineRule="auto"/>
        <w:rPr>
          <w:rFonts w:ascii="仿宋_GB2312" w:hAnsi="黑体" w:eastAsia="仿宋_GB2312" w:cs="仿宋"/>
          <w:bCs/>
          <w:sz w:val="32"/>
          <w:szCs w:val="32"/>
        </w:rPr>
      </w:pPr>
      <w:r>
        <w:rPr>
          <w:rFonts w:hint="eastAsia" w:ascii="仿宋_GB2312" w:hAnsi="黑体" w:eastAsia="仿宋_GB2312" w:cs="仿宋"/>
          <w:bCs/>
          <w:sz w:val="32"/>
          <w:szCs w:val="32"/>
        </w:rPr>
        <w:t>一、质疑供应商基本信息</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质疑供应商：</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地址：</w:t>
      </w:r>
      <w:r>
        <w:rPr>
          <w:rFonts w:hint="eastAsia" w:ascii="仿宋_GB2312" w:hAnsi="仿宋" w:eastAsia="仿宋_GB2312" w:cs="仿宋"/>
          <w:sz w:val="32"/>
          <w:szCs w:val="32"/>
          <w:u w:val="dotted"/>
        </w:rPr>
        <w:t xml:space="preserve">                          </w:t>
      </w:r>
      <w:r>
        <w:rPr>
          <w:rFonts w:hint="eastAsia" w:ascii="仿宋_GB2312" w:hAnsi="仿宋" w:eastAsia="仿宋_GB2312" w:cs="仿宋"/>
          <w:sz w:val="32"/>
          <w:szCs w:val="32"/>
        </w:rPr>
        <w:t>邮编：</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联系人：</w:t>
      </w:r>
      <w:r>
        <w:rPr>
          <w:rFonts w:hint="eastAsia" w:ascii="仿宋_GB2312" w:hAnsi="仿宋" w:eastAsia="仿宋_GB2312" w:cs="仿宋"/>
          <w:sz w:val="32"/>
          <w:szCs w:val="32"/>
          <w:u w:val="dotted"/>
        </w:rPr>
        <w:t xml:space="preserve">                      </w:t>
      </w:r>
      <w:r>
        <w:rPr>
          <w:rFonts w:hint="eastAsia" w:ascii="仿宋_GB2312" w:hAnsi="仿宋" w:eastAsia="仿宋_GB2312" w:cs="仿宋"/>
          <w:sz w:val="32"/>
          <w:szCs w:val="32"/>
        </w:rPr>
        <w:t>联系电话：</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授权代表：</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联系电话：</w:t>
      </w:r>
      <w:r>
        <w:rPr>
          <w:rFonts w:hint="eastAsia" w:ascii="仿宋_GB2312" w:hAnsi="仿宋" w:eastAsia="仿宋_GB2312" w:cs="仿宋"/>
          <w:sz w:val="32"/>
          <w:szCs w:val="32"/>
          <w:u w:val="dotted"/>
        </w:rPr>
        <w:t xml:space="preserve">                                           </w:t>
      </w:r>
      <w:r>
        <w:rPr>
          <w:rFonts w:hint="eastAsia" w:ascii="仿宋_GB2312" w:hAnsi="仿宋" w:eastAsia="仿宋_GB2312" w:cs="仿宋"/>
          <w:sz w:val="32"/>
          <w:szCs w:val="32"/>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 xml:space="preserve">地址： </w:t>
      </w:r>
      <w:r>
        <w:rPr>
          <w:rFonts w:hint="eastAsia" w:ascii="仿宋_GB2312" w:hAnsi="仿宋" w:eastAsia="仿宋_GB2312" w:cs="仿宋"/>
          <w:sz w:val="32"/>
          <w:szCs w:val="32"/>
          <w:u w:val="dotted"/>
        </w:rPr>
        <w:t xml:space="preserve">                        </w:t>
      </w:r>
      <w:r>
        <w:rPr>
          <w:rFonts w:hint="eastAsia" w:ascii="仿宋_GB2312" w:hAnsi="仿宋" w:eastAsia="仿宋_GB2312" w:cs="仿宋"/>
          <w:sz w:val="32"/>
          <w:szCs w:val="32"/>
        </w:rPr>
        <w:t>邮编：</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黑体" w:eastAsia="仿宋_GB2312" w:cs="仿宋"/>
          <w:bCs/>
          <w:sz w:val="32"/>
          <w:szCs w:val="32"/>
        </w:rPr>
      </w:pPr>
      <w:r>
        <w:rPr>
          <w:rFonts w:hint="eastAsia" w:ascii="仿宋_GB2312" w:hAnsi="黑体" w:eastAsia="仿宋_GB2312" w:cs="仿宋"/>
          <w:bCs/>
          <w:sz w:val="32"/>
          <w:szCs w:val="32"/>
        </w:rPr>
        <w:t>二、质疑项目基本情况</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质疑项目的名称：</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质疑项目的编号：</w:t>
      </w:r>
      <w:r>
        <w:rPr>
          <w:rFonts w:hint="eastAsia" w:ascii="仿宋_GB2312" w:hAnsi="仿宋" w:eastAsia="仿宋_GB2312" w:cs="仿宋"/>
          <w:sz w:val="32"/>
          <w:szCs w:val="32"/>
          <w:u w:val="dotted"/>
        </w:rPr>
        <w:t xml:space="preserve">               </w:t>
      </w:r>
      <w:r>
        <w:rPr>
          <w:rFonts w:hint="eastAsia" w:ascii="仿宋_GB2312" w:hAnsi="仿宋" w:eastAsia="仿宋_GB2312" w:cs="仿宋"/>
          <w:sz w:val="32"/>
          <w:szCs w:val="32"/>
        </w:rPr>
        <w:t>包号：</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采购人名称：</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采购文件获取日期：</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黑体" w:eastAsia="仿宋_GB2312" w:cs="仿宋"/>
          <w:bCs/>
          <w:sz w:val="32"/>
          <w:szCs w:val="32"/>
        </w:rPr>
      </w:pPr>
      <w:r>
        <w:rPr>
          <w:rFonts w:hint="eastAsia" w:ascii="仿宋_GB2312" w:hAnsi="黑体" w:eastAsia="仿宋_GB2312" w:cs="仿宋"/>
          <w:bCs/>
          <w:sz w:val="32"/>
          <w:szCs w:val="32"/>
        </w:rPr>
        <w:t>三、质疑事项具体内容</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质疑事项1：</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事实依据：</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法律依据：</w:t>
      </w: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u w:val="dotted"/>
        </w:rPr>
        <w:t xml:space="preserve">                                                     </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质疑事项2</w:t>
      </w:r>
    </w:p>
    <w:p>
      <w:pPr>
        <w:adjustRightInd w:val="0"/>
        <w:snapToGrid w:val="0"/>
        <w:spacing w:line="360" w:lineRule="auto"/>
        <w:rPr>
          <w:rFonts w:ascii="仿宋_GB2312" w:hAnsi="仿宋" w:eastAsia="仿宋_GB2312" w:cs="仿宋"/>
          <w:sz w:val="32"/>
          <w:szCs w:val="32"/>
        </w:rPr>
      </w:pPr>
      <w:r>
        <w:rPr>
          <w:rFonts w:hint="eastAsia" w:ascii="仿宋_GB2312" w:hAnsi="仿宋" w:eastAsia="仿宋_GB2312" w:cs="仿宋"/>
          <w:sz w:val="32"/>
          <w:szCs w:val="32"/>
        </w:rPr>
        <w:t>……</w:t>
      </w:r>
    </w:p>
    <w:p>
      <w:pPr>
        <w:adjustRightInd w:val="0"/>
        <w:snapToGrid w:val="0"/>
        <w:spacing w:line="360" w:lineRule="auto"/>
        <w:rPr>
          <w:rFonts w:ascii="仿宋_GB2312" w:hAnsi="黑体" w:eastAsia="仿宋_GB2312" w:cs="仿宋"/>
          <w:bCs/>
          <w:sz w:val="32"/>
          <w:szCs w:val="32"/>
        </w:rPr>
      </w:pPr>
      <w:r>
        <w:rPr>
          <w:rFonts w:hint="eastAsia" w:ascii="仿宋_GB2312" w:hAnsi="黑体" w:eastAsia="仿宋_GB2312" w:cs="仿宋"/>
          <w:bCs/>
          <w:sz w:val="32"/>
          <w:szCs w:val="32"/>
        </w:rPr>
        <w:t>四、与质疑事项相关的质疑请求</w:t>
      </w:r>
    </w:p>
    <w:p>
      <w:pPr>
        <w:adjustRightInd w:val="0"/>
        <w:snapToGrid w:val="0"/>
        <w:spacing w:line="360" w:lineRule="auto"/>
        <w:rPr>
          <w:rFonts w:ascii="仿宋_GB2312" w:hAnsi="仿宋" w:eastAsia="仿宋_GB2312" w:cs="仿宋"/>
          <w:sz w:val="32"/>
          <w:szCs w:val="32"/>
          <w:u w:val="dotted"/>
        </w:rPr>
      </w:pPr>
      <w:r>
        <w:rPr>
          <w:rFonts w:hint="eastAsia" w:ascii="仿宋_GB2312" w:hAnsi="仿宋" w:eastAsia="仿宋_GB2312" w:cs="仿宋"/>
          <w:sz w:val="32"/>
          <w:szCs w:val="32"/>
        </w:rPr>
        <w:t>请求：</w:t>
      </w:r>
      <w:r>
        <w:rPr>
          <w:rFonts w:hint="eastAsia" w:ascii="仿宋_GB2312" w:hAnsi="仿宋" w:eastAsia="仿宋_GB2312" w:cs="仿宋"/>
          <w:sz w:val="32"/>
          <w:szCs w:val="32"/>
          <w:u w:val="dotted"/>
        </w:rPr>
        <w:t xml:space="preserve">                                               </w:t>
      </w:r>
    </w:p>
    <w:p>
      <w:pPr>
        <w:rPr>
          <w:rFonts w:ascii="仿宋_GB2312" w:eastAsia="仿宋_GB2312"/>
          <w:sz w:val="30"/>
          <w:szCs w:val="30"/>
        </w:rPr>
      </w:pPr>
      <w:r>
        <w:rPr>
          <w:rFonts w:hint="eastAsia" w:ascii="仿宋_GB2312" w:eastAsia="仿宋_GB2312"/>
          <w:sz w:val="30"/>
          <w:szCs w:val="30"/>
        </w:rPr>
        <w:t xml:space="preserve">签字(签章)：                   公章：                      </w:t>
      </w:r>
    </w:p>
    <w:p>
      <w:pPr>
        <w:rPr>
          <w:rFonts w:ascii="仿宋_GB2312" w:eastAsia="仿宋_GB2312"/>
          <w:sz w:val="30"/>
          <w:szCs w:val="30"/>
        </w:rPr>
      </w:pPr>
      <w:r>
        <w:rPr>
          <w:rFonts w:hint="eastAsia" w:ascii="仿宋_GB2312" w:eastAsia="仿宋_GB2312"/>
          <w:sz w:val="30"/>
          <w:szCs w:val="30"/>
        </w:rPr>
        <w:t xml:space="preserve">日期：    </w:t>
      </w:r>
    </w:p>
    <w:p>
      <w:pPr>
        <w:adjustRightInd w:val="0"/>
        <w:snapToGrid w:val="0"/>
        <w:spacing w:line="360" w:lineRule="auto"/>
        <w:rPr>
          <w:rFonts w:ascii="仿宋_GB2312" w:hAnsi="仿宋" w:eastAsia="仿宋_GB2312" w:cs="仿宋"/>
          <w:sz w:val="32"/>
          <w:szCs w:val="32"/>
        </w:rPr>
      </w:pPr>
    </w:p>
    <w:p>
      <w:pPr>
        <w:adjustRightInd w:val="0"/>
        <w:snapToGrid w:val="0"/>
        <w:spacing w:line="360" w:lineRule="auto"/>
        <w:rPr>
          <w:rFonts w:ascii="仿宋_GB2312" w:hAnsi="仿宋" w:eastAsia="仿宋_GB2312" w:cs="仿宋"/>
          <w:sz w:val="32"/>
          <w:szCs w:val="32"/>
        </w:rPr>
      </w:pPr>
    </w:p>
    <w:p>
      <w:pPr>
        <w:jc w:val="center"/>
        <w:rPr>
          <w:rFonts w:ascii="仿宋_GB2312" w:hAnsi="仿宋" w:eastAsia="仿宋_GB2312" w:cs="仿宋"/>
          <w:b/>
          <w:bCs/>
          <w:sz w:val="32"/>
          <w:szCs w:val="32"/>
        </w:rPr>
      </w:pPr>
    </w:p>
    <w:p>
      <w:pPr>
        <w:jc w:val="center"/>
        <w:rPr>
          <w:rFonts w:ascii="仿宋_GB2312" w:hAnsi="仿宋" w:eastAsia="仿宋_GB2312" w:cs="仿宋"/>
          <w:b/>
          <w:bCs/>
          <w:sz w:val="32"/>
          <w:szCs w:val="32"/>
        </w:rPr>
      </w:pPr>
    </w:p>
    <w:p>
      <w:pPr>
        <w:jc w:val="center"/>
        <w:rPr>
          <w:rFonts w:ascii="仿宋_GB2312" w:hAnsi="仿宋" w:eastAsia="仿宋_GB2312" w:cs="仿宋"/>
          <w:b/>
          <w:bCs/>
          <w:sz w:val="32"/>
          <w:szCs w:val="32"/>
        </w:rPr>
      </w:pPr>
    </w:p>
    <w:p>
      <w:pPr>
        <w:rPr>
          <w:rFonts w:ascii="仿宋_GB2312" w:hAnsi="黑体" w:eastAsia="仿宋_GB2312"/>
          <w:b/>
          <w:sz w:val="32"/>
          <w:szCs w:val="32"/>
        </w:rPr>
      </w:pPr>
      <w:r>
        <w:rPr>
          <w:rFonts w:hint="eastAsia" w:ascii="仿宋_GB2312" w:hAnsi="黑体" w:eastAsia="仿宋_GB2312"/>
          <w:b/>
          <w:sz w:val="32"/>
          <w:szCs w:val="32"/>
        </w:rPr>
        <w:t>质疑函制作说明：</w:t>
      </w:r>
    </w:p>
    <w:p>
      <w:pPr>
        <w:widowControl/>
        <w:ind w:firstLine="640" w:firstLineChars="200"/>
        <w:jc w:val="left"/>
        <w:rPr>
          <w:rFonts w:ascii="仿宋_GB2312" w:eastAsia="仿宋_GB2312"/>
          <w:sz w:val="32"/>
          <w:szCs w:val="32"/>
        </w:rPr>
      </w:pPr>
      <w:r>
        <w:rPr>
          <w:rFonts w:hint="eastAsia" w:ascii="仿宋_GB2312" w:eastAsia="仿宋_GB2312"/>
          <w:sz w:val="32"/>
          <w:szCs w:val="32"/>
        </w:rPr>
        <w:t>1.供应商提出质疑时，应提交质疑函和必要的证明材料。</w:t>
      </w:r>
    </w:p>
    <w:p>
      <w:pPr>
        <w:widowControl/>
        <w:ind w:firstLine="640" w:firstLineChars="200"/>
        <w:jc w:val="left"/>
        <w:rPr>
          <w:rFonts w:ascii="仿宋_GB2312" w:eastAsia="仿宋_GB2312"/>
          <w:sz w:val="32"/>
          <w:szCs w:val="32"/>
        </w:rPr>
      </w:pPr>
      <w:r>
        <w:rPr>
          <w:rFonts w:hint="eastAsia" w:ascii="仿宋_GB2312" w:eastAsia="仿宋_GB2312"/>
          <w:sz w:val="32"/>
          <w:szCs w:val="32"/>
        </w:rPr>
        <w:t>2.质疑供应商若委托代理人进行质疑的，质疑函应按要求列明“授权代表”的有关内容，并在附件中提交由质疑</w:t>
      </w:r>
      <w:r>
        <w:rPr>
          <w:rFonts w:hint="eastAsia" w:ascii="仿宋_GB2312" w:hAnsi="宋体" w:eastAsia="仿宋_GB2312"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仿宋_GB2312" w:eastAsia="仿宋_GB2312"/>
          <w:sz w:val="32"/>
          <w:szCs w:val="32"/>
        </w:rPr>
      </w:pPr>
      <w:r>
        <w:rPr>
          <w:rFonts w:hint="eastAsia" w:ascii="仿宋_GB2312" w:eastAsia="仿宋_GB2312"/>
          <w:sz w:val="32"/>
          <w:szCs w:val="32"/>
        </w:rPr>
        <w:t>3.质疑供应商若对项目的某一分包进行质疑，质疑函中应列明具体分包号。</w:t>
      </w:r>
    </w:p>
    <w:p>
      <w:pPr>
        <w:widowControl/>
        <w:ind w:firstLine="640" w:firstLineChars="200"/>
        <w:jc w:val="left"/>
        <w:rPr>
          <w:rFonts w:ascii="仿宋_GB2312" w:eastAsia="仿宋_GB2312"/>
          <w:sz w:val="32"/>
          <w:szCs w:val="32"/>
        </w:rPr>
      </w:pPr>
      <w:r>
        <w:rPr>
          <w:rFonts w:hint="eastAsia" w:ascii="仿宋_GB2312" w:eastAsia="仿宋_GB2312"/>
          <w:sz w:val="32"/>
          <w:szCs w:val="32"/>
        </w:rPr>
        <w:t>4.质疑函的质疑事项应具体、明确，并有必要的事实依据和法律依据。</w:t>
      </w:r>
    </w:p>
    <w:p>
      <w:pPr>
        <w:widowControl/>
        <w:ind w:firstLine="640" w:firstLineChars="200"/>
        <w:jc w:val="left"/>
        <w:rPr>
          <w:rFonts w:ascii="仿宋_GB2312" w:eastAsia="仿宋_GB2312"/>
          <w:sz w:val="32"/>
          <w:szCs w:val="32"/>
        </w:rPr>
      </w:pPr>
      <w:r>
        <w:rPr>
          <w:rFonts w:hint="eastAsia" w:ascii="仿宋_GB2312" w:eastAsia="仿宋_GB2312"/>
          <w:sz w:val="32"/>
          <w:szCs w:val="32"/>
        </w:rPr>
        <w:t>5.质疑函的质疑请求应与质疑事项相关。</w:t>
      </w:r>
    </w:p>
    <w:p>
      <w:pPr>
        <w:widowControl/>
        <w:ind w:firstLine="640" w:firstLineChars="200"/>
        <w:jc w:val="left"/>
        <w:rPr>
          <w:rFonts w:ascii="仿宋_GB2312" w:eastAsia="仿宋_GB2312"/>
          <w:sz w:val="32"/>
          <w:szCs w:val="32"/>
        </w:rPr>
      </w:pPr>
      <w:r>
        <w:rPr>
          <w:rFonts w:hint="eastAsia" w:ascii="仿宋_GB2312" w:eastAsia="仿宋_GB2312"/>
          <w:sz w:val="32"/>
          <w:szCs w:val="32"/>
        </w:rPr>
        <w:t>6.质疑供应商为自然人的，质疑函应由本人签字；质疑供应商为法人或者其他组织的，质疑函应由法定代表人、主要负责人，或者其授权代表签字或者盖章，并加盖公章。</w:t>
      </w:r>
    </w:p>
    <w:p>
      <w:pPr>
        <w:pageBreakBefore/>
        <w:shd w:val="clear" w:color="auto" w:fill="FFFFFF"/>
        <w:spacing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国家统计局关于印发《统计上大中小微型企业划分办法（2017）》的通知</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各省、自治区、直辖市统计局，新疆生产建设兵团统计局，国务院各有关部门，国家统计局各调查总队：</w:t>
      </w:r>
    </w:p>
    <w:p>
      <w:pPr>
        <w:widowControl/>
        <w:shd w:val="clear" w:color="auto" w:fill="FFFFFF"/>
        <w:spacing w:before="150" w:line="420" w:lineRule="atLeast"/>
        <w:ind w:firstLine="420" w:firstLineChars="200"/>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jc w:val="left"/>
        <w:rPr>
          <w:rFonts w:ascii="仿宋_GB2312" w:hAnsi="宋体" w:eastAsia="仿宋_GB2312" w:cs="宋体"/>
          <w:kern w:val="0"/>
          <w:szCs w:val="21"/>
        </w:rPr>
      </w:pPr>
      <w:r>
        <w:rPr>
          <w:rFonts w:hint="eastAsia" w:ascii="仿宋_GB2312" w:hAnsi="宋体" w:eastAsia="仿宋_GB2312" w:cs="宋体"/>
          <w:kern w:val="0"/>
          <w:szCs w:val="21"/>
        </w:rPr>
        <w:t>附件：《统计上大中小微型企业划分办法（2017）》修订说明</w:t>
      </w:r>
    </w:p>
    <w:p>
      <w:pPr>
        <w:widowControl/>
        <w:shd w:val="clear" w:color="auto" w:fill="FFFFFF"/>
        <w:spacing w:before="150" w:line="420" w:lineRule="atLeast"/>
        <w:ind w:right="825"/>
        <w:jc w:val="right"/>
        <w:textAlignment w:val="baseline"/>
        <w:rPr>
          <w:rFonts w:ascii="仿宋_GB2312" w:hAnsi="宋体" w:eastAsia="仿宋_GB2312" w:cs="宋体"/>
          <w:kern w:val="0"/>
          <w:szCs w:val="21"/>
        </w:rPr>
      </w:pPr>
      <w:r>
        <w:rPr>
          <w:rFonts w:hint="eastAsia" w:ascii="仿宋_GB2312" w:hAnsi="宋体" w:eastAsia="仿宋_GB2312" w:cs="宋体"/>
          <w:kern w:val="0"/>
          <w:szCs w:val="21"/>
        </w:rPr>
        <w:t>国家统计局</w:t>
      </w:r>
      <w:r>
        <w:rPr>
          <w:rFonts w:hint="eastAsia" w:ascii="宋体" w:hAnsi="宋体" w:eastAsia="仿宋_GB2312" w:cs="宋体"/>
          <w:kern w:val="0"/>
          <w:szCs w:val="21"/>
        </w:rPr>
        <w:t>  </w:t>
      </w:r>
    </w:p>
    <w:p>
      <w:pPr>
        <w:widowControl/>
        <w:shd w:val="clear" w:color="auto" w:fill="FFFFFF"/>
        <w:spacing w:before="150" w:line="420" w:lineRule="atLeast"/>
        <w:ind w:right="825"/>
        <w:jc w:val="right"/>
        <w:textAlignment w:val="baseline"/>
        <w:rPr>
          <w:rFonts w:ascii="仿宋_GB2312" w:hAnsi="宋体" w:eastAsia="仿宋_GB2312" w:cs="宋体"/>
          <w:kern w:val="0"/>
          <w:szCs w:val="21"/>
        </w:rPr>
      </w:pPr>
      <w:r>
        <w:rPr>
          <w:rFonts w:hint="eastAsia" w:ascii="仿宋_GB2312" w:hAnsi="宋体" w:eastAsia="仿宋_GB2312" w:cs="宋体"/>
          <w:kern w:val="0"/>
          <w:szCs w:val="21"/>
        </w:rPr>
        <w:t>2017年12月28日</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p>
    <w:p>
      <w:pPr>
        <w:widowControl/>
        <w:shd w:val="clear" w:color="auto" w:fill="FFFFFF"/>
        <w:spacing w:before="150"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统计上大中小微型企业划分办法（2017）</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二、本办法适用对象为在中华人民共和国境内依法设立的各种组织形式的法人企业或单位。个体工商户参照本办法进行划分。</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五、企业划分由政府综合统计部门根据统计年报每年确定一次，定报统计原则上不进行调整。</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六、本办法自印发之日起执行，国家统计局2011年印发的《统计上大中小微型企业划分办法》（国统字〔2011〕75号）同时废止。</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附表：统计上大中小微型企业划分标准</w:t>
      </w:r>
    </w:p>
    <w:p>
      <w:pPr>
        <w:widowControl/>
        <w:jc w:val="left"/>
        <w:rPr>
          <w:rFonts w:ascii="仿宋_GB2312" w:hAnsi="宋体" w:eastAsia="仿宋_GB2312" w:cs="宋体"/>
          <w:kern w:val="0"/>
          <w:sz w:val="24"/>
        </w:rPr>
      </w:pPr>
    </w:p>
    <w:p>
      <w:pPr>
        <w:widowControl/>
        <w:jc w:val="left"/>
        <w:rPr>
          <w:rFonts w:ascii="仿宋_GB2312" w:hAnsi="宋体" w:eastAsia="仿宋_GB2312" w:cs="宋体"/>
          <w:kern w:val="0"/>
          <w:sz w:val="24"/>
        </w:rPr>
      </w:pPr>
    </w:p>
    <w:p>
      <w:pPr>
        <w:widowControl/>
        <w:shd w:val="clear" w:color="auto" w:fill="FFFFFF"/>
        <w:spacing w:before="150"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统计上大中小微型企业划分标准</w:t>
      </w:r>
    </w:p>
    <w:tbl>
      <w:tblPr>
        <w:tblStyle w:val="43"/>
        <w:tblW w:w="9743" w:type="dxa"/>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行业名称</w:t>
            </w:r>
          </w:p>
        </w:tc>
        <w:tc>
          <w:tcPr>
            <w:tcW w:w="1560"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指标名称</w:t>
            </w:r>
          </w:p>
        </w:tc>
        <w:tc>
          <w:tcPr>
            <w:tcW w:w="671"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计量单位</w:t>
            </w:r>
          </w:p>
        </w:tc>
        <w:tc>
          <w:tcPr>
            <w:tcW w:w="1231"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大型</w:t>
            </w:r>
          </w:p>
        </w:tc>
        <w:tc>
          <w:tcPr>
            <w:tcW w:w="1891"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中型</w:t>
            </w:r>
          </w:p>
        </w:tc>
        <w:tc>
          <w:tcPr>
            <w:tcW w:w="1730"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小型</w:t>
            </w:r>
          </w:p>
        </w:tc>
        <w:tc>
          <w:tcPr>
            <w:tcW w:w="1203"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微型</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农、林、牧、渔业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Y≥20000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500≤Y＜20000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50≤Y＜500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Y＜50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工业 *</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300≤X＜1000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20≤X＜300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Y≥40000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2000≤Y＜40000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300≤Y＜2000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建筑业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Y≥80000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6000≤Y＜80000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300≤Y＜6000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资产总额(Z)</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Z≥80000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5000≤Z＜80000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300≤Z＜5000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Z＜300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批发业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20≤X＜200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5≤X＜20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X＜5</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Y≥40000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5000≤Y＜40000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1000≤Y＜5000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零售业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10≤X＜50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Y≥20000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500≤Y＜20000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100≤Y＜500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交通运输业 *</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300≤X＜1000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20≤X＜300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Y≥30000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3000≤Y＜30000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200≤Y＜3000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Y＜200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仓储业*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100≤X＜200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Y≥30000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1000≤Y＜30000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100≤Y＜1000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邮政业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300≤X＜1000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20≤X＜300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Y≥30000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2000≤Y＜30000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100≤Y＜2000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住宿业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2000≤Y＜10000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100≤Y＜2000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餐饮业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2000≤Y＜10000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100≤Y＜2000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信息传输业 *</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X≥2000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100≤X＜2000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1000≤Y＜100000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100≤Y＜1000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软件和信息技术服务业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1000≤Y＜10000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50≤Y＜1000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Y＜50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房地产开发经营</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Y≥200000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1000≤Y＜200000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100≤Y＜1000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资产总额(Z)</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Z≥10000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5000≤Z＜10000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2000≤Z＜5000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Z＜2000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物业管理</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300≤X＜1000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营业收入(Y)</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Y≥5000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1000≤Y＜5000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500≤Y＜1000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Y＜500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租赁和商务服务业</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pPr>
              <w:widowControl/>
              <w:jc w:val="left"/>
              <w:rPr>
                <w:rFonts w:ascii="仿宋_GB2312" w:hAnsi="宋体" w:eastAsia="仿宋_GB2312" w:cs="宋体"/>
                <w:kern w:val="0"/>
                <w:sz w:val="24"/>
              </w:rPr>
            </w:pP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资产总额(Z)</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万元</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Z≥120000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8000≤Z＜120000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100≤Z＜8000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Z＜100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其他未列明行业 *</w:t>
            </w:r>
          </w:p>
        </w:tc>
        <w:tc>
          <w:tcPr>
            <w:tcW w:w="156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从业人员(X)</w:t>
            </w:r>
          </w:p>
        </w:tc>
        <w:tc>
          <w:tcPr>
            <w:tcW w:w="67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人</w:t>
            </w:r>
          </w:p>
        </w:tc>
        <w:tc>
          <w:tcPr>
            <w:tcW w:w="123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X≥300</w:t>
            </w:r>
          </w:p>
        </w:tc>
        <w:tc>
          <w:tcPr>
            <w:tcW w:w="1891"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100≤X＜300</w:t>
            </w:r>
          </w:p>
        </w:tc>
        <w:tc>
          <w:tcPr>
            <w:tcW w:w="1730"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10≤X＜100</w:t>
            </w:r>
          </w:p>
        </w:tc>
        <w:tc>
          <w:tcPr>
            <w:tcW w:w="1203"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X＜10</w:t>
            </w:r>
          </w:p>
        </w:tc>
      </w:tr>
    </w:tbl>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说明： 　　</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1.大型、中型和小型企业须同时满足所列指标的下限，否则下划一档；微型企业只须满足所列指标中的一项即可。 　　</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3.企业划分指标以现行统计制度为准。</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（1）从业人员，是指期末从业人员数，没有期末从业人员数的，采用全年平均人员数代替。</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（3）资产总额，采用资产总计代替。</w:t>
      </w:r>
    </w:p>
    <w:p>
      <w:pPr>
        <w:widowControl/>
        <w:jc w:val="left"/>
        <w:rPr>
          <w:rFonts w:ascii="仿宋_GB2312" w:hAnsi="宋体" w:eastAsia="仿宋_GB2312" w:cs="宋体"/>
          <w:kern w:val="0"/>
          <w:sz w:val="24"/>
        </w:rPr>
      </w:pPr>
    </w:p>
    <w:p>
      <w:pPr>
        <w:widowControl/>
        <w:jc w:val="left"/>
        <w:rPr>
          <w:rFonts w:ascii="仿宋_GB2312" w:hAnsi="宋体" w:eastAsia="仿宋_GB2312" w:cs="宋体"/>
          <w:kern w:val="0"/>
          <w:sz w:val="24"/>
        </w:rPr>
      </w:pPr>
    </w:p>
    <w:p>
      <w:pPr>
        <w:widowControl/>
        <w:shd w:val="clear" w:color="auto" w:fill="FFFFFF"/>
        <w:spacing w:before="150"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《统计上大中小微型企业划分办法（2017）》修订说明</w:t>
      </w:r>
    </w:p>
    <w:p>
      <w:pPr>
        <w:widowControl/>
        <w:shd w:val="clear" w:color="auto" w:fill="FFFFFF"/>
        <w:spacing w:before="150" w:line="540" w:lineRule="atLeast"/>
        <w:jc w:val="left"/>
        <w:textAlignment w:val="baseline"/>
        <w:rPr>
          <w:rFonts w:ascii="仿宋_GB2312" w:hAnsi="宋体" w:eastAsia="仿宋_GB2312" w:cs="宋体"/>
          <w:b/>
          <w:bCs/>
          <w:kern w:val="0"/>
          <w:sz w:val="27"/>
          <w:szCs w:val="27"/>
        </w:rPr>
      </w:pPr>
      <w:r>
        <w:rPr>
          <w:rFonts w:hint="eastAsia" w:ascii="仿宋_GB2312" w:hAnsi="宋体" w:eastAsia="仿宋_GB2312" w:cs="宋体"/>
          <w:b/>
          <w:bCs/>
          <w:kern w:val="0"/>
          <w:sz w:val="27"/>
          <w:szCs w:val="27"/>
        </w:rPr>
        <w:t>一、修订背景</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pPr>
        <w:widowControl/>
        <w:shd w:val="clear" w:color="auto" w:fill="FFFFFF"/>
        <w:spacing w:before="150" w:line="540" w:lineRule="atLeast"/>
        <w:jc w:val="left"/>
        <w:textAlignment w:val="baseline"/>
        <w:rPr>
          <w:rFonts w:ascii="仿宋_GB2312" w:hAnsi="宋体" w:eastAsia="仿宋_GB2312" w:cs="宋体"/>
          <w:b/>
          <w:bCs/>
          <w:kern w:val="0"/>
          <w:sz w:val="27"/>
          <w:szCs w:val="27"/>
        </w:rPr>
      </w:pPr>
      <w:r>
        <w:rPr>
          <w:rFonts w:hint="eastAsia" w:ascii="仿宋_GB2312" w:hAnsi="宋体" w:eastAsia="仿宋_GB2312" w:cs="宋体"/>
          <w:b/>
          <w:bCs/>
          <w:kern w:val="0"/>
          <w:sz w:val="27"/>
          <w:szCs w:val="27"/>
        </w:rPr>
        <w:t>二、修订主要内容</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宋体" w:hAnsi="宋体" w:eastAsia="仿宋_GB2312" w:cs="宋体"/>
          <w:kern w:val="0"/>
          <w:szCs w:val="21"/>
        </w:rPr>
        <w:t>    </w:t>
      </w:r>
      <w:r>
        <w:rPr>
          <w:rFonts w:hint="eastAsia" w:ascii="仿宋_GB2312" w:hAnsi="宋体" w:eastAsia="仿宋_GB2312" w:cs="宋体"/>
          <w:kern w:val="0"/>
          <w:szCs w:val="21"/>
        </w:rPr>
        <w:t>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将交通运输业中包括的“装卸搬运和运输代理业”修改为“多式联运和运输代理业、装卸搬运”。</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仓储业所包括的行业中类，根据《国民经济行业分类》（GB/T4754—2017）调整为“通用仓储，低温仓储，危险品仓储，谷物、棉花等农产品仓储，中药材仓储和其他仓储业”。</w:t>
      </w:r>
    </w:p>
    <w:p>
      <w:pPr>
        <w:widowControl/>
        <w:jc w:val="left"/>
        <w:rPr>
          <w:rFonts w:ascii="仿宋_GB2312" w:hAnsi="宋体" w:eastAsia="仿宋_GB2312" w:cs="宋体"/>
          <w:kern w:val="0"/>
          <w:sz w:val="18"/>
          <w:szCs w:val="18"/>
        </w:rPr>
      </w:pPr>
    </w:p>
    <w:p>
      <w:pPr>
        <w:widowControl/>
        <w:jc w:val="left"/>
        <w:rPr>
          <w:rFonts w:ascii="仿宋_GB2312" w:hAnsi="宋体" w:eastAsia="仿宋_GB2312" w:cs="宋体"/>
          <w:kern w:val="0"/>
          <w:sz w:val="18"/>
          <w:szCs w:val="18"/>
        </w:rPr>
      </w:pPr>
    </w:p>
    <w:p>
      <w:pPr>
        <w:widowControl/>
        <w:jc w:val="left"/>
        <w:rPr>
          <w:rFonts w:ascii="仿宋_GB2312" w:hAnsi="宋体" w:eastAsia="仿宋_GB2312" w:cs="宋体"/>
          <w:kern w:val="0"/>
          <w:sz w:val="18"/>
          <w:szCs w:val="18"/>
        </w:rPr>
      </w:pPr>
    </w:p>
    <w:p>
      <w:pPr>
        <w:widowControl/>
        <w:shd w:val="clear" w:color="auto" w:fill="FFFFFF"/>
        <w:spacing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中国人民银行中国银行业监督管理委员会</w:t>
      </w:r>
    </w:p>
    <w:p>
      <w:pPr>
        <w:widowControl/>
        <w:shd w:val="clear" w:color="auto" w:fill="FFFFFF"/>
        <w:spacing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中国证券监督管理委员会中国保险监督管理委员会</w:t>
      </w:r>
    </w:p>
    <w:p>
      <w:pPr>
        <w:widowControl/>
        <w:shd w:val="clear" w:color="auto" w:fill="FFFFFF"/>
        <w:spacing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国家统计局关于印发《金融业企业划型标准规定》的通知</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请人民银行上海总部，各分行、营业管理部、省会（首府）城市中心支行、副省级城市中心支行会同所在省（区、市）银监局、证监局、保监局、统计局将本通知联合转发至辖内相关机构。</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附件：金融业企业划型标准规定</w:t>
      </w:r>
    </w:p>
    <w:p>
      <w:pPr>
        <w:widowControl/>
        <w:shd w:val="clear" w:color="auto" w:fill="FFFFFF"/>
        <w:spacing w:before="150"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金融业企业划型标准规定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一、 根据《中华人民共和国中小企业促进法》、《国务院关于进一步促进中小企业发展的若干意见》（国发〔2009〕36号）和《国务院办公厅关于金融支持小微企业发展的实施意见》（国办发〔2013〕87号），制定本规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二、 适用范围。本规定适用于从事《国民经济行业分类》(GB/T4754-2011)中J门类（金融业）活动的企业。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三、 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四、划型标准指标。采用一个完整会计年度中四个季度末法人并表口径的资产总额（信托公司为信托资产）平均值作为划型指标，该指标以监管部门数据为准。</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五、指标标准值。依据指标标准值，将各类金融业企业划分为大、中、小、微四个规模类型，中型企业标准上限及以上的为大型企业。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(一) 银行业存款类金融机构。资产总额40000亿元以下的为中小微型企业。其中，资产总额5000亿元及以上的为中型企业，资产总额50亿元及以上的为小型企业，资产总额50亿元以下的为微型企业。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(二) 银行业非存款类金融机构。资产总额1000亿元以下的为中小微型企业。其中，资产总额200亿元及以上的为中型企业，资产总额50亿元及以上的为小型企业，资产总额50亿元以下的为微型企业。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(三) 贷款公司、小额贷款公司及典当行。资产总额1000亿元以下的为中小微型企业。其中，资产总额200亿元及以上的为中型企业，资产总额50亿元及以上的为小型企业，资产总额50亿元以下的为微型企业。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(四) 证券业金融机构。资产总额1000亿元以下的为中小微型企业。其中，资产总额100亿元及以上的为中型企业，资产总额10亿元及以上的为小型企业，资产总额10亿元以下的为微型企业。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(五) 保险业金融机构。资产总额5000亿元以下的为中小微型企业。其中，资产总额400亿元及以上的为中型企业，资产总额20亿元及以上的为小型企业，资产总额20亿元以下的为微型企业。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(六) 信托公司。信托资产1000亿元以下的为中小微型企业。其中，信托资产400亿元及以上的为中型企业，信托资产20亿元及以上的为小型企业，信托资产20亿元以下的为微型企业。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(七) 金融控股公司。资产总额40000亿元以下的为中小微型企业。其中，资产总额5000亿元及以上的为中型企业，资产总额50亿元及以上的为小型企业，资产总额50亿元以下的为微型企业。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六、 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七、 标准值的评估和调整。金融业企业划型标准工作组</w:t>
      </w:r>
      <w:r>
        <w:rPr>
          <w:rFonts w:hint="eastAsia" w:ascii="仿宋_GB2312" w:hAnsi="宋体" w:cs="宋体"/>
          <w:kern w:val="0"/>
          <w:szCs w:val="21"/>
        </w:rPr>
        <w:t>毎</w:t>
      </w:r>
      <w:r>
        <w:rPr>
          <w:rFonts w:hint="eastAsia" w:ascii="仿宋_GB2312" w:hAnsi="宋体" w:eastAsia="仿宋_GB2312" w:cs="宋体"/>
          <w:kern w:val="0"/>
          <w:szCs w:val="21"/>
        </w:rPr>
        <w:t>五年对划型标准值受经济发展与通货膨胀等因素的响程度进行评估和调整。</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八、 本规定的中型金融业企业标准上限即为大型金融业企业下限。国务院有关部门据此进行相关数据的统计分析，不得制定与本规定不一致的金融业企业划型标准。</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九、 融资担保公司参照本规定中“除贷款公司、小额贷款公司、典当行以外的其他金融机构”标准划型。</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十、本规定由人民银行会同银监会，证监会、保监会和统计局负责解释。</w:t>
      </w:r>
    </w:p>
    <w:p>
      <w:pPr>
        <w:widowControl/>
        <w:shd w:val="clear" w:color="auto" w:fill="FFFFFF"/>
        <w:spacing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    十一、本规定自发布之日起实施。</w:t>
      </w:r>
    </w:p>
    <w:p>
      <w:pPr>
        <w:widowControl/>
        <w:shd w:val="clear" w:color="auto" w:fill="FFFFFF"/>
        <w:spacing w:before="150" w:line="420" w:lineRule="atLeast"/>
        <w:jc w:val="left"/>
        <w:textAlignment w:val="baseline"/>
        <w:rPr>
          <w:rFonts w:ascii="仿宋_GB2312" w:hAnsi="宋体" w:eastAsia="仿宋_GB2312" w:cs="宋体"/>
          <w:kern w:val="0"/>
          <w:szCs w:val="21"/>
        </w:rPr>
      </w:pPr>
      <w:r>
        <w:rPr>
          <w:rFonts w:hint="eastAsia" w:ascii="仿宋_GB2312" w:hAnsi="宋体" w:eastAsia="仿宋_GB2312" w:cs="宋体"/>
          <w:kern w:val="0"/>
          <w:szCs w:val="21"/>
        </w:rPr>
        <w:t>附：金融业企业划型标准</w:t>
      </w:r>
    </w:p>
    <w:p>
      <w:pPr>
        <w:widowControl/>
        <w:shd w:val="clear" w:color="auto" w:fill="FFFFFF"/>
        <w:spacing w:before="150" w:line="600" w:lineRule="atLeast"/>
        <w:jc w:val="center"/>
        <w:textAlignment w:val="baseline"/>
        <w:rPr>
          <w:rFonts w:ascii="仿宋_GB2312" w:hAnsi="宋体" w:eastAsia="仿宋_GB2312" w:cs="宋体"/>
          <w:b/>
          <w:bCs/>
          <w:kern w:val="0"/>
          <w:sz w:val="36"/>
          <w:szCs w:val="36"/>
        </w:rPr>
      </w:pPr>
      <w:r>
        <w:rPr>
          <w:rFonts w:hint="eastAsia" w:ascii="仿宋_GB2312" w:hAnsi="宋体" w:eastAsia="仿宋_GB2312" w:cs="宋体"/>
          <w:b/>
          <w:bCs/>
          <w:kern w:val="0"/>
          <w:sz w:val="36"/>
          <w:szCs w:val="36"/>
        </w:rPr>
        <w:t>金融业企业划型标准</w:t>
      </w:r>
    </w:p>
    <w:tbl>
      <w:tblPr>
        <w:tblStyle w:val="43"/>
        <w:tblW w:w="852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0" w:type="dxa"/>
          <w:bottom w:w="0" w:type="dxa"/>
          <w:right w:w="0" w:type="dxa"/>
        </w:tblCellMar>
      </w:tblPr>
      <w:tblGrid>
        <w:gridCol w:w="735"/>
        <w:gridCol w:w="1025"/>
        <w:gridCol w:w="2836"/>
        <w:gridCol w:w="606"/>
        <w:gridCol w:w="332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行业</w:t>
            </w:r>
          </w:p>
        </w:tc>
        <w:tc>
          <w:tcPr>
            <w:tcW w:w="2836"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类别</w:t>
            </w:r>
          </w:p>
        </w:tc>
        <w:tc>
          <w:tcPr>
            <w:tcW w:w="606"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类型</w:t>
            </w:r>
          </w:p>
        </w:tc>
        <w:tc>
          <w:tcPr>
            <w:tcW w:w="3326" w:type="dxa"/>
            <w:tcMar>
              <w:top w:w="75" w:type="dxa"/>
              <w:left w:w="75" w:type="dxa"/>
              <w:bottom w:w="75" w:type="dxa"/>
              <w:right w:w="75" w:type="dxa"/>
            </w:tcMar>
            <w:vAlign w:val="bottom"/>
          </w:tcPr>
          <w:p>
            <w:pPr>
              <w:widowControl/>
              <w:jc w:val="center"/>
              <w:rPr>
                <w:rFonts w:ascii="仿宋_GB2312" w:hAnsi="宋体" w:eastAsia="仿宋_GB2312" w:cs="宋体"/>
                <w:b/>
                <w:bCs/>
                <w:kern w:val="0"/>
                <w:szCs w:val="21"/>
              </w:rPr>
            </w:pPr>
            <w:r>
              <w:rPr>
                <w:rFonts w:hint="eastAsia" w:ascii="仿宋_GB2312" w:hAnsi="宋体" w:eastAsia="仿宋_GB2312" w:cs="宋体"/>
                <w:b/>
                <w:bCs/>
                <w:kern w:val="0"/>
                <w:szCs w:val="21"/>
              </w:rPr>
              <w:t>资产总额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货币金融服务</w:t>
            </w:r>
          </w:p>
        </w:tc>
        <w:tc>
          <w:tcPr>
            <w:tcW w:w="102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货币银行服务</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银行业存款类金融机构</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5000亿元（含）至40000亿元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非货币银行服务</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银行业非存款类金融机构</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贷款公司、小额贷款公司及典当行</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资本市场服务</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证券业金融机构</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10亿元（含）至100亿元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10亿元以下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保险业</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保险业金融机构</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400亿元（含）至5000亿元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20亿元（含）至400亿元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其他金融业</w:t>
            </w:r>
          </w:p>
        </w:tc>
        <w:tc>
          <w:tcPr>
            <w:tcW w:w="102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金融信托与管理服务</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信托公司</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400亿元（含）至1000亿元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20亿元（含）至400亿元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控股公司服务</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金融控股公司</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5000亿元（含）至40000亿元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50亿元（含）至5000亿元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其他未包括的金融业</w:t>
            </w:r>
          </w:p>
        </w:tc>
        <w:tc>
          <w:tcPr>
            <w:tcW w:w="2836" w:type="dxa"/>
            <w:vMerge w:val="restart"/>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除贷款公司、小额贷款公司及典当行以外的其他金融机构</w:t>
            </w: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中型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200亿元（含）至1000亿元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小型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50亿元（含）至200亿元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pPr>
              <w:widowControl/>
              <w:jc w:val="left"/>
              <w:rPr>
                <w:rFonts w:ascii="仿宋_GB2312" w:hAnsi="宋体" w:eastAsia="仿宋_GB2312" w:cs="宋体"/>
                <w:kern w:val="0"/>
                <w:sz w:val="24"/>
              </w:rPr>
            </w:pPr>
          </w:p>
        </w:tc>
        <w:tc>
          <w:tcPr>
            <w:tcW w:w="1025" w:type="dxa"/>
            <w:vMerge w:val="continue"/>
            <w:vAlign w:val="center"/>
          </w:tcPr>
          <w:p>
            <w:pPr>
              <w:widowControl/>
              <w:jc w:val="left"/>
              <w:rPr>
                <w:rFonts w:ascii="仿宋_GB2312" w:hAnsi="宋体" w:eastAsia="仿宋_GB2312" w:cs="宋体"/>
                <w:kern w:val="0"/>
                <w:sz w:val="24"/>
              </w:rPr>
            </w:pPr>
          </w:p>
        </w:tc>
        <w:tc>
          <w:tcPr>
            <w:tcW w:w="2836" w:type="dxa"/>
            <w:vMerge w:val="continue"/>
            <w:vAlign w:val="center"/>
          </w:tcPr>
          <w:p>
            <w:pPr>
              <w:widowControl/>
              <w:jc w:val="left"/>
              <w:rPr>
                <w:rFonts w:ascii="仿宋_GB2312" w:hAnsi="宋体" w:eastAsia="仿宋_GB2312" w:cs="宋体"/>
                <w:kern w:val="0"/>
                <w:sz w:val="24"/>
              </w:rPr>
            </w:pPr>
          </w:p>
        </w:tc>
        <w:tc>
          <w:tcPr>
            <w:tcW w:w="60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微型</w:t>
            </w:r>
          </w:p>
        </w:tc>
        <w:tc>
          <w:tcPr>
            <w:tcW w:w="3326" w:type="dxa"/>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50亿元以下</w:t>
            </w:r>
          </w:p>
        </w:tc>
      </w:tr>
    </w:tbl>
    <w:p>
      <w:pPr>
        <w:rPr>
          <w:rFonts w:ascii="仿宋_GB2312" w:hAnsi="仿宋_GB2312" w:eastAsia="仿宋_GB2312" w:cs="仿宋_GB2312"/>
          <w:sz w:val="24"/>
        </w:rPr>
      </w:pPr>
    </w:p>
    <w:p>
      <w:pPr>
        <w:ind w:firstLine="420" w:firstLineChars="200"/>
        <w:rPr>
          <w:rFonts w:ascii="仿宋_GB2312" w:eastAsia="仿宋_GB2312"/>
        </w:rPr>
      </w:pPr>
    </w:p>
    <w:p>
      <w:pPr>
        <w:spacing w:line="360" w:lineRule="auto"/>
        <w:rPr>
          <w:rFonts w:ascii="仿宋_GB2312" w:hAnsi="仿宋_GB2312" w:eastAsia="仿宋_GB2312" w:cs="仿宋_GB2312"/>
          <w:kern w:val="0"/>
          <w:sz w:val="24"/>
        </w:rPr>
      </w:pPr>
    </w:p>
    <w:sectPr>
      <w:headerReference r:id="rId9" w:type="default"/>
      <w:footerReference r:id="rId10" w:type="default"/>
      <w:footerReference r:id="rId11" w:type="even"/>
      <w:pgSz w:w="11906" w:h="16838"/>
      <w:pgMar w:top="1440" w:right="1558" w:bottom="1246" w:left="1758" w:header="1021" w:footer="90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13</w:t>
    </w:r>
    <w:r>
      <w:rPr>
        <w:rFonts w:hint="eastAsia" w:ascii="仿宋_GB2312" w:eastAsia="仿宋_GB2312"/>
        <w:kern w:val="0"/>
      </w:rPr>
      <w:fldChar w:fldCharType="end"/>
    </w:r>
    <w:r>
      <w:rPr>
        <w:rFonts w:hint="eastAsia" w:ascii="仿宋_GB2312" w:eastAsia="仿宋_GB2312"/>
        <w:kern w:val="0"/>
      </w:rPr>
      <w:t xml:space="preserve"> 页</w:t>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10</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81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pPr>
      <w:pStyle w:val="2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7"/>
      </w:rPr>
    </w:pPr>
    <w:r>
      <w:rPr>
        <w:rStyle w:val="47"/>
      </w:rPr>
      <w:fldChar w:fldCharType="begin"/>
    </w:r>
    <w:r>
      <w:rPr>
        <w:rStyle w:val="47"/>
      </w:rPr>
      <w:instrText xml:space="preserve">PAGE  </w:instrText>
    </w:r>
    <w:r>
      <w:rPr>
        <w:rStyle w:val="47"/>
      </w:rPr>
      <w:fldChar w:fldCharType="end"/>
    </w:r>
  </w:p>
  <w:p>
    <w:pPr>
      <w:pStyle w:val="2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rPr>
        <w:rFonts w:hint="eastAsia" w:eastAsia="宋体"/>
        <w:lang w:eastAsia="zh-CN"/>
      </w:rPr>
    </w:pPr>
    <w:r>
      <w:rPr>
        <w:rFonts w:hint="eastAsia"/>
        <w:lang w:val="en-US" w:eastAsia="zh-CN"/>
      </w:rPr>
      <w:t>浙江泛亚工程咨询有限公司</w:t>
    </w:r>
    <w:r>
      <w:rPr>
        <w:rFonts w:hint="eastAsia"/>
      </w:rPr>
      <w:t xml:space="preserve">                         </w:t>
    </w:r>
    <w:r>
      <w:rPr>
        <w:rFonts w:hint="eastAsia"/>
        <w:lang w:val="en-US" w:eastAsia="zh-CN"/>
      </w:rPr>
      <w:t xml:space="preserve">                    </w:t>
    </w:r>
    <w:r>
      <w:rPr>
        <w:rFonts w:hint="eastAsia"/>
      </w:rPr>
      <w:t>招标编号:</w:t>
    </w:r>
    <w:r>
      <w:rPr>
        <w:rFonts w:hint="eastAsia"/>
        <w:lang w:eastAsia="zh-CN"/>
      </w:rPr>
      <w:t>ZJFY-202370031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rPr>
        <w:rFonts w:hint="eastAsia" w:eastAsia="宋体"/>
        <w:lang w:eastAsia="zh-CN"/>
      </w:rPr>
    </w:pPr>
    <w:r>
      <w:rPr>
        <w:rFonts w:hint="eastAsia"/>
        <w:lang w:eastAsia="zh-CN"/>
      </w:rPr>
      <w:t>浙江泛亚工程咨询有限公司</w:t>
    </w:r>
    <w:r>
      <w:rPr>
        <w:rFonts w:hint="eastAsia"/>
      </w:rPr>
      <w:t xml:space="preserve">                                         招标文件招标编号: </w:t>
    </w:r>
    <w:r>
      <w:rPr>
        <w:rFonts w:hint="eastAsia"/>
        <w:lang w:eastAsia="zh-CN"/>
      </w:rPr>
      <w:t>ZJFY-202370031</w:t>
    </w:r>
  </w:p>
  <w:p>
    <w:pPr>
      <w:rPr>
        <w:rFonts w:ascii="仿宋_GB2312" w:eastAsia="仿宋_GB2312"/>
        <w:b/>
        <w:i/>
        <w:sz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rPr>
        <w:rFonts w:hint="eastAsia" w:eastAsia="宋体"/>
        <w:lang w:eastAsia="zh-CN"/>
      </w:rPr>
    </w:pPr>
    <w:r>
      <w:rPr>
        <w:rFonts w:hint="eastAsia"/>
        <w:lang w:eastAsia="zh-CN"/>
      </w:rPr>
      <w:t>浙江泛亚工程咨询有限公司</w:t>
    </w:r>
    <w:r>
      <w:rPr>
        <w:rFonts w:hint="eastAsia"/>
      </w:rPr>
      <w:t xml:space="preserve">                                         招标文件招标编号</w:t>
    </w:r>
    <w:r>
      <w:rPr>
        <w:rFonts w:hint="eastAsia"/>
        <w:lang w:eastAsia="zh-CN"/>
      </w:rPr>
      <w:t>：</w:t>
    </w:r>
    <w:r>
      <w:rPr>
        <w:rFonts w:hint="eastAsia" w:cs="Times New Roman"/>
        <w:lang w:eastAsia="zh-CN"/>
      </w:rPr>
      <w:t>ZJFY-202370031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r>
      <w:rPr>
        <w:rFonts w:hint="eastAsia"/>
        <w:lang w:eastAsia="zh-CN"/>
      </w:rPr>
      <w:t>浙江泛亚工程咨询有限公司</w:t>
    </w:r>
    <w:r>
      <w:rPr>
        <w:rFonts w:hint="eastAsia"/>
      </w:rPr>
      <w:t xml:space="preserve">                                 招标文件招标编号: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5"/>
      <w:lvlText w:val="%1."/>
      <w:lvlJc w:val="left"/>
      <w:pPr>
        <w:tabs>
          <w:tab w:val="left" w:pos="1200"/>
        </w:tabs>
        <w:ind w:left="1200" w:leftChars="400" w:hanging="360" w:hangingChars="200"/>
      </w:pPr>
    </w:lvl>
  </w:abstractNum>
  <w:abstractNum w:abstractNumId="1">
    <w:nsid w:val="FFFFFF88"/>
    <w:multiLevelType w:val="singleLevel"/>
    <w:tmpl w:val="FFFFFF88"/>
    <w:lvl w:ilvl="0" w:tentative="0">
      <w:start w:val="1"/>
      <w:numFmt w:val="decimal"/>
      <w:pStyle w:val="4"/>
      <w:lvlText w:val="%1."/>
      <w:lvlJc w:val="left"/>
      <w:pPr>
        <w:tabs>
          <w:tab w:val="left" w:pos="360"/>
        </w:tabs>
        <w:ind w:left="360" w:hanging="360" w:hangingChars="200"/>
      </w:pPr>
    </w:lvl>
  </w:abstractNum>
  <w:abstractNum w:abstractNumId="2">
    <w:nsid w:val="3C0975EF"/>
    <w:multiLevelType w:val="multilevel"/>
    <w:tmpl w:val="3C0975EF"/>
    <w:lvl w:ilvl="0" w:tentative="0">
      <w:start w:val="1"/>
      <w:numFmt w:val="decimal"/>
      <w:pStyle w:val="291"/>
      <w:lvlText w:val="%1."/>
      <w:lvlJc w:val="left"/>
      <w:pPr>
        <w:ind w:left="425" w:hanging="425"/>
      </w:pPr>
    </w:lvl>
    <w:lvl w:ilvl="1" w:tentative="0">
      <w:start w:val="1"/>
      <w:numFmt w:val="decimal"/>
      <w:pStyle w:val="290"/>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
    <w:nsid w:val="5CB017FC"/>
    <w:multiLevelType w:val="multilevel"/>
    <w:tmpl w:val="5CB017FC"/>
    <w:lvl w:ilvl="0" w:tentative="0">
      <w:start w:val="1"/>
      <w:numFmt w:val="decimal"/>
      <w:pStyle w:val="3"/>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7"/>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6A383B68"/>
    <w:multiLevelType w:val="singleLevel"/>
    <w:tmpl w:val="6A383B68"/>
    <w:lvl w:ilvl="0" w:tentative="0">
      <w:start w:val="1"/>
      <w:numFmt w:val="upperLetter"/>
      <w:pStyle w:val="8"/>
      <w:lvlText w:val="%1、"/>
      <w:lvlJc w:val="left"/>
      <w:pPr>
        <w:tabs>
          <w:tab w:val="left" w:pos="405"/>
        </w:tabs>
        <w:ind w:left="405" w:hanging="405"/>
      </w:pPr>
    </w:lvl>
  </w:abstractNum>
  <w:abstractNum w:abstractNumId="5">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jNmViNjA5NWUxOGE3YjVmMjE3ZjJhYTM5NWVlMmIifQ=="/>
  </w:docVars>
  <w:rsids>
    <w:rsidRoot w:val="00417C8A"/>
    <w:rsid w:val="00002EF8"/>
    <w:rsid w:val="00003B69"/>
    <w:rsid w:val="00005125"/>
    <w:rsid w:val="0000551C"/>
    <w:rsid w:val="00010C9A"/>
    <w:rsid w:val="00010FC1"/>
    <w:rsid w:val="0001278F"/>
    <w:rsid w:val="00020031"/>
    <w:rsid w:val="0002045E"/>
    <w:rsid w:val="00021D87"/>
    <w:rsid w:val="0002203D"/>
    <w:rsid w:val="0002468D"/>
    <w:rsid w:val="00025A9F"/>
    <w:rsid w:val="00026762"/>
    <w:rsid w:val="00030A0F"/>
    <w:rsid w:val="00031F75"/>
    <w:rsid w:val="000329A7"/>
    <w:rsid w:val="00033D7B"/>
    <w:rsid w:val="000402F5"/>
    <w:rsid w:val="00040A03"/>
    <w:rsid w:val="00047118"/>
    <w:rsid w:val="00047D3B"/>
    <w:rsid w:val="0005172F"/>
    <w:rsid w:val="000517D0"/>
    <w:rsid w:val="00051C47"/>
    <w:rsid w:val="00052DCC"/>
    <w:rsid w:val="000535F4"/>
    <w:rsid w:val="000541AB"/>
    <w:rsid w:val="00056199"/>
    <w:rsid w:val="0005700A"/>
    <w:rsid w:val="0006049D"/>
    <w:rsid w:val="0006344A"/>
    <w:rsid w:val="0006392C"/>
    <w:rsid w:val="000643A5"/>
    <w:rsid w:val="00065197"/>
    <w:rsid w:val="000657C6"/>
    <w:rsid w:val="00065EFB"/>
    <w:rsid w:val="00067FB2"/>
    <w:rsid w:val="000702AD"/>
    <w:rsid w:val="0007066D"/>
    <w:rsid w:val="00072395"/>
    <w:rsid w:val="00074373"/>
    <w:rsid w:val="000751F9"/>
    <w:rsid w:val="00075850"/>
    <w:rsid w:val="0007656E"/>
    <w:rsid w:val="000812D0"/>
    <w:rsid w:val="00082DC1"/>
    <w:rsid w:val="00083E93"/>
    <w:rsid w:val="00083EB1"/>
    <w:rsid w:val="00087605"/>
    <w:rsid w:val="00092B23"/>
    <w:rsid w:val="00092E7F"/>
    <w:rsid w:val="000933A2"/>
    <w:rsid w:val="0009629C"/>
    <w:rsid w:val="00097421"/>
    <w:rsid w:val="00097868"/>
    <w:rsid w:val="0009797B"/>
    <w:rsid w:val="000A0868"/>
    <w:rsid w:val="000A1F26"/>
    <w:rsid w:val="000A3FC5"/>
    <w:rsid w:val="000A4017"/>
    <w:rsid w:val="000A5AC0"/>
    <w:rsid w:val="000B0284"/>
    <w:rsid w:val="000B14AE"/>
    <w:rsid w:val="000B1744"/>
    <w:rsid w:val="000B1D0B"/>
    <w:rsid w:val="000B2A94"/>
    <w:rsid w:val="000B2D29"/>
    <w:rsid w:val="000B625B"/>
    <w:rsid w:val="000C14CF"/>
    <w:rsid w:val="000C1F3C"/>
    <w:rsid w:val="000C3344"/>
    <w:rsid w:val="000C5A53"/>
    <w:rsid w:val="000D0E6C"/>
    <w:rsid w:val="000D110F"/>
    <w:rsid w:val="000D122E"/>
    <w:rsid w:val="000D1267"/>
    <w:rsid w:val="000D1ACF"/>
    <w:rsid w:val="000D1D59"/>
    <w:rsid w:val="000D2699"/>
    <w:rsid w:val="000D3FC1"/>
    <w:rsid w:val="000D42A6"/>
    <w:rsid w:val="000D4D0E"/>
    <w:rsid w:val="000D58BE"/>
    <w:rsid w:val="000D716C"/>
    <w:rsid w:val="000E1C88"/>
    <w:rsid w:val="000E308A"/>
    <w:rsid w:val="000E3723"/>
    <w:rsid w:val="000E4A4F"/>
    <w:rsid w:val="000E5C9B"/>
    <w:rsid w:val="000E6F8C"/>
    <w:rsid w:val="000E72A0"/>
    <w:rsid w:val="000F0D59"/>
    <w:rsid w:val="000F51A7"/>
    <w:rsid w:val="000F5EF4"/>
    <w:rsid w:val="000F7FA8"/>
    <w:rsid w:val="001023D9"/>
    <w:rsid w:val="00102FA0"/>
    <w:rsid w:val="00103B47"/>
    <w:rsid w:val="00104327"/>
    <w:rsid w:val="00104663"/>
    <w:rsid w:val="00104806"/>
    <w:rsid w:val="00104A07"/>
    <w:rsid w:val="0010763D"/>
    <w:rsid w:val="00111E93"/>
    <w:rsid w:val="00112B08"/>
    <w:rsid w:val="00114BF9"/>
    <w:rsid w:val="00114C81"/>
    <w:rsid w:val="00115363"/>
    <w:rsid w:val="001166CC"/>
    <w:rsid w:val="00116EDA"/>
    <w:rsid w:val="0012018C"/>
    <w:rsid w:val="00120D86"/>
    <w:rsid w:val="001259AD"/>
    <w:rsid w:val="00125D70"/>
    <w:rsid w:val="00126CDE"/>
    <w:rsid w:val="00132EE2"/>
    <w:rsid w:val="001345B3"/>
    <w:rsid w:val="0013527E"/>
    <w:rsid w:val="00137525"/>
    <w:rsid w:val="0014024E"/>
    <w:rsid w:val="0014242C"/>
    <w:rsid w:val="0014545F"/>
    <w:rsid w:val="00145D25"/>
    <w:rsid w:val="00154591"/>
    <w:rsid w:val="00154E3A"/>
    <w:rsid w:val="00156633"/>
    <w:rsid w:val="00157269"/>
    <w:rsid w:val="0015771E"/>
    <w:rsid w:val="00157914"/>
    <w:rsid w:val="00157FB7"/>
    <w:rsid w:val="00160B0A"/>
    <w:rsid w:val="00161F66"/>
    <w:rsid w:val="00162DD9"/>
    <w:rsid w:val="001637A2"/>
    <w:rsid w:val="00163B9C"/>
    <w:rsid w:val="00165068"/>
    <w:rsid w:val="001657B2"/>
    <w:rsid w:val="00171701"/>
    <w:rsid w:val="0017455C"/>
    <w:rsid w:val="00174F52"/>
    <w:rsid w:val="001751A8"/>
    <w:rsid w:val="0018130F"/>
    <w:rsid w:val="00181544"/>
    <w:rsid w:val="00181887"/>
    <w:rsid w:val="00182D73"/>
    <w:rsid w:val="0018376B"/>
    <w:rsid w:val="001841D9"/>
    <w:rsid w:val="00184C15"/>
    <w:rsid w:val="00185F55"/>
    <w:rsid w:val="001866C4"/>
    <w:rsid w:val="001866FC"/>
    <w:rsid w:val="001873DB"/>
    <w:rsid w:val="00187AB1"/>
    <w:rsid w:val="0019064E"/>
    <w:rsid w:val="00190DB7"/>
    <w:rsid w:val="00191263"/>
    <w:rsid w:val="00191BE8"/>
    <w:rsid w:val="00191EE1"/>
    <w:rsid w:val="00193494"/>
    <w:rsid w:val="00194583"/>
    <w:rsid w:val="0019471E"/>
    <w:rsid w:val="00197955"/>
    <w:rsid w:val="001A0C24"/>
    <w:rsid w:val="001A15C0"/>
    <w:rsid w:val="001A4123"/>
    <w:rsid w:val="001A4A9D"/>
    <w:rsid w:val="001A6712"/>
    <w:rsid w:val="001A7E2A"/>
    <w:rsid w:val="001B1392"/>
    <w:rsid w:val="001B2461"/>
    <w:rsid w:val="001B2770"/>
    <w:rsid w:val="001B485F"/>
    <w:rsid w:val="001B4C51"/>
    <w:rsid w:val="001B589D"/>
    <w:rsid w:val="001B70E5"/>
    <w:rsid w:val="001C07C7"/>
    <w:rsid w:val="001C4733"/>
    <w:rsid w:val="001C57F3"/>
    <w:rsid w:val="001C5AA3"/>
    <w:rsid w:val="001C6042"/>
    <w:rsid w:val="001C6EC1"/>
    <w:rsid w:val="001D24BB"/>
    <w:rsid w:val="001D30DD"/>
    <w:rsid w:val="001D3CEA"/>
    <w:rsid w:val="001D43F0"/>
    <w:rsid w:val="001D6ED7"/>
    <w:rsid w:val="001D76A1"/>
    <w:rsid w:val="001E3B20"/>
    <w:rsid w:val="001E4A9F"/>
    <w:rsid w:val="001E6217"/>
    <w:rsid w:val="001F0B07"/>
    <w:rsid w:val="001F14C4"/>
    <w:rsid w:val="001F2767"/>
    <w:rsid w:val="001F429B"/>
    <w:rsid w:val="001F43C6"/>
    <w:rsid w:val="001F4C63"/>
    <w:rsid w:val="001F661E"/>
    <w:rsid w:val="001F7E31"/>
    <w:rsid w:val="00201062"/>
    <w:rsid w:val="0020236F"/>
    <w:rsid w:val="00204DA6"/>
    <w:rsid w:val="0020567D"/>
    <w:rsid w:val="002056F9"/>
    <w:rsid w:val="002062F2"/>
    <w:rsid w:val="0020786F"/>
    <w:rsid w:val="002102AD"/>
    <w:rsid w:val="00210450"/>
    <w:rsid w:val="002105F0"/>
    <w:rsid w:val="00212B8F"/>
    <w:rsid w:val="00213AC9"/>
    <w:rsid w:val="00214C2B"/>
    <w:rsid w:val="00214D48"/>
    <w:rsid w:val="0022062E"/>
    <w:rsid w:val="002212C4"/>
    <w:rsid w:val="00223848"/>
    <w:rsid w:val="00223A5B"/>
    <w:rsid w:val="00224A52"/>
    <w:rsid w:val="002261D7"/>
    <w:rsid w:val="002266CD"/>
    <w:rsid w:val="0022698F"/>
    <w:rsid w:val="00230A8D"/>
    <w:rsid w:val="00231CB7"/>
    <w:rsid w:val="00233356"/>
    <w:rsid w:val="00235AC1"/>
    <w:rsid w:val="0023638E"/>
    <w:rsid w:val="00240411"/>
    <w:rsid w:val="00243D9A"/>
    <w:rsid w:val="002442F3"/>
    <w:rsid w:val="00244766"/>
    <w:rsid w:val="00244DD8"/>
    <w:rsid w:val="00247AB8"/>
    <w:rsid w:val="00251888"/>
    <w:rsid w:val="00256069"/>
    <w:rsid w:val="0025660E"/>
    <w:rsid w:val="00256A92"/>
    <w:rsid w:val="0025749B"/>
    <w:rsid w:val="002608A0"/>
    <w:rsid w:val="00260A0D"/>
    <w:rsid w:val="00262E82"/>
    <w:rsid w:val="00264B31"/>
    <w:rsid w:val="00264FFB"/>
    <w:rsid w:val="00265B3A"/>
    <w:rsid w:val="00266447"/>
    <w:rsid w:val="00267D7C"/>
    <w:rsid w:val="00270E20"/>
    <w:rsid w:val="00271324"/>
    <w:rsid w:val="00272379"/>
    <w:rsid w:val="00274B01"/>
    <w:rsid w:val="00274D38"/>
    <w:rsid w:val="00274F24"/>
    <w:rsid w:val="00275F7B"/>
    <w:rsid w:val="002826DA"/>
    <w:rsid w:val="002827A8"/>
    <w:rsid w:val="00283EAF"/>
    <w:rsid w:val="002857D3"/>
    <w:rsid w:val="002860D2"/>
    <w:rsid w:val="00286495"/>
    <w:rsid w:val="0029132F"/>
    <w:rsid w:val="00291839"/>
    <w:rsid w:val="00291D57"/>
    <w:rsid w:val="002945E5"/>
    <w:rsid w:val="00295DD9"/>
    <w:rsid w:val="00297560"/>
    <w:rsid w:val="002A0921"/>
    <w:rsid w:val="002A13E9"/>
    <w:rsid w:val="002A168D"/>
    <w:rsid w:val="002A22BB"/>
    <w:rsid w:val="002A2667"/>
    <w:rsid w:val="002A3119"/>
    <w:rsid w:val="002A41C9"/>
    <w:rsid w:val="002A4A75"/>
    <w:rsid w:val="002A5124"/>
    <w:rsid w:val="002A683A"/>
    <w:rsid w:val="002A6BAE"/>
    <w:rsid w:val="002A7EFA"/>
    <w:rsid w:val="002B0298"/>
    <w:rsid w:val="002B186A"/>
    <w:rsid w:val="002B1BA5"/>
    <w:rsid w:val="002B3711"/>
    <w:rsid w:val="002B37F5"/>
    <w:rsid w:val="002B484B"/>
    <w:rsid w:val="002B4A4B"/>
    <w:rsid w:val="002B5650"/>
    <w:rsid w:val="002B6B66"/>
    <w:rsid w:val="002B78AF"/>
    <w:rsid w:val="002C0C85"/>
    <w:rsid w:val="002C2C53"/>
    <w:rsid w:val="002C3804"/>
    <w:rsid w:val="002D2F86"/>
    <w:rsid w:val="002D5386"/>
    <w:rsid w:val="002D6849"/>
    <w:rsid w:val="002D6DC6"/>
    <w:rsid w:val="002D7C56"/>
    <w:rsid w:val="002E2C11"/>
    <w:rsid w:val="002E34F4"/>
    <w:rsid w:val="002E35C4"/>
    <w:rsid w:val="002E3ED5"/>
    <w:rsid w:val="002E4DCA"/>
    <w:rsid w:val="002E6CF6"/>
    <w:rsid w:val="002E7ADA"/>
    <w:rsid w:val="002F2363"/>
    <w:rsid w:val="002F34ED"/>
    <w:rsid w:val="002F3755"/>
    <w:rsid w:val="002F3F13"/>
    <w:rsid w:val="002F40C5"/>
    <w:rsid w:val="002F4354"/>
    <w:rsid w:val="002F439D"/>
    <w:rsid w:val="002F5A63"/>
    <w:rsid w:val="002F7932"/>
    <w:rsid w:val="003006C3"/>
    <w:rsid w:val="00302020"/>
    <w:rsid w:val="00302514"/>
    <w:rsid w:val="00307917"/>
    <w:rsid w:val="00310479"/>
    <w:rsid w:val="00310AA4"/>
    <w:rsid w:val="0031167A"/>
    <w:rsid w:val="00316329"/>
    <w:rsid w:val="003214B7"/>
    <w:rsid w:val="00322583"/>
    <w:rsid w:val="00322E59"/>
    <w:rsid w:val="00323729"/>
    <w:rsid w:val="00323B52"/>
    <w:rsid w:val="00323E60"/>
    <w:rsid w:val="003250A1"/>
    <w:rsid w:val="0032527D"/>
    <w:rsid w:val="0032789C"/>
    <w:rsid w:val="00327C7D"/>
    <w:rsid w:val="003302F0"/>
    <w:rsid w:val="00331BAF"/>
    <w:rsid w:val="00332DA4"/>
    <w:rsid w:val="00334BC7"/>
    <w:rsid w:val="00334D58"/>
    <w:rsid w:val="00334D83"/>
    <w:rsid w:val="00334E51"/>
    <w:rsid w:val="003371DD"/>
    <w:rsid w:val="003406B5"/>
    <w:rsid w:val="003413F9"/>
    <w:rsid w:val="0034305B"/>
    <w:rsid w:val="00347CAD"/>
    <w:rsid w:val="00350E72"/>
    <w:rsid w:val="00351EEF"/>
    <w:rsid w:val="0035254A"/>
    <w:rsid w:val="003565A0"/>
    <w:rsid w:val="003618CE"/>
    <w:rsid w:val="00362301"/>
    <w:rsid w:val="00365766"/>
    <w:rsid w:val="00365F56"/>
    <w:rsid w:val="003670EB"/>
    <w:rsid w:val="00367EAB"/>
    <w:rsid w:val="00371262"/>
    <w:rsid w:val="0037368A"/>
    <w:rsid w:val="00373C67"/>
    <w:rsid w:val="00375107"/>
    <w:rsid w:val="0037517D"/>
    <w:rsid w:val="003822F9"/>
    <w:rsid w:val="00384E3C"/>
    <w:rsid w:val="00385323"/>
    <w:rsid w:val="0039130B"/>
    <w:rsid w:val="00391E7C"/>
    <w:rsid w:val="00393589"/>
    <w:rsid w:val="00393A4C"/>
    <w:rsid w:val="003949AE"/>
    <w:rsid w:val="00395601"/>
    <w:rsid w:val="003A137B"/>
    <w:rsid w:val="003A19D2"/>
    <w:rsid w:val="003A3963"/>
    <w:rsid w:val="003A3C9C"/>
    <w:rsid w:val="003A546B"/>
    <w:rsid w:val="003A74F5"/>
    <w:rsid w:val="003B0D07"/>
    <w:rsid w:val="003B1CEB"/>
    <w:rsid w:val="003B24CA"/>
    <w:rsid w:val="003B2A7E"/>
    <w:rsid w:val="003B2B02"/>
    <w:rsid w:val="003B4EAE"/>
    <w:rsid w:val="003B5786"/>
    <w:rsid w:val="003B774D"/>
    <w:rsid w:val="003B7907"/>
    <w:rsid w:val="003C46C5"/>
    <w:rsid w:val="003C4B74"/>
    <w:rsid w:val="003C527A"/>
    <w:rsid w:val="003C637D"/>
    <w:rsid w:val="003C67A8"/>
    <w:rsid w:val="003C7A48"/>
    <w:rsid w:val="003C7F20"/>
    <w:rsid w:val="003D10C3"/>
    <w:rsid w:val="003D1A22"/>
    <w:rsid w:val="003D2496"/>
    <w:rsid w:val="003D3253"/>
    <w:rsid w:val="003D7052"/>
    <w:rsid w:val="003E074D"/>
    <w:rsid w:val="003E0777"/>
    <w:rsid w:val="003E2D56"/>
    <w:rsid w:val="003E4007"/>
    <w:rsid w:val="003E5724"/>
    <w:rsid w:val="003E6C02"/>
    <w:rsid w:val="003F2982"/>
    <w:rsid w:val="003F4084"/>
    <w:rsid w:val="003F77E0"/>
    <w:rsid w:val="00400057"/>
    <w:rsid w:val="00400B4D"/>
    <w:rsid w:val="00400BD4"/>
    <w:rsid w:val="004014D1"/>
    <w:rsid w:val="00403FEC"/>
    <w:rsid w:val="00404284"/>
    <w:rsid w:val="00407D88"/>
    <w:rsid w:val="004109FD"/>
    <w:rsid w:val="0041394C"/>
    <w:rsid w:val="00413B7A"/>
    <w:rsid w:val="00414412"/>
    <w:rsid w:val="0041460B"/>
    <w:rsid w:val="00414F64"/>
    <w:rsid w:val="004166D1"/>
    <w:rsid w:val="00417C8A"/>
    <w:rsid w:val="0042094B"/>
    <w:rsid w:val="0042136D"/>
    <w:rsid w:val="00424C70"/>
    <w:rsid w:val="0042557D"/>
    <w:rsid w:val="00426003"/>
    <w:rsid w:val="00426CA3"/>
    <w:rsid w:val="00427B10"/>
    <w:rsid w:val="004350B7"/>
    <w:rsid w:val="004357E0"/>
    <w:rsid w:val="0043766D"/>
    <w:rsid w:val="00437F79"/>
    <w:rsid w:val="00441896"/>
    <w:rsid w:val="00442935"/>
    <w:rsid w:val="0044422F"/>
    <w:rsid w:val="004443C5"/>
    <w:rsid w:val="004446D7"/>
    <w:rsid w:val="00445C1C"/>
    <w:rsid w:val="00447789"/>
    <w:rsid w:val="004513F6"/>
    <w:rsid w:val="00451D55"/>
    <w:rsid w:val="00455446"/>
    <w:rsid w:val="00457231"/>
    <w:rsid w:val="00457BF2"/>
    <w:rsid w:val="004600A6"/>
    <w:rsid w:val="00460793"/>
    <w:rsid w:val="00461637"/>
    <w:rsid w:val="00463E5C"/>
    <w:rsid w:val="00464359"/>
    <w:rsid w:val="00465D0D"/>
    <w:rsid w:val="00467CFF"/>
    <w:rsid w:val="0047117D"/>
    <w:rsid w:val="00471407"/>
    <w:rsid w:val="00471DA5"/>
    <w:rsid w:val="00472E4E"/>
    <w:rsid w:val="0047483C"/>
    <w:rsid w:val="00474BED"/>
    <w:rsid w:val="004766EE"/>
    <w:rsid w:val="00476C0B"/>
    <w:rsid w:val="00476E9A"/>
    <w:rsid w:val="00477EFE"/>
    <w:rsid w:val="00480DE4"/>
    <w:rsid w:val="004832BC"/>
    <w:rsid w:val="00485E04"/>
    <w:rsid w:val="00486B01"/>
    <w:rsid w:val="00487465"/>
    <w:rsid w:val="004939A7"/>
    <w:rsid w:val="00495C9D"/>
    <w:rsid w:val="00497699"/>
    <w:rsid w:val="00497DB2"/>
    <w:rsid w:val="004A0174"/>
    <w:rsid w:val="004A08F8"/>
    <w:rsid w:val="004A236E"/>
    <w:rsid w:val="004A3418"/>
    <w:rsid w:val="004A403F"/>
    <w:rsid w:val="004A51BA"/>
    <w:rsid w:val="004A5DF1"/>
    <w:rsid w:val="004A6677"/>
    <w:rsid w:val="004A7A78"/>
    <w:rsid w:val="004B1F57"/>
    <w:rsid w:val="004B3B15"/>
    <w:rsid w:val="004B5136"/>
    <w:rsid w:val="004B567E"/>
    <w:rsid w:val="004B5B9E"/>
    <w:rsid w:val="004B701A"/>
    <w:rsid w:val="004C0238"/>
    <w:rsid w:val="004C0EE6"/>
    <w:rsid w:val="004C1C20"/>
    <w:rsid w:val="004C3EFB"/>
    <w:rsid w:val="004C40D8"/>
    <w:rsid w:val="004C5147"/>
    <w:rsid w:val="004C541A"/>
    <w:rsid w:val="004C6D62"/>
    <w:rsid w:val="004D017A"/>
    <w:rsid w:val="004D0304"/>
    <w:rsid w:val="004D0DB1"/>
    <w:rsid w:val="004D0EA8"/>
    <w:rsid w:val="004D103A"/>
    <w:rsid w:val="004D2D24"/>
    <w:rsid w:val="004D314A"/>
    <w:rsid w:val="004D4938"/>
    <w:rsid w:val="004D5FE6"/>
    <w:rsid w:val="004D609E"/>
    <w:rsid w:val="004E05D9"/>
    <w:rsid w:val="004E0E2C"/>
    <w:rsid w:val="004E1AB8"/>
    <w:rsid w:val="004E2D4B"/>
    <w:rsid w:val="004E4899"/>
    <w:rsid w:val="004E7CD7"/>
    <w:rsid w:val="004F3734"/>
    <w:rsid w:val="004F69CA"/>
    <w:rsid w:val="004F7507"/>
    <w:rsid w:val="004F7995"/>
    <w:rsid w:val="00503D74"/>
    <w:rsid w:val="005041C0"/>
    <w:rsid w:val="0050570A"/>
    <w:rsid w:val="0050629F"/>
    <w:rsid w:val="00512768"/>
    <w:rsid w:val="00513DE6"/>
    <w:rsid w:val="005144B2"/>
    <w:rsid w:val="00517733"/>
    <w:rsid w:val="0051773E"/>
    <w:rsid w:val="005215F9"/>
    <w:rsid w:val="00522169"/>
    <w:rsid w:val="005230CA"/>
    <w:rsid w:val="0052340D"/>
    <w:rsid w:val="0052376F"/>
    <w:rsid w:val="00524FD6"/>
    <w:rsid w:val="00527E1C"/>
    <w:rsid w:val="00532937"/>
    <w:rsid w:val="00532B60"/>
    <w:rsid w:val="005351C1"/>
    <w:rsid w:val="00536FBF"/>
    <w:rsid w:val="0054018C"/>
    <w:rsid w:val="005410BB"/>
    <w:rsid w:val="00541A02"/>
    <w:rsid w:val="00543426"/>
    <w:rsid w:val="00544130"/>
    <w:rsid w:val="0054486E"/>
    <w:rsid w:val="005459FE"/>
    <w:rsid w:val="00545F40"/>
    <w:rsid w:val="00552D57"/>
    <w:rsid w:val="00553FE7"/>
    <w:rsid w:val="0055544C"/>
    <w:rsid w:val="00555780"/>
    <w:rsid w:val="00556840"/>
    <w:rsid w:val="00557737"/>
    <w:rsid w:val="0056065C"/>
    <w:rsid w:val="005634CB"/>
    <w:rsid w:val="00565EF8"/>
    <w:rsid w:val="00566FBC"/>
    <w:rsid w:val="00567005"/>
    <w:rsid w:val="0057066B"/>
    <w:rsid w:val="00570DFC"/>
    <w:rsid w:val="00570F4A"/>
    <w:rsid w:val="00572BAD"/>
    <w:rsid w:val="00573677"/>
    <w:rsid w:val="005738F4"/>
    <w:rsid w:val="00573BCB"/>
    <w:rsid w:val="00576529"/>
    <w:rsid w:val="00576EFE"/>
    <w:rsid w:val="005770CA"/>
    <w:rsid w:val="005817DD"/>
    <w:rsid w:val="00585233"/>
    <w:rsid w:val="00585D7E"/>
    <w:rsid w:val="0058680D"/>
    <w:rsid w:val="00586C3A"/>
    <w:rsid w:val="005879E7"/>
    <w:rsid w:val="00590A70"/>
    <w:rsid w:val="00591190"/>
    <w:rsid w:val="00591584"/>
    <w:rsid w:val="00594CDD"/>
    <w:rsid w:val="00595AB2"/>
    <w:rsid w:val="005A14E8"/>
    <w:rsid w:val="005A2965"/>
    <w:rsid w:val="005A3003"/>
    <w:rsid w:val="005A32FB"/>
    <w:rsid w:val="005A3E6E"/>
    <w:rsid w:val="005A7A4A"/>
    <w:rsid w:val="005B180C"/>
    <w:rsid w:val="005C2908"/>
    <w:rsid w:val="005C30CF"/>
    <w:rsid w:val="005C3154"/>
    <w:rsid w:val="005C3A22"/>
    <w:rsid w:val="005C54A7"/>
    <w:rsid w:val="005C6EE6"/>
    <w:rsid w:val="005C6F10"/>
    <w:rsid w:val="005D0155"/>
    <w:rsid w:val="005D2F62"/>
    <w:rsid w:val="005D375C"/>
    <w:rsid w:val="005D451A"/>
    <w:rsid w:val="005D6575"/>
    <w:rsid w:val="005D70ED"/>
    <w:rsid w:val="005E00B9"/>
    <w:rsid w:val="005E282B"/>
    <w:rsid w:val="005E33BD"/>
    <w:rsid w:val="005E4144"/>
    <w:rsid w:val="005E5AC0"/>
    <w:rsid w:val="005E5B57"/>
    <w:rsid w:val="005E68E7"/>
    <w:rsid w:val="005F510E"/>
    <w:rsid w:val="005F5691"/>
    <w:rsid w:val="005F78A5"/>
    <w:rsid w:val="00601F1E"/>
    <w:rsid w:val="006029F2"/>
    <w:rsid w:val="00604458"/>
    <w:rsid w:val="00605CCE"/>
    <w:rsid w:val="00606ED5"/>
    <w:rsid w:val="006070BD"/>
    <w:rsid w:val="006073C6"/>
    <w:rsid w:val="00607E60"/>
    <w:rsid w:val="006107F3"/>
    <w:rsid w:val="006120C0"/>
    <w:rsid w:val="0061245C"/>
    <w:rsid w:val="00613873"/>
    <w:rsid w:val="00615BAF"/>
    <w:rsid w:val="00617775"/>
    <w:rsid w:val="00622201"/>
    <w:rsid w:val="006225C8"/>
    <w:rsid w:val="006225CB"/>
    <w:rsid w:val="00624516"/>
    <w:rsid w:val="006257E9"/>
    <w:rsid w:val="00625BC2"/>
    <w:rsid w:val="0062625D"/>
    <w:rsid w:val="006264DB"/>
    <w:rsid w:val="00630ADC"/>
    <w:rsid w:val="00630CF7"/>
    <w:rsid w:val="006351A3"/>
    <w:rsid w:val="00637770"/>
    <w:rsid w:val="006378C9"/>
    <w:rsid w:val="00640D50"/>
    <w:rsid w:val="00642276"/>
    <w:rsid w:val="00643AA9"/>
    <w:rsid w:val="00643BDC"/>
    <w:rsid w:val="00644FF2"/>
    <w:rsid w:val="0064613F"/>
    <w:rsid w:val="006465FE"/>
    <w:rsid w:val="006467D7"/>
    <w:rsid w:val="00646E44"/>
    <w:rsid w:val="00651F43"/>
    <w:rsid w:val="00652553"/>
    <w:rsid w:val="006527F3"/>
    <w:rsid w:val="006541FB"/>
    <w:rsid w:val="00665466"/>
    <w:rsid w:val="00665C19"/>
    <w:rsid w:val="00665CBD"/>
    <w:rsid w:val="0067060C"/>
    <w:rsid w:val="00670AFE"/>
    <w:rsid w:val="00671A32"/>
    <w:rsid w:val="00672AC8"/>
    <w:rsid w:val="00675C4B"/>
    <w:rsid w:val="0067762D"/>
    <w:rsid w:val="00680B4E"/>
    <w:rsid w:val="006810E4"/>
    <w:rsid w:val="006839B6"/>
    <w:rsid w:val="006843E1"/>
    <w:rsid w:val="0068671B"/>
    <w:rsid w:val="00686F48"/>
    <w:rsid w:val="006872D9"/>
    <w:rsid w:val="00687BEE"/>
    <w:rsid w:val="00687DA3"/>
    <w:rsid w:val="0069160B"/>
    <w:rsid w:val="006936A5"/>
    <w:rsid w:val="006948E4"/>
    <w:rsid w:val="00694B34"/>
    <w:rsid w:val="00694B87"/>
    <w:rsid w:val="00694D00"/>
    <w:rsid w:val="006A1906"/>
    <w:rsid w:val="006A3BEF"/>
    <w:rsid w:val="006A3D9E"/>
    <w:rsid w:val="006A4F05"/>
    <w:rsid w:val="006A69A8"/>
    <w:rsid w:val="006B183A"/>
    <w:rsid w:val="006B1A97"/>
    <w:rsid w:val="006B3AAF"/>
    <w:rsid w:val="006B4F54"/>
    <w:rsid w:val="006B6B67"/>
    <w:rsid w:val="006C002F"/>
    <w:rsid w:val="006C02F5"/>
    <w:rsid w:val="006C5FEF"/>
    <w:rsid w:val="006C7EB3"/>
    <w:rsid w:val="006D2B79"/>
    <w:rsid w:val="006D5227"/>
    <w:rsid w:val="006D629D"/>
    <w:rsid w:val="006E51D3"/>
    <w:rsid w:val="006E64A5"/>
    <w:rsid w:val="006E6C77"/>
    <w:rsid w:val="006E772C"/>
    <w:rsid w:val="006E797A"/>
    <w:rsid w:val="006F0A0C"/>
    <w:rsid w:val="006F1D33"/>
    <w:rsid w:val="006F1D8D"/>
    <w:rsid w:val="006F2510"/>
    <w:rsid w:val="006F3A0F"/>
    <w:rsid w:val="006F7221"/>
    <w:rsid w:val="007014C0"/>
    <w:rsid w:val="00702458"/>
    <w:rsid w:val="007047D8"/>
    <w:rsid w:val="00707395"/>
    <w:rsid w:val="007122EB"/>
    <w:rsid w:val="00715B09"/>
    <w:rsid w:val="0072144E"/>
    <w:rsid w:val="00721BF4"/>
    <w:rsid w:val="007266EE"/>
    <w:rsid w:val="00727382"/>
    <w:rsid w:val="0072764B"/>
    <w:rsid w:val="00727936"/>
    <w:rsid w:val="00727E2C"/>
    <w:rsid w:val="00727F6F"/>
    <w:rsid w:val="007327FF"/>
    <w:rsid w:val="007402C2"/>
    <w:rsid w:val="007402D5"/>
    <w:rsid w:val="007404F8"/>
    <w:rsid w:val="00740EED"/>
    <w:rsid w:val="00741976"/>
    <w:rsid w:val="00741F19"/>
    <w:rsid w:val="007435B2"/>
    <w:rsid w:val="00743C5C"/>
    <w:rsid w:val="0075021A"/>
    <w:rsid w:val="0075094E"/>
    <w:rsid w:val="00751DF3"/>
    <w:rsid w:val="00752F32"/>
    <w:rsid w:val="0075304B"/>
    <w:rsid w:val="00757BAC"/>
    <w:rsid w:val="0076108E"/>
    <w:rsid w:val="00761DA8"/>
    <w:rsid w:val="00762B5C"/>
    <w:rsid w:val="007657D6"/>
    <w:rsid w:val="007715B9"/>
    <w:rsid w:val="00771654"/>
    <w:rsid w:val="00772AC2"/>
    <w:rsid w:val="00773A2C"/>
    <w:rsid w:val="00775269"/>
    <w:rsid w:val="0077608C"/>
    <w:rsid w:val="007774FA"/>
    <w:rsid w:val="00777C1A"/>
    <w:rsid w:val="00777DF4"/>
    <w:rsid w:val="00777F21"/>
    <w:rsid w:val="00780272"/>
    <w:rsid w:val="007804F7"/>
    <w:rsid w:val="007809BE"/>
    <w:rsid w:val="007814B9"/>
    <w:rsid w:val="0078178E"/>
    <w:rsid w:val="007822C3"/>
    <w:rsid w:val="00784810"/>
    <w:rsid w:val="00785B15"/>
    <w:rsid w:val="00787752"/>
    <w:rsid w:val="007910DD"/>
    <w:rsid w:val="0079174D"/>
    <w:rsid w:val="0079412B"/>
    <w:rsid w:val="00794F1B"/>
    <w:rsid w:val="007A06F3"/>
    <w:rsid w:val="007A160C"/>
    <w:rsid w:val="007A179B"/>
    <w:rsid w:val="007A4FF4"/>
    <w:rsid w:val="007A5361"/>
    <w:rsid w:val="007A6CC8"/>
    <w:rsid w:val="007B0001"/>
    <w:rsid w:val="007B2226"/>
    <w:rsid w:val="007B2540"/>
    <w:rsid w:val="007B3695"/>
    <w:rsid w:val="007B58B1"/>
    <w:rsid w:val="007B5ADD"/>
    <w:rsid w:val="007B6A7E"/>
    <w:rsid w:val="007B7257"/>
    <w:rsid w:val="007C1059"/>
    <w:rsid w:val="007C2503"/>
    <w:rsid w:val="007C2B7A"/>
    <w:rsid w:val="007C4BF9"/>
    <w:rsid w:val="007C5716"/>
    <w:rsid w:val="007D0823"/>
    <w:rsid w:val="007D30D3"/>
    <w:rsid w:val="007D3E95"/>
    <w:rsid w:val="007D4361"/>
    <w:rsid w:val="007D506A"/>
    <w:rsid w:val="007D7005"/>
    <w:rsid w:val="007E3068"/>
    <w:rsid w:val="007E414C"/>
    <w:rsid w:val="007E6C18"/>
    <w:rsid w:val="007E765C"/>
    <w:rsid w:val="007F0029"/>
    <w:rsid w:val="007F0976"/>
    <w:rsid w:val="007F168D"/>
    <w:rsid w:val="007F1749"/>
    <w:rsid w:val="007F3580"/>
    <w:rsid w:val="007F4C09"/>
    <w:rsid w:val="007F5965"/>
    <w:rsid w:val="007F5CEC"/>
    <w:rsid w:val="007F6983"/>
    <w:rsid w:val="00800AE2"/>
    <w:rsid w:val="00802471"/>
    <w:rsid w:val="008030DC"/>
    <w:rsid w:val="0080418D"/>
    <w:rsid w:val="008070FB"/>
    <w:rsid w:val="008125CD"/>
    <w:rsid w:val="00813057"/>
    <w:rsid w:val="0081356F"/>
    <w:rsid w:val="00815230"/>
    <w:rsid w:val="00816151"/>
    <w:rsid w:val="00817564"/>
    <w:rsid w:val="00817EB6"/>
    <w:rsid w:val="0082016A"/>
    <w:rsid w:val="00820ECE"/>
    <w:rsid w:val="008215E5"/>
    <w:rsid w:val="0082176B"/>
    <w:rsid w:val="00821954"/>
    <w:rsid w:val="008219AD"/>
    <w:rsid w:val="00822072"/>
    <w:rsid w:val="00822430"/>
    <w:rsid w:val="008231ED"/>
    <w:rsid w:val="0082403F"/>
    <w:rsid w:val="0082455A"/>
    <w:rsid w:val="008248BC"/>
    <w:rsid w:val="008249F4"/>
    <w:rsid w:val="00825C61"/>
    <w:rsid w:val="00827589"/>
    <w:rsid w:val="00827791"/>
    <w:rsid w:val="00830F84"/>
    <w:rsid w:val="008310B0"/>
    <w:rsid w:val="008312DD"/>
    <w:rsid w:val="008325F0"/>
    <w:rsid w:val="00834788"/>
    <w:rsid w:val="00840AB3"/>
    <w:rsid w:val="008424CD"/>
    <w:rsid w:val="00842C80"/>
    <w:rsid w:val="00844F41"/>
    <w:rsid w:val="008457C1"/>
    <w:rsid w:val="0084613D"/>
    <w:rsid w:val="00850E6B"/>
    <w:rsid w:val="00852E88"/>
    <w:rsid w:val="008557E8"/>
    <w:rsid w:val="00863478"/>
    <w:rsid w:val="00863945"/>
    <w:rsid w:val="00864E3D"/>
    <w:rsid w:val="00875064"/>
    <w:rsid w:val="00877F0F"/>
    <w:rsid w:val="008800C8"/>
    <w:rsid w:val="0088347A"/>
    <w:rsid w:val="00885797"/>
    <w:rsid w:val="00886234"/>
    <w:rsid w:val="008863D4"/>
    <w:rsid w:val="00886634"/>
    <w:rsid w:val="00887B85"/>
    <w:rsid w:val="00890B37"/>
    <w:rsid w:val="00890DCD"/>
    <w:rsid w:val="00896670"/>
    <w:rsid w:val="00896BE8"/>
    <w:rsid w:val="00896ED5"/>
    <w:rsid w:val="008A037C"/>
    <w:rsid w:val="008A17D1"/>
    <w:rsid w:val="008A251A"/>
    <w:rsid w:val="008A5161"/>
    <w:rsid w:val="008A6135"/>
    <w:rsid w:val="008A7376"/>
    <w:rsid w:val="008A78BB"/>
    <w:rsid w:val="008B3818"/>
    <w:rsid w:val="008B43D4"/>
    <w:rsid w:val="008B470F"/>
    <w:rsid w:val="008B6655"/>
    <w:rsid w:val="008C2830"/>
    <w:rsid w:val="008C3401"/>
    <w:rsid w:val="008C4226"/>
    <w:rsid w:val="008C4325"/>
    <w:rsid w:val="008C4B7C"/>
    <w:rsid w:val="008C4E5B"/>
    <w:rsid w:val="008C5CF0"/>
    <w:rsid w:val="008C764A"/>
    <w:rsid w:val="008D18D9"/>
    <w:rsid w:val="008D356B"/>
    <w:rsid w:val="008D4AB1"/>
    <w:rsid w:val="008D4F9E"/>
    <w:rsid w:val="008D7471"/>
    <w:rsid w:val="008D7B31"/>
    <w:rsid w:val="008E19EE"/>
    <w:rsid w:val="008E1A0D"/>
    <w:rsid w:val="008E316D"/>
    <w:rsid w:val="008E4B80"/>
    <w:rsid w:val="008E6364"/>
    <w:rsid w:val="008F03D5"/>
    <w:rsid w:val="008F07DF"/>
    <w:rsid w:val="008F1A2E"/>
    <w:rsid w:val="008F526D"/>
    <w:rsid w:val="00900D76"/>
    <w:rsid w:val="00901100"/>
    <w:rsid w:val="0090286C"/>
    <w:rsid w:val="0090287D"/>
    <w:rsid w:val="009048AE"/>
    <w:rsid w:val="00906681"/>
    <w:rsid w:val="00907BAD"/>
    <w:rsid w:val="00910AEC"/>
    <w:rsid w:val="00911FE1"/>
    <w:rsid w:val="00912BD2"/>
    <w:rsid w:val="009175CE"/>
    <w:rsid w:val="0092030F"/>
    <w:rsid w:val="009215A1"/>
    <w:rsid w:val="00921A52"/>
    <w:rsid w:val="009250EF"/>
    <w:rsid w:val="00926541"/>
    <w:rsid w:val="00926B9E"/>
    <w:rsid w:val="009271D3"/>
    <w:rsid w:val="00927477"/>
    <w:rsid w:val="009309E4"/>
    <w:rsid w:val="00933465"/>
    <w:rsid w:val="00933FD9"/>
    <w:rsid w:val="00934398"/>
    <w:rsid w:val="00934ED5"/>
    <w:rsid w:val="0093527E"/>
    <w:rsid w:val="00935678"/>
    <w:rsid w:val="00935C1D"/>
    <w:rsid w:val="00936104"/>
    <w:rsid w:val="00936426"/>
    <w:rsid w:val="00936632"/>
    <w:rsid w:val="009379E5"/>
    <w:rsid w:val="00940FA0"/>
    <w:rsid w:val="009415ED"/>
    <w:rsid w:val="00944F1A"/>
    <w:rsid w:val="00945E58"/>
    <w:rsid w:val="00947BAD"/>
    <w:rsid w:val="00947FE6"/>
    <w:rsid w:val="00952269"/>
    <w:rsid w:val="00952CE1"/>
    <w:rsid w:val="00953507"/>
    <w:rsid w:val="009557D2"/>
    <w:rsid w:val="009568DF"/>
    <w:rsid w:val="00961531"/>
    <w:rsid w:val="009626CD"/>
    <w:rsid w:val="009639DC"/>
    <w:rsid w:val="00963B11"/>
    <w:rsid w:val="00963CC1"/>
    <w:rsid w:val="0096450C"/>
    <w:rsid w:val="009700D6"/>
    <w:rsid w:val="00970329"/>
    <w:rsid w:val="00970F9E"/>
    <w:rsid w:val="009712BD"/>
    <w:rsid w:val="00973BCA"/>
    <w:rsid w:val="00974BCB"/>
    <w:rsid w:val="00975C87"/>
    <w:rsid w:val="00976585"/>
    <w:rsid w:val="00983C45"/>
    <w:rsid w:val="00986357"/>
    <w:rsid w:val="009868B6"/>
    <w:rsid w:val="009924D5"/>
    <w:rsid w:val="009931AC"/>
    <w:rsid w:val="00993E50"/>
    <w:rsid w:val="00995623"/>
    <w:rsid w:val="00995C94"/>
    <w:rsid w:val="0099775A"/>
    <w:rsid w:val="00997ACE"/>
    <w:rsid w:val="009A2940"/>
    <w:rsid w:val="009A373E"/>
    <w:rsid w:val="009A5E9D"/>
    <w:rsid w:val="009A728E"/>
    <w:rsid w:val="009A74ED"/>
    <w:rsid w:val="009B022A"/>
    <w:rsid w:val="009B0779"/>
    <w:rsid w:val="009B1146"/>
    <w:rsid w:val="009B206E"/>
    <w:rsid w:val="009B24E0"/>
    <w:rsid w:val="009B3142"/>
    <w:rsid w:val="009B55F5"/>
    <w:rsid w:val="009B6D6F"/>
    <w:rsid w:val="009B7B41"/>
    <w:rsid w:val="009C17E3"/>
    <w:rsid w:val="009C221E"/>
    <w:rsid w:val="009C2C58"/>
    <w:rsid w:val="009C3B05"/>
    <w:rsid w:val="009C473A"/>
    <w:rsid w:val="009C4D5D"/>
    <w:rsid w:val="009C4F71"/>
    <w:rsid w:val="009C6549"/>
    <w:rsid w:val="009C725B"/>
    <w:rsid w:val="009C76D3"/>
    <w:rsid w:val="009C77E0"/>
    <w:rsid w:val="009D13D6"/>
    <w:rsid w:val="009D1860"/>
    <w:rsid w:val="009D3E5A"/>
    <w:rsid w:val="009D4482"/>
    <w:rsid w:val="009D4A37"/>
    <w:rsid w:val="009D5067"/>
    <w:rsid w:val="009D5C27"/>
    <w:rsid w:val="009D5D43"/>
    <w:rsid w:val="009D744F"/>
    <w:rsid w:val="009E0132"/>
    <w:rsid w:val="009E1AA0"/>
    <w:rsid w:val="009E3C73"/>
    <w:rsid w:val="009E4458"/>
    <w:rsid w:val="009E6D86"/>
    <w:rsid w:val="009E7112"/>
    <w:rsid w:val="009F3AC5"/>
    <w:rsid w:val="009F51CF"/>
    <w:rsid w:val="009F55BF"/>
    <w:rsid w:val="009F5C24"/>
    <w:rsid w:val="009F5CDD"/>
    <w:rsid w:val="009F7C75"/>
    <w:rsid w:val="00A042F1"/>
    <w:rsid w:val="00A05568"/>
    <w:rsid w:val="00A0629A"/>
    <w:rsid w:val="00A079E0"/>
    <w:rsid w:val="00A10B9C"/>
    <w:rsid w:val="00A10F68"/>
    <w:rsid w:val="00A15C91"/>
    <w:rsid w:val="00A200B6"/>
    <w:rsid w:val="00A2031E"/>
    <w:rsid w:val="00A20F2A"/>
    <w:rsid w:val="00A216B1"/>
    <w:rsid w:val="00A22975"/>
    <w:rsid w:val="00A22F25"/>
    <w:rsid w:val="00A23624"/>
    <w:rsid w:val="00A23D3B"/>
    <w:rsid w:val="00A26379"/>
    <w:rsid w:val="00A270A3"/>
    <w:rsid w:val="00A27983"/>
    <w:rsid w:val="00A27EE2"/>
    <w:rsid w:val="00A30D6F"/>
    <w:rsid w:val="00A31681"/>
    <w:rsid w:val="00A320F8"/>
    <w:rsid w:val="00A32354"/>
    <w:rsid w:val="00A32FC2"/>
    <w:rsid w:val="00A36348"/>
    <w:rsid w:val="00A36FB8"/>
    <w:rsid w:val="00A40FD5"/>
    <w:rsid w:val="00A41EAC"/>
    <w:rsid w:val="00A428D5"/>
    <w:rsid w:val="00A42B9E"/>
    <w:rsid w:val="00A44F6D"/>
    <w:rsid w:val="00A44FE5"/>
    <w:rsid w:val="00A4514B"/>
    <w:rsid w:val="00A4609C"/>
    <w:rsid w:val="00A472EC"/>
    <w:rsid w:val="00A50249"/>
    <w:rsid w:val="00A5358B"/>
    <w:rsid w:val="00A53D4A"/>
    <w:rsid w:val="00A55F87"/>
    <w:rsid w:val="00A56E2E"/>
    <w:rsid w:val="00A67420"/>
    <w:rsid w:val="00A7154B"/>
    <w:rsid w:val="00A746F5"/>
    <w:rsid w:val="00A7634A"/>
    <w:rsid w:val="00A773A7"/>
    <w:rsid w:val="00A773DA"/>
    <w:rsid w:val="00A81702"/>
    <w:rsid w:val="00A84151"/>
    <w:rsid w:val="00A84FC6"/>
    <w:rsid w:val="00A86340"/>
    <w:rsid w:val="00A864EB"/>
    <w:rsid w:val="00A9044C"/>
    <w:rsid w:val="00A90951"/>
    <w:rsid w:val="00A9106B"/>
    <w:rsid w:val="00A91DE3"/>
    <w:rsid w:val="00A91F9A"/>
    <w:rsid w:val="00A93222"/>
    <w:rsid w:val="00A93BC2"/>
    <w:rsid w:val="00A9432E"/>
    <w:rsid w:val="00A94DF2"/>
    <w:rsid w:val="00A95DBC"/>
    <w:rsid w:val="00A95E12"/>
    <w:rsid w:val="00A96926"/>
    <w:rsid w:val="00A97180"/>
    <w:rsid w:val="00AA0167"/>
    <w:rsid w:val="00AA14A9"/>
    <w:rsid w:val="00AA17DC"/>
    <w:rsid w:val="00AA42BD"/>
    <w:rsid w:val="00AA7A18"/>
    <w:rsid w:val="00AA7AB4"/>
    <w:rsid w:val="00AB01E4"/>
    <w:rsid w:val="00AB1582"/>
    <w:rsid w:val="00AB29D3"/>
    <w:rsid w:val="00AB39F3"/>
    <w:rsid w:val="00AB44CD"/>
    <w:rsid w:val="00AB44F1"/>
    <w:rsid w:val="00AB454D"/>
    <w:rsid w:val="00AB5118"/>
    <w:rsid w:val="00AC1694"/>
    <w:rsid w:val="00AC2B19"/>
    <w:rsid w:val="00AC3A1C"/>
    <w:rsid w:val="00AC3D35"/>
    <w:rsid w:val="00AC4A89"/>
    <w:rsid w:val="00AC518A"/>
    <w:rsid w:val="00AC6CEC"/>
    <w:rsid w:val="00AC7411"/>
    <w:rsid w:val="00AD0A6C"/>
    <w:rsid w:val="00AD0DBF"/>
    <w:rsid w:val="00AD6ACB"/>
    <w:rsid w:val="00AE05FC"/>
    <w:rsid w:val="00AE1B40"/>
    <w:rsid w:val="00AE2ED6"/>
    <w:rsid w:val="00AE3196"/>
    <w:rsid w:val="00AE7581"/>
    <w:rsid w:val="00AF039F"/>
    <w:rsid w:val="00AF199C"/>
    <w:rsid w:val="00AF4A99"/>
    <w:rsid w:val="00AF6325"/>
    <w:rsid w:val="00AF7A6A"/>
    <w:rsid w:val="00B00F7A"/>
    <w:rsid w:val="00B012D5"/>
    <w:rsid w:val="00B0332B"/>
    <w:rsid w:val="00B03BEE"/>
    <w:rsid w:val="00B077EB"/>
    <w:rsid w:val="00B11F7D"/>
    <w:rsid w:val="00B12214"/>
    <w:rsid w:val="00B1230F"/>
    <w:rsid w:val="00B127DA"/>
    <w:rsid w:val="00B12D6E"/>
    <w:rsid w:val="00B12ECD"/>
    <w:rsid w:val="00B14C0B"/>
    <w:rsid w:val="00B2146D"/>
    <w:rsid w:val="00B243CC"/>
    <w:rsid w:val="00B257CC"/>
    <w:rsid w:val="00B25D56"/>
    <w:rsid w:val="00B26E26"/>
    <w:rsid w:val="00B27632"/>
    <w:rsid w:val="00B31EAF"/>
    <w:rsid w:val="00B3313A"/>
    <w:rsid w:val="00B34302"/>
    <w:rsid w:val="00B36043"/>
    <w:rsid w:val="00B37734"/>
    <w:rsid w:val="00B37BCC"/>
    <w:rsid w:val="00B41870"/>
    <w:rsid w:val="00B44B72"/>
    <w:rsid w:val="00B47039"/>
    <w:rsid w:val="00B47E7B"/>
    <w:rsid w:val="00B518B8"/>
    <w:rsid w:val="00B55791"/>
    <w:rsid w:val="00B6142A"/>
    <w:rsid w:val="00B63318"/>
    <w:rsid w:val="00B665B5"/>
    <w:rsid w:val="00B66DC1"/>
    <w:rsid w:val="00B67101"/>
    <w:rsid w:val="00B706D0"/>
    <w:rsid w:val="00B718C3"/>
    <w:rsid w:val="00B73A67"/>
    <w:rsid w:val="00B76B6C"/>
    <w:rsid w:val="00B76F48"/>
    <w:rsid w:val="00B8043F"/>
    <w:rsid w:val="00B80AE6"/>
    <w:rsid w:val="00B810F4"/>
    <w:rsid w:val="00B8308E"/>
    <w:rsid w:val="00B85012"/>
    <w:rsid w:val="00B91124"/>
    <w:rsid w:val="00B9180C"/>
    <w:rsid w:val="00B9298C"/>
    <w:rsid w:val="00B929F6"/>
    <w:rsid w:val="00B94480"/>
    <w:rsid w:val="00B97B7B"/>
    <w:rsid w:val="00B97BD6"/>
    <w:rsid w:val="00BA18A9"/>
    <w:rsid w:val="00BA2C2D"/>
    <w:rsid w:val="00BA4F14"/>
    <w:rsid w:val="00BA68E2"/>
    <w:rsid w:val="00BB14F8"/>
    <w:rsid w:val="00BB1D3E"/>
    <w:rsid w:val="00BB20A2"/>
    <w:rsid w:val="00BB270D"/>
    <w:rsid w:val="00BB5269"/>
    <w:rsid w:val="00BC02D7"/>
    <w:rsid w:val="00BC058F"/>
    <w:rsid w:val="00BC1E6A"/>
    <w:rsid w:val="00BC3D6F"/>
    <w:rsid w:val="00BC500A"/>
    <w:rsid w:val="00BC57B1"/>
    <w:rsid w:val="00BC61AC"/>
    <w:rsid w:val="00BD0EBD"/>
    <w:rsid w:val="00BD166C"/>
    <w:rsid w:val="00BD20CF"/>
    <w:rsid w:val="00BD3984"/>
    <w:rsid w:val="00BD3B87"/>
    <w:rsid w:val="00BD3EC6"/>
    <w:rsid w:val="00BD4C35"/>
    <w:rsid w:val="00BE4CCA"/>
    <w:rsid w:val="00BE6FA5"/>
    <w:rsid w:val="00BF28ED"/>
    <w:rsid w:val="00BF3C1F"/>
    <w:rsid w:val="00BF4A9B"/>
    <w:rsid w:val="00BF4D63"/>
    <w:rsid w:val="00BF55E7"/>
    <w:rsid w:val="00C013D8"/>
    <w:rsid w:val="00C0150B"/>
    <w:rsid w:val="00C0212A"/>
    <w:rsid w:val="00C02786"/>
    <w:rsid w:val="00C036EC"/>
    <w:rsid w:val="00C04372"/>
    <w:rsid w:val="00C0598F"/>
    <w:rsid w:val="00C05D83"/>
    <w:rsid w:val="00C06B27"/>
    <w:rsid w:val="00C1042C"/>
    <w:rsid w:val="00C13CEC"/>
    <w:rsid w:val="00C13CF5"/>
    <w:rsid w:val="00C142D9"/>
    <w:rsid w:val="00C14BD8"/>
    <w:rsid w:val="00C17776"/>
    <w:rsid w:val="00C1781A"/>
    <w:rsid w:val="00C2059D"/>
    <w:rsid w:val="00C20DC8"/>
    <w:rsid w:val="00C23661"/>
    <w:rsid w:val="00C2561D"/>
    <w:rsid w:val="00C300F2"/>
    <w:rsid w:val="00C31EB2"/>
    <w:rsid w:val="00C320DF"/>
    <w:rsid w:val="00C329C3"/>
    <w:rsid w:val="00C34C64"/>
    <w:rsid w:val="00C35A43"/>
    <w:rsid w:val="00C35B77"/>
    <w:rsid w:val="00C35D54"/>
    <w:rsid w:val="00C408A4"/>
    <w:rsid w:val="00C4126C"/>
    <w:rsid w:val="00C42C0C"/>
    <w:rsid w:val="00C42C40"/>
    <w:rsid w:val="00C45D96"/>
    <w:rsid w:val="00C55889"/>
    <w:rsid w:val="00C55E95"/>
    <w:rsid w:val="00C62563"/>
    <w:rsid w:val="00C635DA"/>
    <w:rsid w:val="00C6395F"/>
    <w:rsid w:val="00C642F8"/>
    <w:rsid w:val="00C649BC"/>
    <w:rsid w:val="00C66128"/>
    <w:rsid w:val="00C66BD5"/>
    <w:rsid w:val="00C66EE6"/>
    <w:rsid w:val="00C66FCB"/>
    <w:rsid w:val="00C670AB"/>
    <w:rsid w:val="00C67CBA"/>
    <w:rsid w:val="00C71D3E"/>
    <w:rsid w:val="00C721C3"/>
    <w:rsid w:val="00C809DB"/>
    <w:rsid w:val="00C826A0"/>
    <w:rsid w:val="00C83068"/>
    <w:rsid w:val="00C83429"/>
    <w:rsid w:val="00C8410F"/>
    <w:rsid w:val="00C841E8"/>
    <w:rsid w:val="00C85A01"/>
    <w:rsid w:val="00C8637A"/>
    <w:rsid w:val="00C86BB5"/>
    <w:rsid w:val="00C870A4"/>
    <w:rsid w:val="00C87C97"/>
    <w:rsid w:val="00C90ECA"/>
    <w:rsid w:val="00C93022"/>
    <w:rsid w:val="00C946D2"/>
    <w:rsid w:val="00C951D0"/>
    <w:rsid w:val="00C9553E"/>
    <w:rsid w:val="00CA4195"/>
    <w:rsid w:val="00CA45AE"/>
    <w:rsid w:val="00CA535D"/>
    <w:rsid w:val="00CA5747"/>
    <w:rsid w:val="00CA6080"/>
    <w:rsid w:val="00CA61D7"/>
    <w:rsid w:val="00CA70BF"/>
    <w:rsid w:val="00CA7348"/>
    <w:rsid w:val="00CB16E8"/>
    <w:rsid w:val="00CB2CE8"/>
    <w:rsid w:val="00CB364F"/>
    <w:rsid w:val="00CB394A"/>
    <w:rsid w:val="00CB7229"/>
    <w:rsid w:val="00CC1D36"/>
    <w:rsid w:val="00CC4095"/>
    <w:rsid w:val="00CC5BDB"/>
    <w:rsid w:val="00CC6070"/>
    <w:rsid w:val="00CC718E"/>
    <w:rsid w:val="00CC7CDA"/>
    <w:rsid w:val="00CD1CAB"/>
    <w:rsid w:val="00CD3770"/>
    <w:rsid w:val="00CD3E5C"/>
    <w:rsid w:val="00CD5EDD"/>
    <w:rsid w:val="00CE2BA4"/>
    <w:rsid w:val="00CE3AD7"/>
    <w:rsid w:val="00CE4EFC"/>
    <w:rsid w:val="00CE50F5"/>
    <w:rsid w:val="00CF33C3"/>
    <w:rsid w:val="00CF33D2"/>
    <w:rsid w:val="00CF3AC6"/>
    <w:rsid w:val="00CF438E"/>
    <w:rsid w:val="00CF7F2A"/>
    <w:rsid w:val="00CF7F8F"/>
    <w:rsid w:val="00D019ED"/>
    <w:rsid w:val="00D0225D"/>
    <w:rsid w:val="00D026F7"/>
    <w:rsid w:val="00D035AB"/>
    <w:rsid w:val="00D03B6A"/>
    <w:rsid w:val="00D05597"/>
    <w:rsid w:val="00D05BBB"/>
    <w:rsid w:val="00D1373D"/>
    <w:rsid w:val="00D13ABF"/>
    <w:rsid w:val="00D16316"/>
    <w:rsid w:val="00D200E4"/>
    <w:rsid w:val="00D2049A"/>
    <w:rsid w:val="00D213FC"/>
    <w:rsid w:val="00D23C15"/>
    <w:rsid w:val="00D24803"/>
    <w:rsid w:val="00D24ACD"/>
    <w:rsid w:val="00D25F92"/>
    <w:rsid w:val="00D268BA"/>
    <w:rsid w:val="00D311D4"/>
    <w:rsid w:val="00D322B6"/>
    <w:rsid w:val="00D32534"/>
    <w:rsid w:val="00D32B75"/>
    <w:rsid w:val="00D32C0A"/>
    <w:rsid w:val="00D32C17"/>
    <w:rsid w:val="00D353FF"/>
    <w:rsid w:val="00D402F9"/>
    <w:rsid w:val="00D434C3"/>
    <w:rsid w:val="00D44839"/>
    <w:rsid w:val="00D47043"/>
    <w:rsid w:val="00D47915"/>
    <w:rsid w:val="00D5093A"/>
    <w:rsid w:val="00D51479"/>
    <w:rsid w:val="00D54DC4"/>
    <w:rsid w:val="00D55FFA"/>
    <w:rsid w:val="00D5623E"/>
    <w:rsid w:val="00D625F8"/>
    <w:rsid w:val="00D626F2"/>
    <w:rsid w:val="00D63D29"/>
    <w:rsid w:val="00D649AA"/>
    <w:rsid w:val="00D73693"/>
    <w:rsid w:val="00D74A49"/>
    <w:rsid w:val="00D74BEC"/>
    <w:rsid w:val="00D75A07"/>
    <w:rsid w:val="00D80A4D"/>
    <w:rsid w:val="00D82341"/>
    <w:rsid w:val="00D83294"/>
    <w:rsid w:val="00D832F2"/>
    <w:rsid w:val="00D83A4D"/>
    <w:rsid w:val="00D840D8"/>
    <w:rsid w:val="00D85827"/>
    <w:rsid w:val="00D90BF2"/>
    <w:rsid w:val="00D92EA4"/>
    <w:rsid w:val="00D93A13"/>
    <w:rsid w:val="00D949A2"/>
    <w:rsid w:val="00D94B21"/>
    <w:rsid w:val="00DA0B33"/>
    <w:rsid w:val="00DA1B47"/>
    <w:rsid w:val="00DA2036"/>
    <w:rsid w:val="00DA3FC7"/>
    <w:rsid w:val="00DA46E3"/>
    <w:rsid w:val="00DA4EC4"/>
    <w:rsid w:val="00DA55DB"/>
    <w:rsid w:val="00DA5953"/>
    <w:rsid w:val="00DA5BA5"/>
    <w:rsid w:val="00DA5D11"/>
    <w:rsid w:val="00DA662A"/>
    <w:rsid w:val="00DA7361"/>
    <w:rsid w:val="00DA7537"/>
    <w:rsid w:val="00DA7B21"/>
    <w:rsid w:val="00DA7BFE"/>
    <w:rsid w:val="00DB1453"/>
    <w:rsid w:val="00DB2FD1"/>
    <w:rsid w:val="00DB3137"/>
    <w:rsid w:val="00DB6503"/>
    <w:rsid w:val="00DB663C"/>
    <w:rsid w:val="00DC10A7"/>
    <w:rsid w:val="00DC168D"/>
    <w:rsid w:val="00DC33B6"/>
    <w:rsid w:val="00DC63F9"/>
    <w:rsid w:val="00DD17E8"/>
    <w:rsid w:val="00DD29D3"/>
    <w:rsid w:val="00DD4B24"/>
    <w:rsid w:val="00DD5651"/>
    <w:rsid w:val="00DD6196"/>
    <w:rsid w:val="00DE0474"/>
    <w:rsid w:val="00DE0E2E"/>
    <w:rsid w:val="00DE12F4"/>
    <w:rsid w:val="00DE1DFC"/>
    <w:rsid w:val="00DE208C"/>
    <w:rsid w:val="00DE53B2"/>
    <w:rsid w:val="00DE6B52"/>
    <w:rsid w:val="00DF13FF"/>
    <w:rsid w:val="00DF1553"/>
    <w:rsid w:val="00DF3FB1"/>
    <w:rsid w:val="00DF4624"/>
    <w:rsid w:val="00DF46D3"/>
    <w:rsid w:val="00DF4743"/>
    <w:rsid w:val="00DF7B2B"/>
    <w:rsid w:val="00E01909"/>
    <w:rsid w:val="00E04E0A"/>
    <w:rsid w:val="00E04FDF"/>
    <w:rsid w:val="00E05A53"/>
    <w:rsid w:val="00E05F15"/>
    <w:rsid w:val="00E0763D"/>
    <w:rsid w:val="00E07D2B"/>
    <w:rsid w:val="00E07D8B"/>
    <w:rsid w:val="00E10531"/>
    <w:rsid w:val="00E10877"/>
    <w:rsid w:val="00E10F29"/>
    <w:rsid w:val="00E11FA8"/>
    <w:rsid w:val="00E1304F"/>
    <w:rsid w:val="00E13BC1"/>
    <w:rsid w:val="00E1419F"/>
    <w:rsid w:val="00E1468A"/>
    <w:rsid w:val="00E17315"/>
    <w:rsid w:val="00E17D79"/>
    <w:rsid w:val="00E2007D"/>
    <w:rsid w:val="00E20872"/>
    <w:rsid w:val="00E20A02"/>
    <w:rsid w:val="00E238C5"/>
    <w:rsid w:val="00E23F8C"/>
    <w:rsid w:val="00E261C5"/>
    <w:rsid w:val="00E26FC7"/>
    <w:rsid w:val="00E27363"/>
    <w:rsid w:val="00E32521"/>
    <w:rsid w:val="00E34C20"/>
    <w:rsid w:val="00E35D90"/>
    <w:rsid w:val="00E3742A"/>
    <w:rsid w:val="00E4159A"/>
    <w:rsid w:val="00E42DE4"/>
    <w:rsid w:val="00E45CB3"/>
    <w:rsid w:val="00E45EE2"/>
    <w:rsid w:val="00E46623"/>
    <w:rsid w:val="00E46934"/>
    <w:rsid w:val="00E46EB8"/>
    <w:rsid w:val="00E51C1B"/>
    <w:rsid w:val="00E52E4C"/>
    <w:rsid w:val="00E56E61"/>
    <w:rsid w:val="00E57296"/>
    <w:rsid w:val="00E622B2"/>
    <w:rsid w:val="00E633B5"/>
    <w:rsid w:val="00E6393B"/>
    <w:rsid w:val="00E644CD"/>
    <w:rsid w:val="00E65A9B"/>
    <w:rsid w:val="00E7052E"/>
    <w:rsid w:val="00E715C6"/>
    <w:rsid w:val="00E720E4"/>
    <w:rsid w:val="00E7370C"/>
    <w:rsid w:val="00E76C25"/>
    <w:rsid w:val="00E775D2"/>
    <w:rsid w:val="00E8010C"/>
    <w:rsid w:val="00E80AE9"/>
    <w:rsid w:val="00E85789"/>
    <w:rsid w:val="00E9005A"/>
    <w:rsid w:val="00E90688"/>
    <w:rsid w:val="00E91461"/>
    <w:rsid w:val="00E91B94"/>
    <w:rsid w:val="00E93356"/>
    <w:rsid w:val="00E9624D"/>
    <w:rsid w:val="00EA0EAA"/>
    <w:rsid w:val="00EA357D"/>
    <w:rsid w:val="00EA37AB"/>
    <w:rsid w:val="00EA4736"/>
    <w:rsid w:val="00EA5BEE"/>
    <w:rsid w:val="00EA5D3F"/>
    <w:rsid w:val="00EA60CE"/>
    <w:rsid w:val="00EA62B8"/>
    <w:rsid w:val="00EA6B0D"/>
    <w:rsid w:val="00EB0AE3"/>
    <w:rsid w:val="00EB0BD9"/>
    <w:rsid w:val="00EB27E5"/>
    <w:rsid w:val="00EB3246"/>
    <w:rsid w:val="00EB3D23"/>
    <w:rsid w:val="00EB4FA7"/>
    <w:rsid w:val="00EB5222"/>
    <w:rsid w:val="00EB602F"/>
    <w:rsid w:val="00EB68EE"/>
    <w:rsid w:val="00EB7174"/>
    <w:rsid w:val="00EB7E69"/>
    <w:rsid w:val="00EC155E"/>
    <w:rsid w:val="00EC23C5"/>
    <w:rsid w:val="00EC2706"/>
    <w:rsid w:val="00EC287E"/>
    <w:rsid w:val="00EC3182"/>
    <w:rsid w:val="00EC35BE"/>
    <w:rsid w:val="00EC3F23"/>
    <w:rsid w:val="00EC57BD"/>
    <w:rsid w:val="00EC5AEE"/>
    <w:rsid w:val="00EC74CE"/>
    <w:rsid w:val="00EC7697"/>
    <w:rsid w:val="00EC77D6"/>
    <w:rsid w:val="00EC7AA0"/>
    <w:rsid w:val="00ED1F25"/>
    <w:rsid w:val="00ED23E5"/>
    <w:rsid w:val="00ED3A71"/>
    <w:rsid w:val="00ED758C"/>
    <w:rsid w:val="00EE06ED"/>
    <w:rsid w:val="00EE232E"/>
    <w:rsid w:val="00EE29CF"/>
    <w:rsid w:val="00EE3209"/>
    <w:rsid w:val="00EE4212"/>
    <w:rsid w:val="00EE54FE"/>
    <w:rsid w:val="00EE55D8"/>
    <w:rsid w:val="00EE5E15"/>
    <w:rsid w:val="00EF03A2"/>
    <w:rsid w:val="00EF1A94"/>
    <w:rsid w:val="00EF20FA"/>
    <w:rsid w:val="00EF52D6"/>
    <w:rsid w:val="00EF7E5B"/>
    <w:rsid w:val="00F00B43"/>
    <w:rsid w:val="00F0162F"/>
    <w:rsid w:val="00F01C96"/>
    <w:rsid w:val="00F0661F"/>
    <w:rsid w:val="00F12CBB"/>
    <w:rsid w:val="00F1355C"/>
    <w:rsid w:val="00F14A69"/>
    <w:rsid w:val="00F16306"/>
    <w:rsid w:val="00F17B70"/>
    <w:rsid w:val="00F226E8"/>
    <w:rsid w:val="00F25574"/>
    <w:rsid w:val="00F2566F"/>
    <w:rsid w:val="00F30E51"/>
    <w:rsid w:val="00F31375"/>
    <w:rsid w:val="00F316E4"/>
    <w:rsid w:val="00F31980"/>
    <w:rsid w:val="00F31AD0"/>
    <w:rsid w:val="00F33527"/>
    <w:rsid w:val="00F3506F"/>
    <w:rsid w:val="00F35DF7"/>
    <w:rsid w:val="00F37077"/>
    <w:rsid w:val="00F37F36"/>
    <w:rsid w:val="00F41632"/>
    <w:rsid w:val="00F42267"/>
    <w:rsid w:val="00F454C9"/>
    <w:rsid w:val="00F502E8"/>
    <w:rsid w:val="00F51AF2"/>
    <w:rsid w:val="00F5295B"/>
    <w:rsid w:val="00F55C7F"/>
    <w:rsid w:val="00F564F6"/>
    <w:rsid w:val="00F56AD8"/>
    <w:rsid w:val="00F57CCC"/>
    <w:rsid w:val="00F6137E"/>
    <w:rsid w:val="00F63771"/>
    <w:rsid w:val="00F63922"/>
    <w:rsid w:val="00F673BD"/>
    <w:rsid w:val="00F67509"/>
    <w:rsid w:val="00F675E2"/>
    <w:rsid w:val="00F67F0B"/>
    <w:rsid w:val="00F70C83"/>
    <w:rsid w:val="00F75E0E"/>
    <w:rsid w:val="00F76826"/>
    <w:rsid w:val="00F76A15"/>
    <w:rsid w:val="00F77A72"/>
    <w:rsid w:val="00F8143A"/>
    <w:rsid w:val="00F825E8"/>
    <w:rsid w:val="00F82E38"/>
    <w:rsid w:val="00F83C52"/>
    <w:rsid w:val="00F83D25"/>
    <w:rsid w:val="00F84A1B"/>
    <w:rsid w:val="00F85561"/>
    <w:rsid w:val="00F85A41"/>
    <w:rsid w:val="00F87203"/>
    <w:rsid w:val="00F87DA7"/>
    <w:rsid w:val="00F90A9D"/>
    <w:rsid w:val="00F9218E"/>
    <w:rsid w:val="00F92229"/>
    <w:rsid w:val="00F942DD"/>
    <w:rsid w:val="00F94983"/>
    <w:rsid w:val="00F95111"/>
    <w:rsid w:val="00F95B52"/>
    <w:rsid w:val="00F97C8E"/>
    <w:rsid w:val="00F97E58"/>
    <w:rsid w:val="00FA0AAD"/>
    <w:rsid w:val="00FA1DC1"/>
    <w:rsid w:val="00FA34CC"/>
    <w:rsid w:val="00FA791B"/>
    <w:rsid w:val="00FB0E70"/>
    <w:rsid w:val="00FB1EB6"/>
    <w:rsid w:val="00FB1F05"/>
    <w:rsid w:val="00FB3989"/>
    <w:rsid w:val="00FB5FF6"/>
    <w:rsid w:val="00FB67DD"/>
    <w:rsid w:val="00FB748E"/>
    <w:rsid w:val="00FC02C4"/>
    <w:rsid w:val="00FC066F"/>
    <w:rsid w:val="00FC33BC"/>
    <w:rsid w:val="00FC5B79"/>
    <w:rsid w:val="00FC7905"/>
    <w:rsid w:val="00FD0273"/>
    <w:rsid w:val="00FE5E89"/>
    <w:rsid w:val="00FE7260"/>
    <w:rsid w:val="00FF0866"/>
    <w:rsid w:val="00FF0CA9"/>
    <w:rsid w:val="00FF0D0D"/>
    <w:rsid w:val="00FF245B"/>
    <w:rsid w:val="00FF724C"/>
    <w:rsid w:val="00FF7BD2"/>
    <w:rsid w:val="051C5D92"/>
    <w:rsid w:val="05A96DF8"/>
    <w:rsid w:val="06AB31FB"/>
    <w:rsid w:val="075627D1"/>
    <w:rsid w:val="08030335"/>
    <w:rsid w:val="0B3A4D9D"/>
    <w:rsid w:val="0B634DA8"/>
    <w:rsid w:val="21C7561C"/>
    <w:rsid w:val="295706E6"/>
    <w:rsid w:val="2BF3361C"/>
    <w:rsid w:val="2C650F72"/>
    <w:rsid w:val="382168F2"/>
    <w:rsid w:val="38CE6D18"/>
    <w:rsid w:val="3D9D15E8"/>
    <w:rsid w:val="409F64B1"/>
    <w:rsid w:val="49463453"/>
    <w:rsid w:val="4A5F7000"/>
    <w:rsid w:val="4BDC6D24"/>
    <w:rsid w:val="56F24AA6"/>
    <w:rsid w:val="72E87C49"/>
    <w:rsid w:val="75673B65"/>
    <w:rsid w:val="773C2F07"/>
    <w:rsid w:val="7A007F71"/>
    <w:rsid w:val="7DFBB8BB"/>
    <w:rsid w:val="7E261385"/>
    <w:rsid w:val="AEBA60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iPriority="0" w:semiHidden="0" w:name="toc 3"/>
    <w:lsdException w:qFormat="1" w:unhideWhenUsed="0"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3"/>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4">
    <w:name w:val="heading 2"/>
    <w:basedOn w:val="1"/>
    <w:next w:val="1"/>
    <w:link w:val="56"/>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5">
    <w:name w:val="heading 3"/>
    <w:basedOn w:val="1"/>
    <w:next w:val="6"/>
    <w:link w:val="57"/>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仿宋_GB2312"/>
      <w:b/>
      <w:sz w:val="32"/>
      <w:szCs w:val="20"/>
    </w:rPr>
  </w:style>
  <w:style w:type="paragraph" w:styleId="7">
    <w:name w:val="heading 4"/>
    <w:basedOn w:val="1"/>
    <w:next w:val="6"/>
    <w:link w:val="58"/>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8">
    <w:name w:val="heading 5"/>
    <w:basedOn w:val="1"/>
    <w:next w:val="6"/>
    <w:link w:val="59"/>
    <w:qFormat/>
    <w:uiPriority w:val="0"/>
    <w:pPr>
      <w:keepNext/>
      <w:widowControl/>
      <w:numPr>
        <w:ilvl w:val="0"/>
        <w:numId w:val="4"/>
      </w:numPr>
      <w:jc w:val="left"/>
      <w:outlineLvl w:val="4"/>
    </w:pPr>
    <w:rPr>
      <w:kern w:val="0"/>
      <w:sz w:val="24"/>
      <w:szCs w:val="20"/>
    </w:rPr>
  </w:style>
  <w:style w:type="paragraph" w:styleId="9">
    <w:name w:val="heading 6"/>
    <w:basedOn w:val="1"/>
    <w:next w:val="1"/>
    <w:link w:val="60"/>
    <w:qFormat/>
    <w:uiPriority w:val="0"/>
    <w:pPr>
      <w:widowControl/>
      <w:spacing w:before="60" w:after="60" w:line="440" w:lineRule="atLeast"/>
      <w:textAlignment w:val="baseline"/>
      <w:outlineLvl w:val="5"/>
    </w:pPr>
    <w:rPr>
      <w:rFonts w:ascii="宋体" w:hAnsi="Arial"/>
      <w:kern w:val="0"/>
      <w:sz w:val="24"/>
      <w:szCs w:val="20"/>
    </w:rPr>
  </w:style>
  <w:style w:type="paragraph" w:styleId="10">
    <w:name w:val="heading 7"/>
    <w:basedOn w:val="1"/>
    <w:next w:val="1"/>
    <w:link w:val="61"/>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1">
    <w:name w:val="heading 8"/>
    <w:basedOn w:val="1"/>
    <w:next w:val="1"/>
    <w:link w:val="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3"/>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85"/>
    <w:qFormat/>
    <w:uiPriority w:val="0"/>
    <w:pPr>
      <w:spacing w:line="360" w:lineRule="auto"/>
    </w:pPr>
    <w:rPr>
      <w:rFonts w:eastAsia="仿宋_GB2312"/>
      <w:sz w:val="28"/>
    </w:rPr>
  </w:style>
  <w:style w:type="paragraph" w:styleId="6">
    <w:name w:val="Normal Indent"/>
    <w:basedOn w:val="1"/>
    <w:link w:val="54"/>
    <w:qFormat/>
    <w:uiPriority w:val="0"/>
    <w:pPr>
      <w:ind w:firstLine="420" w:firstLineChars="200"/>
    </w:pPr>
  </w:style>
  <w:style w:type="paragraph" w:styleId="13">
    <w:name w:val="List Number 2"/>
    <w:basedOn w:val="1"/>
    <w:qFormat/>
    <w:uiPriority w:val="0"/>
    <w:pPr>
      <w:widowControl/>
      <w:tabs>
        <w:tab w:val="left" w:pos="1697"/>
      </w:tabs>
      <w:spacing w:afterLines="50"/>
      <w:ind w:left="1697" w:hanging="420"/>
      <w:jc w:val="left"/>
    </w:pPr>
    <w:rPr>
      <w:kern w:val="0"/>
      <w:sz w:val="24"/>
      <w:szCs w:val="20"/>
    </w:rPr>
  </w:style>
  <w:style w:type="paragraph" w:styleId="14">
    <w:name w:val="List Number"/>
    <w:basedOn w:val="1"/>
    <w:qFormat/>
    <w:uiPriority w:val="0"/>
    <w:pPr>
      <w:widowControl/>
      <w:tabs>
        <w:tab w:val="left" w:pos="454"/>
      </w:tabs>
      <w:spacing w:afterLines="50"/>
      <w:ind w:left="454" w:hanging="284"/>
      <w:jc w:val="left"/>
    </w:pPr>
    <w:rPr>
      <w:kern w:val="0"/>
      <w:sz w:val="24"/>
      <w:szCs w:val="20"/>
    </w:rPr>
  </w:style>
  <w:style w:type="paragraph" w:styleId="15">
    <w:name w:val="caption"/>
    <w:basedOn w:val="1"/>
    <w:next w:val="1"/>
    <w:link w:val="281"/>
    <w:qFormat/>
    <w:uiPriority w:val="0"/>
    <w:pPr>
      <w:spacing w:line="360" w:lineRule="auto"/>
      <w:jc w:val="center"/>
    </w:pPr>
    <w:rPr>
      <w:rFonts w:ascii="Calibri" w:hAnsi="Calibri"/>
      <w:sz w:val="20"/>
      <w:szCs w:val="20"/>
    </w:rPr>
  </w:style>
  <w:style w:type="paragraph" w:styleId="16">
    <w:name w:val="Document Map"/>
    <w:basedOn w:val="1"/>
    <w:link w:val="120"/>
    <w:semiHidden/>
    <w:qFormat/>
    <w:uiPriority w:val="0"/>
    <w:pPr>
      <w:shd w:val="clear" w:color="auto" w:fill="000080"/>
    </w:pPr>
  </w:style>
  <w:style w:type="paragraph" w:styleId="17">
    <w:name w:val="annotation text"/>
    <w:basedOn w:val="1"/>
    <w:link w:val="72"/>
    <w:qFormat/>
    <w:uiPriority w:val="0"/>
    <w:pPr>
      <w:jc w:val="left"/>
    </w:pPr>
  </w:style>
  <w:style w:type="paragraph" w:styleId="18">
    <w:name w:val="Body Text Indent"/>
    <w:basedOn w:val="1"/>
    <w:link w:val="66"/>
    <w:qFormat/>
    <w:uiPriority w:val="0"/>
    <w:pPr>
      <w:spacing w:after="120"/>
      <w:ind w:left="420" w:leftChars="200"/>
    </w:pPr>
  </w:style>
  <w:style w:type="paragraph" w:styleId="19">
    <w:name w:val="List Number 3"/>
    <w:basedOn w:val="1"/>
    <w:qFormat/>
    <w:uiPriority w:val="0"/>
    <w:pPr>
      <w:widowControl/>
      <w:tabs>
        <w:tab w:val="left" w:pos="482"/>
      </w:tabs>
      <w:spacing w:afterLines="50"/>
      <w:ind w:left="482" w:hanging="340"/>
      <w:jc w:val="left"/>
    </w:pPr>
    <w:rPr>
      <w:kern w:val="0"/>
      <w:sz w:val="24"/>
      <w:szCs w:val="20"/>
    </w:rPr>
  </w:style>
  <w:style w:type="paragraph" w:styleId="20">
    <w:name w:val="Block Text"/>
    <w:basedOn w:val="1"/>
    <w:qFormat/>
    <w:uiPriority w:val="0"/>
    <w:pPr>
      <w:spacing w:before="120" w:line="360" w:lineRule="auto"/>
      <w:ind w:left="824" w:right="202"/>
    </w:pPr>
    <w:rPr>
      <w:rFonts w:ascii="宋体" w:hAnsi="宋体"/>
      <w:sz w:val="24"/>
      <w:szCs w:val="21"/>
    </w:rPr>
  </w:style>
  <w:style w:type="paragraph" w:styleId="21">
    <w:name w:val="index 4"/>
    <w:basedOn w:val="1"/>
    <w:next w:val="1"/>
    <w:unhideWhenUsed/>
    <w:qFormat/>
    <w:uiPriority w:val="99"/>
    <w:pPr>
      <w:ind w:left="600" w:leftChars="600"/>
    </w:pPr>
    <w:rPr>
      <w:szCs w:val="22"/>
    </w:rPr>
  </w:style>
  <w:style w:type="paragraph" w:styleId="22">
    <w:name w:val="toc 3"/>
    <w:basedOn w:val="1"/>
    <w:next w:val="1"/>
    <w:unhideWhenUsed/>
    <w:qFormat/>
    <w:uiPriority w:val="0"/>
    <w:pPr>
      <w:ind w:left="840" w:leftChars="400"/>
    </w:pPr>
    <w:rPr>
      <w:rFonts w:ascii="Calibri" w:hAnsi="Calibri"/>
      <w:szCs w:val="22"/>
    </w:rPr>
  </w:style>
  <w:style w:type="paragraph" w:styleId="23">
    <w:name w:val="Plain Text"/>
    <w:basedOn w:val="1"/>
    <w:next w:val="1"/>
    <w:link w:val="64"/>
    <w:qFormat/>
    <w:uiPriority w:val="0"/>
    <w:rPr>
      <w:rFonts w:ascii="宋体" w:hAnsi="Courier New"/>
      <w:szCs w:val="20"/>
    </w:rPr>
  </w:style>
  <w:style w:type="paragraph" w:styleId="24">
    <w:name w:val="Date"/>
    <w:basedOn w:val="1"/>
    <w:next w:val="1"/>
    <w:link w:val="67"/>
    <w:qFormat/>
    <w:uiPriority w:val="0"/>
    <w:rPr>
      <w:rFonts w:ascii="楷体_GB2312" w:eastAsia="楷体_GB2312"/>
      <w:b/>
      <w:sz w:val="28"/>
      <w:szCs w:val="20"/>
    </w:rPr>
  </w:style>
  <w:style w:type="paragraph" w:styleId="25">
    <w:name w:val="Body Text Indent 2"/>
    <w:basedOn w:val="1"/>
    <w:link w:val="81"/>
    <w:qFormat/>
    <w:uiPriority w:val="0"/>
    <w:pPr>
      <w:spacing w:after="120" w:line="480" w:lineRule="auto"/>
      <w:ind w:left="420" w:leftChars="200"/>
    </w:pPr>
  </w:style>
  <w:style w:type="paragraph" w:styleId="26">
    <w:name w:val="Balloon Text"/>
    <w:basedOn w:val="1"/>
    <w:link w:val="199"/>
    <w:qFormat/>
    <w:uiPriority w:val="0"/>
    <w:rPr>
      <w:sz w:val="18"/>
      <w:szCs w:val="18"/>
    </w:rPr>
  </w:style>
  <w:style w:type="paragraph" w:styleId="27">
    <w:name w:val="footer"/>
    <w:basedOn w:val="1"/>
    <w:link w:val="69"/>
    <w:qFormat/>
    <w:uiPriority w:val="0"/>
    <w:pPr>
      <w:tabs>
        <w:tab w:val="center" w:pos="4153"/>
        <w:tab w:val="right" w:pos="8306"/>
      </w:tabs>
      <w:snapToGrid w:val="0"/>
      <w:jc w:val="left"/>
    </w:pPr>
    <w:rPr>
      <w:sz w:val="18"/>
      <w:szCs w:val="18"/>
    </w:rPr>
  </w:style>
  <w:style w:type="paragraph" w:styleId="28">
    <w:name w:val="header"/>
    <w:basedOn w:val="1"/>
    <w:link w:val="68"/>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style>
  <w:style w:type="paragraph" w:styleId="30">
    <w:name w:val="toc 4"/>
    <w:basedOn w:val="1"/>
    <w:next w:val="1"/>
    <w:semiHidden/>
    <w:qFormat/>
    <w:uiPriority w:val="0"/>
    <w:pPr>
      <w:tabs>
        <w:tab w:val="right" w:leader="dot" w:pos="8314"/>
      </w:tabs>
      <w:ind w:firstLine="588" w:firstLineChars="245"/>
    </w:pPr>
  </w:style>
  <w:style w:type="paragraph" w:styleId="31">
    <w:name w:val="toc 6"/>
    <w:basedOn w:val="1"/>
    <w:next w:val="1"/>
    <w:qFormat/>
    <w:uiPriority w:val="0"/>
    <w:pPr>
      <w:ind w:left="2100" w:leftChars="1000"/>
    </w:pPr>
  </w:style>
  <w:style w:type="paragraph" w:styleId="32">
    <w:name w:val="Body Text Indent 3"/>
    <w:basedOn w:val="1"/>
    <w:link w:val="200"/>
    <w:qFormat/>
    <w:uiPriority w:val="0"/>
    <w:pPr>
      <w:spacing w:after="120"/>
      <w:ind w:left="420" w:leftChars="200"/>
    </w:pPr>
    <w:rPr>
      <w:sz w:val="16"/>
      <w:szCs w:val="16"/>
    </w:rPr>
  </w:style>
  <w:style w:type="paragraph" w:styleId="33">
    <w:name w:val="toc 2"/>
    <w:basedOn w:val="1"/>
    <w:next w:val="1"/>
    <w:semiHidden/>
    <w:qFormat/>
    <w:uiPriority w:val="0"/>
    <w:pPr>
      <w:ind w:left="420" w:leftChars="200"/>
    </w:pPr>
  </w:style>
  <w:style w:type="paragraph" w:styleId="34">
    <w:name w:val="Body Text 2"/>
    <w:basedOn w:val="1"/>
    <w:link w:val="73"/>
    <w:qFormat/>
    <w:uiPriority w:val="0"/>
    <w:pPr>
      <w:widowControl/>
      <w:spacing w:afterLines="50" w:line="216" w:lineRule="auto"/>
      <w:jc w:val="center"/>
    </w:pPr>
    <w:rPr>
      <w:rFonts w:ascii="隶书" w:eastAsia="隶书"/>
      <w:bCs/>
      <w:kern w:val="0"/>
      <w:sz w:val="72"/>
      <w:szCs w:val="84"/>
    </w:rPr>
  </w:style>
  <w:style w:type="paragraph" w:styleId="35">
    <w:name w:val="List Continue 2"/>
    <w:basedOn w:val="1"/>
    <w:qFormat/>
    <w:uiPriority w:val="0"/>
    <w:pPr>
      <w:spacing w:after="120"/>
      <w:ind w:left="840" w:leftChars="400"/>
    </w:pPr>
  </w:style>
  <w:style w:type="paragraph" w:styleId="36">
    <w:name w:val="HTML Preformatted"/>
    <w:basedOn w:val="1"/>
    <w:link w:val="2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7">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8">
    <w:name w:val="index 1"/>
    <w:basedOn w:val="1"/>
    <w:next w:val="1"/>
    <w:semiHidden/>
    <w:qFormat/>
    <w:uiPriority w:val="0"/>
    <w:pPr>
      <w:spacing w:line="320" w:lineRule="exact"/>
    </w:pPr>
    <w:rPr>
      <w:b/>
      <w:snapToGrid w:val="0"/>
      <w:color w:val="FF6600"/>
      <w:kern w:val="0"/>
      <w:sz w:val="18"/>
      <w:szCs w:val="21"/>
    </w:rPr>
  </w:style>
  <w:style w:type="paragraph" w:styleId="39">
    <w:name w:val="Title"/>
    <w:basedOn w:val="1"/>
    <w:next w:val="1"/>
    <w:link w:val="175"/>
    <w:qFormat/>
    <w:uiPriority w:val="0"/>
    <w:pPr>
      <w:adjustRightInd w:val="0"/>
      <w:spacing w:before="240" w:after="60"/>
      <w:jc w:val="center"/>
      <w:outlineLvl w:val="0"/>
    </w:pPr>
    <w:rPr>
      <w:rFonts w:ascii="Calibri Light" w:hAnsi="Calibri Light"/>
      <w:b/>
      <w:bCs/>
      <w:sz w:val="32"/>
      <w:szCs w:val="32"/>
    </w:rPr>
  </w:style>
  <w:style w:type="paragraph" w:styleId="40">
    <w:name w:val="annotation subject"/>
    <w:basedOn w:val="17"/>
    <w:next w:val="17"/>
    <w:link w:val="202"/>
    <w:qFormat/>
    <w:uiPriority w:val="0"/>
    <w:pPr>
      <w:widowControl/>
      <w:spacing w:afterLines="50"/>
    </w:pPr>
    <w:rPr>
      <w:b/>
      <w:bCs/>
      <w:kern w:val="0"/>
      <w:sz w:val="24"/>
      <w:szCs w:val="20"/>
    </w:rPr>
  </w:style>
  <w:style w:type="paragraph" w:styleId="41">
    <w:name w:val="Body Text First Indent"/>
    <w:basedOn w:val="2"/>
    <w:link w:val="203"/>
    <w:qFormat/>
    <w:uiPriority w:val="0"/>
    <w:pPr>
      <w:spacing w:after="120" w:line="240" w:lineRule="auto"/>
      <w:ind w:firstLine="420" w:firstLineChars="100"/>
    </w:pPr>
    <w:rPr>
      <w:rFonts w:eastAsia="宋体"/>
      <w:sz w:val="21"/>
    </w:rPr>
  </w:style>
  <w:style w:type="paragraph" w:styleId="42">
    <w:name w:val="Body Text First Indent 2"/>
    <w:basedOn w:val="18"/>
    <w:link w:val="204"/>
    <w:qFormat/>
    <w:uiPriority w:val="99"/>
    <w:pPr>
      <w:ind w:firstLine="420" w:firstLineChars="200"/>
    </w:p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99"/>
    <w:rPr>
      <w:color w:val="800080"/>
      <w:u w:val="single"/>
    </w:rPr>
  </w:style>
  <w:style w:type="character" w:styleId="49">
    <w:name w:val="Emphasis"/>
    <w:qFormat/>
    <w:uiPriority w:val="0"/>
    <w:rPr>
      <w:color w:val="CC0000"/>
    </w:rPr>
  </w:style>
  <w:style w:type="character" w:styleId="50">
    <w:name w:val="Hyperlink"/>
    <w:qFormat/>
    <w:uiPriority w:val="99"/>
    <w:rPr>
      <w:color w:val="0000FF"/>
      <w:u w:val="single"/>
    </w:rPr>
  </w:style>
  <w:style w:type="character" w:styleId="51">
    <w:name w:val="annotation reference"/>
    <w:qFormat/>
    <w:uiPriority w:val="0"/>
    <w:rPr>
      <w:sz w:val="21"/>
      <w:szCs w:val="21"/>
    </w:rPr>
  </w:style>
  <w:style w:type="paragraph" w:customStyle="1" w:styleId="52">
    <w:name w:val="首行缩进"/>
    <w:basedOn w:val="1"/>
    <w:next w:val="1"/>
    <w:qFormat/>
    <w:uiPriority w:val="0"/>
    <w:pPr>
      <w:adjustRightInd w:val="0"/>
      <w:spacing w:line="360" w:lineRule="auto"/>
      <w:ind w:firstLine="480" w:firstLineChars="200"/>
    </w:pPr>
    <w:rPr>
      <w:sz w:val="24"/>
      <w:szCs w:val="20"/>
      <w:lang w:val="zh-CN"/>
    </w:rPr>
  </w:style>
  <w:style w:type="character" w:customStyle="1" w:styleId="53">
    <w:name w:val="标题 1 字符"/>
    <w:link w:val="3"/>
    <w:qFormat/>
    <w:uiPriority w:val="0"/>
    <w:rPr>
      <w:rFonts w:eastAsia="仿宋_GB2312"/>
      <w:b/>
      <w:kern w:val="44"/>
      <w:sz w:val="44"/>
      <w:lang w:val="en-US" w:eastAsia="zh-CN" w:bidi="ar-SA"/>
    </w:rPr>
  </w:style>
  <w:style w:type="character" w:customStyle="1" w:styleId="54">
    <w:name w:val="正文缩进 字符"/>
    <w:link w:val="6"/>
    <w:qFormat/>
    <w:uiPriority w:val="0"/>
    <w:rPr>
      <w:rFonts w:eastAsia="宋体"/>
      <w:kern w:val="2"/>
      <w:sz w:val="21"/>
      <w:szCs w:val="24"/>
      <w:lang w:val="en-US" w:eastAsia="zh-CN" w:bidi="ar-SA"/>
    </w:rPr>
  </w:style>
  <w:style w:type="paragraph" w:customStyle="1" w:styleId="55">
    <w:name w:val="_Style 15"/>
    <w:basedOn w:val="1"/>
    <w:qFormat/>
    <w:uiPriority w:val="0"/>
    <w:rPr>
      <w:rFonts w:ascii="Tahoma" w:hAnsi="Tahoma"/>
      <w:sz w:val="24"/>
      <w:szCs w:val="20"/>
    </w:rPr>
  </w:style>
  <w:style w:type="character" w:customStyle="1" w:styleId="56">
    <w:name w:val="标题 2 字符"/>
    <w:link w:val="4"/>
    <w:qFormat/>
    <w:uiPriority w:val="0"/>
    <w:rPr>
      <w:rFonts w:ascii="Arial" w:hAnsi="Arial" w:eastAsia="黑体"/>
      <w:b/>
      <w:kern w:val="2"/>
      <w:sz w:val="32"/>
      <w:lang w:val="en-US" w:eastAsia="zh-CN" w:bidi="ar-SA"/>
    </w:rPr>
  </w:style>
  <w:style w:type="character" w:customStyle="1" w:styleId="57">
    <w:name w:val="标题 3 字符"/>
    <w:link w:val="5"/>
    <w:qFormat/>
    <w:uiPriority w:val="0"/>
    <w:rPr>
      <w:rFonts w:eastAsia="仿宋_GB2312"/>
      <w:b/>
      <w:kern w:val="2"/>
      <w:sz w:val="32"/>
      <w:lang w:val="en-US" w:eastAsia="zh-CN" w:bidi="ar-SA"/>
    </w:rPr>
  </w:style>
  <w:style w:type="character" w:customStyle="1" w:styleId="58">
    <w:name w:val="标题 4 字符"/>
    <w:link w:val="7"/>
    <w:qFormat/>
    <w:uiPriority w:val="0"/>
    <w:rPr>
      <w:rFonts w:ascii="Arial" w:hAnsi="Arial" w:eastAsia="黑体"/>
      <w:b/>
      <w:kern w:val="2"/>
      <w:sz w:val="28"/>
      <w:lang w:val="en-US" w:eastAsia="zh-CN" w:bidi="ar-SA"/>
    </w:rPr>
  </w:style>
  <w:style w:type="character" w:customStyle="1" w:styleId="59">
    <w:name w:val="标题 5 字符"/>
    <w:link w:val="8"/>
    <w:qFormat/>
    <w:uiPriority w:val="0"/>
    <w:rPr>
      <w:sz w:val="24"/>
    </w:rPr>
  </w:style>
  <w:style w:type="character" w:customStyle="1" w:styleId="60">
    <w:name w:val="标题 6 字符"/>
    <w:link w:val="9"/>
    <w:qFormat/>
    <w:uiPriority w:val="0"/>
    <w:rPr>
      <w:rFonts w:ascii="宋体" w:hAnsi="Arial" w:eastAsia="宋体"/>
      <w:sz w:val="24"/>
      <w:lang w:val="en-US" w:eastAsia="zh-CN" w:bidi="ar-SA"/>
    </w:rPr>
  </w:style>
  <w:style w:type="character" w:customStyle="1" w:styleId="61">
    <w:name w:val="标题 7 字符"/>
    <w:link w:val="10"/>
    <w:qFormat/>
    <w:uiPriority w:val="0"/>
    <w:rPr>
      <w:rFonts w:ascii="宋体" w:hAnsi="Arial" w:eastAsia="宋体"/>
      <w:b/>
      <w:sz w:val="24"/>
      <w:lang w:val="en-US" w:eastAsia="zh-CN" w:bidi="ar-SA"/>
    </w:rPr>
  </w:style>
  <w:style w:type="character" w:customStyle="1" w:styleId="62">
    <w:name w:val="标题 8 字符"/>
    <w:link w:val="11"/>
    <w:qFormat/>
    <w:uiPriority w:val="0"/>
    <w:rPr>
      <w:rFonts w:ascii="Arial" w:hAnsi="Arial" w:eastAsia="黑体"/>
      <w:sz w:val="24"/>
      <w:lang w:val="en-US" w:eastAsia="zh-CN" w:bidi="ar-SA"/>
    </w:rPr>
  </w:style>
  <w:style w:type="character" w:customStyle="1" w:styleId="63">
    <w:name w:val="标题 9 字符"/>
    <w:link w:val="12"/>
    <w:qFormat/>
    <w:uiPriority w:val="0"/>
    <w:rPr>
      <w:rFonts w:ascii="Arial" w:hAnsi="Arial" w:eastAsia="黑体"/>
      <w:sz w:val="24"/>
      <w:lang w:val="en-US" w:eastAsia="zh-CN" w:bidi="ar-SA"/>
    </w:rPr>
  </w:style>
  <w:style w:type="character" w:customStyle="1" w:styleId="64">
    <w:name w:val="纯文本 字符"/>
    <w:link w:val="23"/>
    <w:qFormat/>
    <w:uiPriority w:val="0"/>
    <w:rPr>
      <w:rFonts w:ascii="宋体" w:hAnsi="Courier New" w:eastAsia="宋体"/>
      <w:kern w:val="2"/>
      <w:sz w:val="21"/>
      <w:lang w:val="en-US" w:eastAsia="zh-CN" w:bidi="ar-SA"/>
    </w:rPr>
  </w:style>
  <w:style w:type="paragraph" w:customStyle="1" w:styleId="65">
    <w:name w:val="表正文"/>
    <w:basedOn w:val="1"/>
    <w:next w:val="23"/>
    <w:qFormat/>
    <w:uiPriority w:val="0"/>
    <w:rPr>
      <w:rFonts w:ascii="宋体" w:hAnsi="Courier New"/>
      <w:szCs w:val="20"/>
    </w:rPr>
  </w:style>
  <w:style w:type="character" w:customStyle="1" w:styleId="66">
    <w:name w:val="正文文本缩进 字符"/>
    <w:link w:val="18"/>
    <w:qFormat/>
    <w:uiPriority w:val="0"/>
    <w:rPr>
      <w:rFonts w:eastAsia="宋体"/>
      <w:kern w:val="2"/>
      <w:sz w:val="21"/>
      <w:szCs w:val="24"/>
      <w:lang w:val="en-US" w:eastAsia="zh-CN" w:bidi="ar-SA"/>
    </w:rPr>
  </w:style>
  <w:style w:type="character" w:customStyle="1" w:styleId="67">
    <w:name w:val="日期 字符"/>
    <w:link w:val="24"/>
    <w:qFormat/>
    <w:uiPriority w:val="0"/>
    <w:rPr>
      <w:rFonts w:ascii="楷体_GB2312" w:eastAsia="楷体_GB2312"/>
      <w:b/>
      <w:kern w:val="2"/>
      <w:sz w:val="28"/>
      <w:lang w:val="en-US" w:eastAsia="zh-CN" w:bidi="ar-SA"/>
    </w:rPr>
  </w:style>
  <w:style w:type="character" w:customStyle="1" w:styleId="68">
    <w:name w:val="页眉 字符"/>
    <w:link w:val="28"/>
    <w:qFormat/>
    <w:uiPriority w:val="0"/>
    <w:rPr>
      <w:rFonts w:eastAsia="宋体"/>
      <w:kern w:val="2"/>
      <w:sz w:val="18"/>
      <w:szCs w:val="18"/>
      <w:lang w:val="en-US" w:eastAsia="zh-CN" w:bidi="ar-SA"/>
    </w:rPr>
  </w:style>
  <w:style w:type="character" w:customStyle="1" w:styleId="69">
    <w:name w:val="页脚 字符"/>
    <w:link w:val="27"/>
    <w:qFormat/>
    <w:locked/>
    <w:uiPriority w:val="0"/>
    <w:rPr>
      <w:rFonts w:eastAsia="宋体"/>
      <w:kern w:val="2"/>
      <w:sz w:val="18"/>
      <w:szCs w:val="18"/>
      <w:lang w:val="en-US" w:eastAsia="zh-CN" w:bidi="ar-SA"/>
    </w:rPr>
  </w:style>
  <w:style w:type="paragraph" w:customStyle="1" w:styleId="70">
    <w:name w:val="正文段"/>
    <w:basedOn w:val="1"/>
    <w:link w:val="71"/>
    <w:qFormat/>
    <w:uiPriority w:val="0"/>
    <w:pPr>
      <w:widowControl/>
      <w:snapToGrid w:val="0"/>
      <w:spacing w:afterLines="50"/>
      <w:ind w:firstLine="200" w:firstLineChars="200"/>
    </w:pPr>
    <w:rPr>
      <w:kern w:val="0"/>
      <w:sz w:val="24"/>
      <w:szCs w:val="20"/>
    </w:rPr>
  </w:style>
  <w:style w:type="character" w:customStyle="1" w:styleId="71">
    <w:name w:val="正文段 Char"/>
    <w:link w:val="70"/>
    <w:qFormat/>
    <w:uiPriority w:val="0"/>
    <w:rPr>
      <w:rFonts w:eastAsia="宋体"/>
      <w:sz w:val="24"/>
      <w:lang w:val="en-US" w:eastAsia="zh-CN" w:bidi="ar-SA"/>
    </w:rPr>
  </w:style>
  <w:style w:type="character" w:customStyle="1" w:styleId="72">
    <w:name w:val="批注文字 字符"/>
    <w:link w:val="17"/>
    <w:qFormat/>
    <w:uiPriority w:val="0"/>
    <w:rPr>
      <w:rFonts w:eastAsia="宋体"/>
      <w:kern w:val="2"/>
      <w:sz w:val="21"/>
      <w:szCs w:val="24"/>
      <w:lang w:val="en-US" w:eastAsia="zh-CN" w:bidi="ar-SA"/>
    </w:rPr>
  </w:style>
  <w:style w:type="character" w:customStyle="1" w:styleId="73">
    <w:name w:val="正文文本 2 字符"/>
    <w:link w:val="34"/>
    <w:qFormat/>
    <w:uiPriority w:val="0"/>
    <w:rPr>
      <w:rFonts w:ascii="隶书" w:eastAsia="隶书"/>
      <w:bCs/>
      <w:sz w:val="72"/>
      <w:szCs w:val="84"/>
      <w:lang w:val="en-US" w:eastAsia="zh-CN" w:bidi="ar-SA"/>
    </w:rPr>
  </w:style>
  <w:style w:type="paragraph" w:customStyle="1" w:styleId="74">
    <w:name w:val="Char"/>
    <w:basedOn w:val="1"/>
    <w:qFormat/>
    <w:uiPriority w:val="0"/>
    <w:rPr>
      <w:rFonts w:ascii="仿宋_GB2312" w:eastAsia="仿宋_GB2312"/>
      <w:b/>
      <w:sz w:val="32"/>
      <w:szCs w:val="32"/>
    </w:rPr>
  </w:style>
  <w:style w:type="paragraph" w:customStyle="1" w:styleId="75">
    <w:name w:val="Table Text"/>
    <w:link w:val="76"/>
    <w:qFormat/>
    <w:uiPriority w:val="0"/>
    <w:pPr>
      <w:snapToGrid w:val="0"/>
      <w:spacing w:before="80" w:after="80"/>
    </w:pPr>
    <w:rPr>
      <w:rFonts w:ascii="Arial" w:hAnsi="Arial" w:eastAsia="宋体" w:cs="Times New Roman"/>
      <w:sz w:val="18"/>
      <w:lang w:val="en-US" w:eastAsia="zh-CN" w:bidi="ar-SA"/>
    </w:rPr>
  </w:style>
  <w:style w:type="character" w:customStyle="1" w:styleId="76">
    <w:name w:val="Table Text Char1"/>
    <w:link w:val="75"/>
    <w:qFormat/>
    <w:uiPriority w:val="0"/>
    <w:rPr>
      <w:rFonts w:ascii="Arial" w:hAnsi="Arial"/>
      <w:sz w:val="18"/>
      <w:lang w:val="en-US" w:eastAsia="zh-CN" w:bidi="ar-SA"/>
    </w:rPr>
  </w:style>
  <w:style w:type="character" w:customStyle="1" w:styleId="77">
    <w:name w:val="正文（缩进2汉字） Char"/>
    <w:link w:val="78"/>
    <w:qFormat/>
    <w:uiPriority w:val="0"/>
    <w:rPr>
      <w:rFonts w:ascii="宋体"/>
      <w:kern w:val="2"/>
      <w:sz w:val="21"/>
      <w:lang w:bidi="ar-SA"/>
    </w:rPr>
  </w:style>
  <w:style w:type="paragraph" w:customStyle="1" w:styleId="78">
    <w:name w:val="正文（缩进2汉字）"/>
    <w:basedOn w:val="1"/>
    <w:link w:val="77"/>
    <w:qFormat/>
    <w:uiPriority w:val="0"/>
    <w:pPr>
      <w:tabs>
        <w:tab w:val="left" w:pos="525"/>
      </w:tabs>
      <w:spacing w:before="100" w:beforeAutospacing="1" w:after="100" w:afterAutospacing="1"/>
      <w:ind w:left="120" w:leftChars="50" w:firstLine="494" w:firstLineChars="206"/>
    </w:pPr>
    <w:rPr>
      <w:rFonts w:ascii="宋体"/>
      <w:szCs w:val="20"/>
    </w:rPr>
  </w:style>
  <w:style w:type="paragraph" w:customStyle="1" w:styleId="79">
    <w:name w:val="Char111"/>
    <w:basedOn w:val="1"/>
    <w:qFormat/>
    <w:uiPriority w:val="0"/>
    <w:pPr>
      <w:tabs>
        <w:tab w:val="left" w:pos="432"/>
      </w:tabs>
      <w:spacing w:beforeLines="50" w:afterLines="50"/>
      <w:ind w:left="432" w:hanging="432"/>
      <w:jc w:val="center"/>
    </w:pPr>
    <w:rPr>
      <w:sz w:val="24"/>
    </w:rPr>
  </w:style>
  <w:style w:type="paragraph" w:customStyle="1" w:styleId="80">
    <w:name w:val="模板普通正文"/>
    <w:basedOn w:val="18"/>
    <w:qFormat/>
    <w:uiPriority w:val="0"/>
    <w:pPr>
      <w:spacing w:beforeLines="50" w:after="10" w:line="360" w:lineRule="auto"/>
      <w:ind w:left="0" w:leftChars="0" w:firstLine="175" w:firstLineChars="175"/>
      <w:jc w:val="left"/>
    </w:pPr>
    <w:rPr>
      <w:sz w:val="24"/>
    </w:rPr>
  </w:style>
  <w:style w:type="character" w:customStyle="1" w:styleId="81">
    <w:name w:val="正文文本缩进 2 字符"/>
    <w:link w:val="25"/>
    <w:qFormat/>
    <w:locked/>
    <w:uiPriority w:val="0"/>
    <w:rPr>
      <w:rFonts w:eastAsia="宋体"/>
      <w:kern w:val="2"/>
      <w:sz w:val="21"/>
      <w:szCs w:val="24"/>
      <w:lang w:val="en-US" w:eastAsia="zh-CN" w:bidi="ar-SA"/>
    </w:rPr>
  </w:style>
  <w:style w:type="paragraph" w:customStyle="1" w:styleId="82">
    <w:name w:val="缺省文本"/>
    <w:basedOn w:val="1"/>
    <w:qFormat/>
    <w:uiPriority w:val="0"/>
    <w:pPr>
      <w:autoSpaceDE w:val="0"/>
      <w:autoSpaceDN w:val="0"/>
      <w:adjustRightInd w:val="0"/>
      <w:jc w:val="left"/>
    </w:pPr>
    <w:rPr>
      <w:kern w:val="0"/>
      <w:sz w:val="24"/>
    </w:rPr>
  </w:style>
  <w:style w:type="paragraph" w:customStyle="1" w:styleId="83">
    <w:name w:val="WW-正文文字缩进 2"/>
    <w:basedOn w:val="1"/>
    <w:qFormat/>
    <w:uiPriority w:val="0"/>
    <w:pPr>
      <w:suppressAutoHyphens/>
      <w:ind w:firstLine="420"/>
    </w:pPr>
    <w:rPr>
      <w:kern w:val="1"/>
      <w:szCs w:val="20"/>
    </w:rPr>
  </w:style>
  <w:style w:type="paragraph" w:customStyle="1" w:styleId="84">
    <w:name w:val="默认段落字体 Para Char Char Char Char Char Char Char Char Char1 Char Char Char Char"/>
    <w:basedOn w:val="1"/>
    <w:qFormat/>
    <w:uiPriority w:val="0"/>
    <w:rPr>
      <w:rFonts w:ascii="Tahoma" w:hAnsi="Tahoma"/>
      <w:sz w:val="24"/>
      <w:szCs w:val="20"/>
    </w:rPr>
  </w:style>
  <w:style w:type="character" w:customStyle="1" w:styleId="85">
    <w:name w:val="正文文本 字符"/>
    <w:link w:val="2"/>
    <w:qFormat/>
    <w:locked/>
    <w:uiPriority w:val="0"/>
    <w:rPr>
      <w:rFonts w:eastAsia="仿宋_GB2312"/>
      <w:kern w:val="2"/>
      <w:sz w:val="28"/>
      <w:szCs w:val="24"/>
      <w:lang w:val="en-US" w:eastAsia="zh-CN" w:bidi="ar-SA"/>
    </w:rPr>
  </w:style>
  <w:style w:type="paragraph" w:customStyle="1" w:styleId="86">
    <w:name w:val="项目排列"/>
    <w:basedOn w:val="1"/>
    <w:link w:val="87"/>
    <w:qFormat/>
    <w:uiPriority w:val="0"/>
    <w:pPr>
      <w:tabs>
        <w:tab w:val="left" w:pos="900"/>
      </w:tabs>
      <w:spacing w:beforeLines="50" w:afterLines="50" w:line="300" w:lineRule="auto"/>
      <w:ind w:left="900" w:hanging="420"/>
    </w:pPr>
    <w:rPr>
      <w:sz w:val="24"/>
    </w:rPr>
  </w:style>
  <w:style w:type="character" w:customStyle="1" w:styleId="87">
    <w:name w:val="项目排列 Char"/>
    <w:link w:val="86"/>
    <w:qFormat/>
    <w:uiPriority w:val="0"/>
    <w:rPr>
      <w:kern w:val="2"/>
      <w:sz w:val="24"/>
      <w:szCs w:val="24"/>
    </w:rPr>
  </w:style>
  <w:style w:type="character" w:customStyle="1" w:styleId="88">
    <w:name w:val="style21"/>
    <w:qFormat/>
    <w:uiPriority w:val="0"/>
    <w:rPr>
      <w:sz w:val="15"/>
      <w:szCs w:val="15"/>
    </w:rPr>
  </w:style>
  <w:style w:type="paragraph" w:customStyle="1" w:styleId="89">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90">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91">
    <w:name w:val="Char1"/>
    <w:basedOn w:val="1"/>
    <w:qFormat/>
    <w:uiPriority w:val="0"/>
    <w:rPr>
      <w:szCs w:val="20"/>
    </w:rPr>
  </w:style>
  <w:style w:type="paragraph" w:customStyle="1" w:styleId="92">
    <w:name w:val="列出段落1"/>
    <w:basedOn w:val="1"/>
    <w:qFormat/>
    <w:uiPriority w:val="99"/>
    <w:pPr>
      <w:ind w:firstLine="420" w:firstLineChars="200"/>
    </w:pPr>
    <w:rPr>
      <w:rFonts w:ascii="Calibri" w:hAnsi="Calibri"/>
      <w:szCs w:val="22"/>
    </w:rPr>
  </w:style>
  <w:style w:type="paragraph" w:customStyle="1" w:styleId="93">
    <w:name w:val="默认段落字体 Para Char Char Char Char"/>
    <w:basedOn w:val="1"/>
    <w:qFormat/>
    <w:uiPriority w:val="0"/>
  </w:style>
  <w:style w:type="paragraph" w:customStyle="1" w:styleId="94">
    <w:name w:val="Char Char Char1 Char Char Char1 Char Char Char Char"/>
    <w:basedOn w:val="1"/>
    <w:qFormat/>
    <w:uiPriority w:val="0"/>
  </w:style>
  <w:style w:type="character" w:customStyle="1" w:styleId="95">
    <w:name w:val="font1"/>
    <w:qFormat/>
    <w:uiPriority w:val="0"/>
    <w:rPr>
      <w:color w:val="999999"/>
      <w:sz w:val="18"/>
      <w:szCs w:val="18"/>
      <w:u w:val="none"/>
    </w:rPr>
  </w:style>
  <w:style w:type="paragraph" w:customStyle="1" w:styleId="96">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Char Char Char"/>
    <w:basedOn w:val="1"/>
    <w:qFormat/>
    <w:uiPriority w:val="0"/>
    <w:rPr>
      <w:rFonts w:ascii="Tahoma" w:hAnsi="Tahoma"/>
      <w:sz w:val="24"/>
      <w:szCs w:val="20"/>
    </w:rPr>
  </w:style>
  <w:style w:type="character" w:customStyle="1" w:styleId="98">
    <w:name w:val="apple-style-span"/>
    <w:basedOn w:val="45"/>
    <w:qFormat/>
    <w:uiPriority w:val="0"/>
  </w:style>
  <w:style w:type="paragraph" w:customStyle="1" w:styleId="99">
    <w:name w:val="正文无缩进"/>
    <w:basedOn w:val="1"/>
    <w:link w:val="100"/>
    <w:qFormat/>
    <w:uiPriority w:val="0"/>
    <w:pPr>
      <w:spacing w:line="360" w:lineRule="auto"/>
    </w:pPr>
    <w:rPr>
      <w:rFonts w:ascii="宋体"/>
      <w:color w:val="000000"/>
      <w:sz w:val="24"/>
    </w:rPr>
  </w:style>
  <w:style w:type="character" w:customStyle="1" w:styleId="100">
    <w:name w:val="正文无缩进 Char"/>
    <w:link w:val="99"/>
    <w:qFormat/>
    <w:uiPriority w:val="0"/>
    <w:rPr>
      <w:rFonts w:ascii="宋体" w:eastAsia="宋体"/>
      <w:color w:val="000000"/>
      <w:kern w:val="2"/>
      <w:sz w:val="24"/>
      <w:szCs w:val="24"/>
      <w:lang w:val="en-US" w:eastAsia="zh-CN" w:bidi="ar-SA"/>
    </w:rPr>
  </w:style>
  <w:style w:type="paragraph" w:customStyle="1" w:styleId="101">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character" w:customStyle="1" w:styleId="102">
    <w:name w:val="ca-3"/>
    <w:basedOn w:val="45"/>
    <w:qFormat/>
    <w:uiPriority w:val="0"/>
  </w:style>
  <w:style w:type="paragraph" w:customStyle="1" w:styleId="103">
    <w:name w:val="Char Char1 Char Char Char Char1 Char Char Char"/>
    <w:basedOn w:val="1"/>
    <w:qFormat/>
    <w:uiPriority w:val="0"/>
    <w:pPr>
      <w:adjustRightInd w:val="0"/>
      <w:spacing w:line="360" w:lineRule="atLeast"/>
    </w:pPr>
    <w:rPr>
      <w:rFonts w:ascii="Tahoma" w:hAnsi="Tahoma"/>
      <w:sz w:val="24"/>
      <w:szCs w:val="20"/>
    </w:rPr>
  </w:style>
  <w:style w:type="character" w:customStyle="1" w:styleId="104">
    <w:name w:val="表格 Char Char"/>
    <w:link w:val="105"/>
    <w:qFormat/>
    <w:locked/>
    <w:uiPriority w:val="0"/>
    <w:rPr>
      <w:rFonts w:ascii="宋体" w:hAnsi="宋体" w:eastAsia="宋体"/>
      <w:lang w:val="en-US" w:eastAsia="zh-CN" w:bidi="ar-SA"/>
    </w:rPr>
  </w:style>
  <w:style w:type="paragraph" w:customStyle="1" w:styleId="105">
    <w:name w:val="表格"/>
    <w:basedOn w:val="1"/>
    <w:link w:val="104"/>
    <w:qFormat/>
    <w:uiPriority w:val="0"/>
    <w:pPr>
      <w:snapToGrid w:val="0"/>
      <w:ind w:firstLine="42" w:firstLineChars="21"/>
    </w:pPr>
    <w:rPr>
      <w:rFonts w:ascii="宋体" w:hAnsi="宋体"/>
      <w:kern w:val="0"/>
      <w:sz w:val="20"/>
      <w:szCs w:val="20"/>
    </w:rPr>
  </w:style>
  <w:style w:type="paragraph" w:customStyle="1" w:styleId="106">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07">
    <w:name w:val="Char Char1 Char Char Char Char Char Char"/>
    <w:basedOn w:val="1"/>
    <w:qFormat/>
    <w:uiPriority w:val="0"/>
    <w:pPr>
      <w:widowControl/>
      <w:spacing w:after="160" w:line="240" w:lineRule="exact"/>
      <w:jc w:val="left"/>
    </w:pPr>
  </w:style>
  <w:style w:type="character" w:customStyle="1" w:styleId="108">
    <w:name w:val="Char Char"/>
    <w:qFormat/>
    <w:uiPriority w:val="0"/>
    <w:rPr>
      <w:rFonts w:hint="eastAsia" w:ascii="宋体" w:hAnsi="Courier New" w:eastAsia="宋体"/>
      <w:kern w:val="2"/>
      <w:sz w:val="21"/>
      <w:lang w:val="en-US" w:eastAsia="zh-CN" w:bidi="ar-SA"/>
    </w:rPr>
  </w:style>
  <w:style w:type="character" w:customStyle="1" w:styleId="109">
    <w:name w:val="style51"/>
    <w:qFormat/>
    <w:uiPriority w:val="0"/>
    <w:rPr>
      <w:sz w:val="21"/>
      <w:szCs w:val="21"/>
    </w:rPr>
  </w:style>
  <w:style w:type="paragraph" w:customStyle="1" w:styleId="110">
    <w:name w:val="标书_正文"/>
    <w:basedOn w:val="1"/>
    <w:qFormat/>
    <w:uiPriority w:val="0"/>
    <w:pPr>
      <w:adjustRightInd w:val="0"/>
      <w:snapToGrid w:val="0"/>
      <w:spacing w:line="400" w:lineRule="exact"/>
      <w:ind w:firstLine="560" w:firstLineChars="200"/>
    </w:pPr>
    <w:rPr>
      <w:rFonts w:ascii="仿宋_GB2312" w:eastAsia="仿宋_GB2312" w:cs="宋体"/>
      <w:bCs/>
      <w:color w:val="000000"/>
      <w:kern w:val="0"/>
      <w:sz w:val="28"/>
      <w:szCs w:val="28"/>
    </w:rPr>
  </w:style>
  <w:style w:type="paragraph" w:customStyle="1" w:styleId="111">
    <w:name w:val="标准文本"/>
    <w:basedOn w:val="1"/>
    <w:link w:val="112"/>
    <w:qFormat/>
    <w:uiPriority w:val="0"/>
    <w:pPr>
      <w:spacing w:line="360" w:lineRule="auto"/>
      <w:ind w:firstLine="480" w:firstLineChars="200"/>
    </w:pPr>
    <w:rPr>
      <w:rFonts w:cs="宋体"/>
      <w:sz w:val="24"/>
      <w:szCs w:val="20"/>
    </w:rPr>
  </w:style>
  <w:style w:type="character" w:customStyle="1" w:styleId="112">
    <w:name w:val="标准文本 Char"/>
    <w:link w:val="111"/>
    <w:qFormat/>
    <w:uiPriority w:val="0"/>
    <w:rPr>
      <w:rFonts w:eastAsia="宋体" w:cs="宋体"/>
      <w:kern w:val="2"/>
      <w:sz w:val="24"/>
      <w:lang w:val="en-US" w:eastAsia="zh-CN" w:bidi="ar-SA"/>
    </w:rPr>
  </w:style>
  <w:style w:type="paragraph" w:customStyle="1" w:styleId="1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4">
    <w:name w:val="自定义正文"/>
    <w:basedOn w:val="1"/>
    <w:link w:val="115"/>
    <w:qFormat/>
    <w:uiPriority w:val="0"/>
    <w:pPr>
      <w:spacing w:line="480" w:lineRule="exact"/>
      <w:ind w:firstLine="200" w:firstLineChars="200"/>
      <w:jc w:val="left"/>
    </w:pPr>
    <w:rPr>
      <w:rFonts w:ascii="仿宋_GB2312" w:eastAsia="仿宋_GB2312"/>
      <w:sz w:val="28"/>
    </w:rPr>
  </w:style>
  <w:style w:type="character" w:customStyle="1" w:styleId="115">
    <w:name w:val="自定义正文 Char"/>
    <w:link w:val="114"/>
    <w:qFormat/>
    <w:uiPriority w:val="0"/>
    <w:rPr>
      <w:rFonts w:ascii="仿宋_GB2312" w:eastAsia="仿宋_GB2312"/>
      <w:kern w:val="2"/>
      <w:sz w:val="28"/>
      <w:szCs w:val="24"/>
      <w:lang w:val="en-US" w:eastAsia="zh-CN" w:bidi="ar-SA"/>
    </w:rPr>
  </w:style>
  <w:style w:type="paragraph" w:customStyle="1" w:styleId="116">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17">
    <w:name w:val="自定义表格文字"/>
    <w:basedOn w:val="1"/>
    <w:qFormat/>
    <w:uiPriority w:val="0"/>
    <w:pPr>
      <w:spacing w:before="60" w:after="60" w:line="320" w:lineRule="exact"/>
      <w:jc w:val="left"/>
    </w:pPr>
    <w:rPr>
      <w:rFonts w:ascii="宋体" w:eastAsia="楷体_GB2312"/>
    </w:rPr>
  </w:style>
  <w:style w:type="paragraph" w:customStyle="1" w:styleId="118">
    <w:name w:val="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9">
    <w:name w:val="Char Char Char1 Char1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20">
    <w:name w:val="文档结构图 字符"/>
    <w:link w:val="16"/>
    <w:semiHidden/>
    <w:qFormat/>
    <w:uiPriority w:val="0"/>
    <w:rPr>
      <w:rFonts w:eastAsia="宋体"/>
      <w:kern w:val="2"/>
      <w:sz w:val="21"/>
      <w:szCs w:val="24"/>
      <w:lang w:val="en-US" w:eastAsia="zh-CN" w:bidi="ar-SA"/>
    </w:rPr>
  </w:style>
  <w:style w:type="character" w:customStyle="1" w:styleId="121">
    <w:name w:val="Char Char12"/>
    <w:qFormat/>
    <w:uiPriority w:val="0"/>
    <w:rPr>
      <w:rFonts w:ascii="宋体" w:hAnsi="Courier New" w:eastAsia="宋体"/>
      <w:kern w:val="2"/>
      <w:sz w:val="21"/>
      <w:lang w:val="en-US" w:eastAsia="zh-CN" w:bidi="ar-SA"/>
    </w:rPr>
  </w:style>
  <w:style w:type="character" w:customStyle="1" w:styleId="122">
    <w:name w:val="H4 Char"/>
    <w:qFormat/>
    <w:uiPriority w:val="0"/>
    <w:rPr>
      <w:rFonts w:ascii="宋体" w:hAnsi="宋体" w:eastAsia="黑体"/>
      <w:b/>
      <w:bCs/>
      <w:color w:val="000000"/>
      <w:spacing w:val="-4"/>
      <w:kern w:val="2"/>
      <w:sz w:val="24"/>
      <w:szCs w:val="30"/>
      <w:lang w:val="en-US" w:eastAsia="zh-CN" w:bidi="ar-SA"/>
    </w:rPr>
  </w:style>
  <w:style w:type="character" w:customStyle="1" w:styleId="123">
    <w:name w:val="H5 Char"/>
    <w:qFormat/>
    <w:uiPriority w:val="0"/>
    <w:rPr>
      <w:rFonts w:ascii="Arial" w:hAnsi="Arial" w:eastAsia="宋体"/>
      <w:sz w:val="24"/>
      <w:lang w:val="en-US" w:eastAsia="zh-CN" w:bidi="ar-SA"/>
    </w:rPr>
  </w:style>
  <w:style w:type="character" w:customStyle="1" w:styleId="124">
    <w:name w:val="Char Char8"/>
    <w:qFormat/>
    <w:uiPriority w:val="0"/>
    <w:rPr>
      <w:rFonts w:ascii="宋体" w:eastAsia="宋体"/>
      <w:kern w:val="2"/>
      <w:sz w:val="28"/>
      <w:lang w:val="en-US" w:eastAsia="zh-CN" w:bidi="ar-SA"/>
    </w:rPr>
  </w:style>
  <w:style w:type="character" w:customStyle="1" w:styleId="125">
    <w:name w:val="Char Char7"/>
    <w:qFormat/>
    <w:uiPriority w:val="0"/>
    <w:rPr>
      <w:rFonts w:eastAsia="仿宋_GB2312"/>
      <w:kern w:val="2"/>
      <w:sz w:val="24"/>
      <w:szCs w:val="24"/>
      <w:lang w:val="en-US" w:eastAsia="zh-CN" w:bidi="ar-SA"/>
    </w:rPr>
  </w:style>
  <w:style w:type="paragraph" w:customStyle="1" w:styleId="126">
    <w:name w:val="表内文字"/>
    <w:basedOn w:val="1"/>
    <w:qFormat/>
    <w:uiPriority w:val="0"/>
    <w:pPr>
      <w:jc w:val="center"/>
    </w:pPr>
    <w:rPr>
      <w:color w:val="FF0000"/>
      <w:kern w:val="0"/>
      <w:sz w:val="24"/>
    </w:rPr>
  </w:style>
  <w:style w:type="character" w:customStyle="1" w:styleId="127">
    <w:name w:val="Char Char3"/>
    <w:qFormat/>
    <w:uiPriority w:val="0"/>
    <w:rPr>
      <w:rFonts w:eastAsia="仿宋_GB2312"/>
      <w:kern w:val="2"/>
      <w:sz w:val="28"/>
      <w:szCs w:val="24"/>
      <w:lang w:val="en-US" w:eastAsia="zh-CN" w:bidi="ar-SA"/>
    </w:rPr>
  </w:style>
  <w:style w:type="paragraph" w:customStyle="1" w:styleId="128">
    <w:name w:val="xl25"/>
    <w:basedOn w:val="1"/>
    <w:qFormat/>
    <w:uiPriority w:val="0"/>
    <w:pPr>
      <w:widowControl/>
      <w:spacing w:before="100" w:beforeAutospacing="1" w:after="100" w:afterAutospacing="1"/>
      <w:jc w:val="center"/>
      <w:textAlignment w:val="center"/>
    </w:pPr>
    <w:rPr>
      <w:rFonts w:ascii="宋体" w:hAnsi="宋体"/>
      <w:kern w:val="0"/>
      <w:sz w:val="20"/>
      <w:szCs w:val="20"/>
    </w:rPr>
  </w:style>
  <w:style w:type="paragraph" w:customStyle="1" w:styleId="129">
    <w:name w:val="font7"/>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0">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31">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2">
    <w:name w:val="项目1"/>
    <w:basedOn w:val="1"/>
    <w:qFormat/>
    <w:uiPriority w:val="0"/>
    <w:pPr>
      <w:tabs>
        <w:tab w:val="left" w:pos="840"/>
      </w:tabs>
      <w:spacing w:after="60"/>
      <w:ind w:left="840" w:hanging="420"/>
    </w:pPr>
    <w:rPr>
      <w:rFonts w:ascii="宋体"/>
      <w:spacing w:val="4"/>
      <w:szCs w:val="20"/>
    </w:rPr>
  </w:style>
  <w:style w:type="paragraph" w:customStyle="1" w:styleId="133">
    <w:name w:val="编10号"/>
    <w:basedOn w:val="1"/>
    <w:qFormat/>
    <w:uiPriority w:val="0"/>
    <w:pPr>
      <w:tabs>
        <w:tab w:val="left" w:pos="1620"/>
      </w:tabs>
      <w:ind w:left="1620" w:hanging="360"/>
    </w:pPr>
  </w:style>
  <w:style w:type="paragraph" w:customStyle="1" w:styleId="134">
    <w:name w:val="段"/>
    <w:basedOn w:val="1"/>
    <w:qFormat/>
    <w:uiPriority w:val="0"/>
    <w:pPr>
      <w:ind w:firstLine="425"/>
    </w:pPr>
    <w:rPr>
      <w:rFonts w:ascii="宋体"/>
      <w:szCs w:val="20"/>
    </w:rPr>
  </w:style>
  <w:style w:type="paragraph" w:customStyle="1" w:styleId="135">
    <w:name w:val="Char Char Char Char"/>
    <w:basedOn w:val="1"/>
    <w:qFormat/>
    <w:uiPriority w:val="0"/>
    <w:pPr>
      <w:widowControl/>
      <w:spacing w:after="160" w:line="240" w:lineRule="exact"/>
      <w:jc w:val="left"/>
    </w:pPr>
    <w:rPr>
      <w:kern w:val="0"/>
      <w:sz w:val="24"/>
    </w:rPr>
  </w:style>
  <w:style w:type="paragraph" w:customStyle="1" w:styleId="136">
    <w:name w:val="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7">
    <w:name w:val="bulletintext1"/>
    <w:qFormat/>
    <w:uiPriority w:val="0"/>
    <w:rPr>
      <w:rFonts w:hint="eastAsia" w:ascii="宋体" w:hAnsi="宋体" w:eastAsia="宋体"/>
      <w:sz w:val="18"/>
      <w:szCs w:val="18"/>
    </w:rPr>
  </w:style>
  <w:style w:type="paragraph" w:customStyle="1" w:styleId="138">
    <w:name w:val="Char1 Char Char Char Char Char Char"/>
    <w:basedOn w:val="1"/>
    <w:qFormat/>
    <w:uiPriority w:val="0"/>
    <w:rPr>
      <w:rFonts w:ascii="Tahoma" w:hAnsi="Tahoma"/>
      <w:sz w:val="24"/>
      <w:szCs w:val="20"/>
    </w:rPr>
  </w:style>
  <w:style w:type="paragraph" w:customStyle="1" w:styleId="139">
    <w:name w:val="Char Char2 Char Char Char Char"/>
    <w:basedOn w:val="16"/>
    <w:qFormat/>
    <w:uiPriority w:val="0"/>
    <w:rPr>
      <w:rFonts w:ascii="Tahoma" w:hAnsi="Tahoma"/>
      <w:sz w:val="24"/>
    </w:rPr>
  </w:style>
  <w:style w:type="paragraph" w:customStyle="1" w:styleId="140">
    <w:name w:val="Char Char Char"/>
    <w:basedOn w:val="16"/>
    <w:qFormat/>
    <w:uiPriority w:val="0"/>
    <w:rPr>
      <w:rFonts w:ascii="Tahoma" w:hAnsi="Tahoma"/>
      <w:sz w:val="24"/>
    </w:rPr>
  </w:style>
  <w:style w:type="paragraph" w:customStyle="1" w:styleId="141">
    <w:name w:val="正文缩进 New"/>
    <w:basedOn w:val="1"/>
    <w:qFormat/>
    <w:uiPriority w:val="0"/>
    <w:pPr>
      <w:ind w:firstLine="420" w:firstLineChars="200"/>
    </w:pPr>
    <w:rPr>
      <w:szCs w:val="20"/>
    </w:rPr>
  </w:style>
  <w:style w:type="paragraph" w:customStyle="1" w:styleId="142">
    <w:name w:val="正文 New New New New New New New New New New New New New New New New New New New New New New New New New"/>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character" w:customStyle="1" w:styleId="143">
    <w:name w:val="tpc_content1"/>
    <w:qFormat/>
    <w:uiPriority w:val="0"/>
    <w:rPr>
      <w:sz w:val="20"/>
      <w:szCs w:val="20"/>
    </w:rPr>
  </w:style>
  <w:style w:type="character" w:customStyle="1" w:styleId="144">
    <w:name w:val="Char Char11"/>
    <w:qFormat/>
    <w:uiPriority w:val="0"/>
    <w:rPr>
      <w:b/>
      <w:kern w:val="44"/>
      <w:sz w:val="44"/>
    </w:rPr>
  </w:style>
  <w:style w:type="character" w:customStyle="1" w:styleId="145">
    <w:name w:val="Char Char10"/>
    <w:qFormat/>
    <w:uiPriority w:val="0"/>
    <w:rPr>
      <w:b/>
      <w:kern w:val="2"/>
      <w:sz w:val="28"/>
      <w:szCs w:val="28"/>
    </w:rPr>
  </w:style>
  <w:style w:type="character" w:customStyle="1" w:styleId="146">
    <w:name w:val="Char Char9"/>
    <w:qFormat/>
    <w:uiPriority w:val="0"/>
    <w:rPr>
      <w:b/>
      <w:kern w:val="2"/>
      <w:sz w:val="24"/>
      <w:szCs w:val="24"/>
    </w:rPr>
  </w:style>
  <w:style w:type="paragraph" w:customStyle="1" w:styleId="147">
    <w:name w:val="Char Char Char 字元 字元"/>
    <w:basedOn w:val="1"/>
    <w:qFormat/>
    <w:uiPriority w:val="0"/>
    <w:pPr>
      <w:spacing w:line="360" w:lineRule="auto"/>
      <w:ind w:firstLine="200" w:firstLineChars="200"/>
    </w:pPr>
    <w:rPr>
      <w:szCs w:val="20"/>
    </w:rPr>
  </w:style>
  <w:style w:type="paragraph" w:customStyle="1" w:styleId="148">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9">
    <w:name w:val="正文 New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0">
    <w:name w:val="style11"/>
    <w:qFormat/>
    <w:uiPriority w:val="0"/>
    <w:rPr>
      <w:b/>
      <w:bCs/>
      <w:color w:val="FF0000"/>
    </w:rPr>
  </w:style>
  <w:style w:type="character" w:customStyle="1" w:styleId="151">
    <w:name w:val="info"/>
    <w:basedOn w:val="45"/>
    <w:qFormat/>
    <w:uiPriority w:val="0"/>
  </w:style>
  <w:style w:type="paragraph" w:customStyle="1" w:styleId="152">
    <w:name w:val="样式 正文缩进 + 首行缩进:  2 字符"/>
    <w:basedOn w:val="6"/>
    <w:link w:val="153"/>
    <w:qFormat/>
    <w:uiPriority w:val="0"/>
    <w:pPr>
      <w:spacing w:line="360" w:lineRule="auto"/>
      <w:ind w:firstLine="480"/>
    </w:pPr>
    <w:rPr>
      <w:rFonts w:ascii="宋体" w:hAnsi="宋体"/>
      <w:color w:val="000000"/>
      <w:kern w:val="0"/>
      <w:sz w:val="24"/>
      <w:szCs w:val="20"/>
    </w:rPr>
  </w:style>
  <w:style w:type="character" w:customStyle="1" w:styleId="153">
    <w:name w:val="样式 正文缩进 + 首行缩进:  2 字符 Char"/>
    <w:link w:val="152"/>
    <w:qFormat/>
    <w:locked/>
    <w:uiPriority w:val="0"/>
    <w:rPr>
      <w:rFonts w:ascii="宋体" w:hAnsi="宋体" w:eastAsia="宋体"/>
      <w:color w:val="000000"/>
      <w:sz w:val="24"/>
      <w:lang w:bidi="ar-SA"/>
    </w:rPr>
  </w:style>
  <w:style w:type="paragraph" w:customStyle="1" w:styleId="154">
    <w:name w:val="正文2"/>
    <w:basedOn w:val="1"/>
    <w:link w:val="155"/>
    <w:qFormat/>
    <w:uiPriority w:val="0"/>
    <w:pPr>
      <w:spacing w:before="156" w:line="360" w:lineRule="auto"/>
      <w:ind w:firstLine="510" w:firstLineChars="200"/>
    </w:pPr>
    <w:rPr>
      <w:sz w:val="24"/>
      <w:szCs w:val="20"/>
    </w:rPr>
  </w:style>
  <w:style w:type="character" w:customStyle="1" w:styleId="155">
    <w:name w:val="正文2 Char"/>
    <w:link w:val="154"/>
    <w:qFormat/>
    <w:uiPriority w:val="0"/>
    <w:rPr>
      <w:rFonts w:eastAsia="宋体"/>
      <w:kern w:val="2"/>
      <w:sz w:val="24"/>
      <w:lang w:val="en-US" w:eastAsia="zh-CN" w:bidi="ar-SA"/>
    </w:rPr>
  </w:style>
  <w:style w:type="paragraph" w:customStyle="1" w:styleId="156">
    <w:name w:val="p0"/>
    <w:basedOn w:val="1"/>
    <w:qFormat/>
    <w:uiPriority w:val="0"/>
    <w:pPr>
      <w:widowControl/>
    </w:pPr>
    <w:rPr>
      <w:kern w:val="0"/>
      <w:szCs w:val="21"/>
    </w:rPr>
  </w:style>
  <w:style w:type="character" w:customStyle="1" w:styleId="157">
    <w:name w:val="param-name"/>
    <w:basedOn w:val="45"/>
    <w:qFormat/>
    <w:uiPriority w:val="0"/>
  </w:style>
  <w:style w:type="character" w:customStyle="1" w:styleId="158">
    <w:name w:val="日期 Char"/>
    <w:qFormat/>
    <w:uiPriority w:val="0"/>
    <w:rPr>
      <w:rFonts w:ascii="楷体_GB2312" w:eastAsia="楷体_GB2312"/>
      <w:b/>
      <w:kern w:val="2"/>
      <w:sz w:val="28"/>
      <w:lang w:val="en-US" w:eastAsia="zh-CN" w:bidi="ar-SA"/>
    </w:rPr>
  </w:style>
  <w:style w:type="character" w:customStyle="1" w:styleId="159">
    <w:name w:val="标题 4 Char"/>
    <w:qFormat/>
    <w:uiPriority w:val="0"/>
    <w:rPr>
      <w:rFonts w:ascii="Arial" w:hAnsi="Arial" w:eastAsia="黑体"/>
      <w:b/>
      <w:kern w:val="2"/>
      <w:sz w:val="28"/>
      <w:lang w:val="en-US" w:eastAsia="zh-CN" w:bidi="ar-SA"/>
    </w:rPr>
  </w:style>
  <w:style w:type="character" w:customStyle="1" w:styleId="160">
    <w:name w:val="标题 6 Char"/>
    <w:qFormat/>
    <w:uiPriority w:val="0"/>
    <w:rPr>
      <w:rFonts w:ascii="宋体" w:hAnsi="Arial" w:eastAsia="宋体"/>
      <w:sz w:val="24"/>
      <w:lang w:val="en-US" w:eastAsia="zh-CN" w:bidi="ar-SA"/>
    </w:rPr>
  </w:style>
  <w:style w:type="character" w:customStyle="1" w:styleId="161">
    <w:name w:val="标题 8 Char"/>
    <w:qFormat/>
    <w:uiPriority w:val="0"/>
    <w:rPr>
      <w:rFonts w:ascii="Arial" w:hAnsi="Arial" w:eastAsia="黑体"/>
      <w:sz w:val="24"/>
      <w:lang w:val="en-US" w:eastAsia="zh-CN" w:bidi="ar-SA"/>
    </w:rPr>
  </w:style>
  <w:style w:type="character" w:customStyle="1" w:styleId="162">
    <w:name w:val="标题 9 Char"/>
    <w:qFormat/>
    <w:uiPriority w:val="0"/>
    <w:rPr>
      <w:rFonts w:ascii="Arial" w:hAnsi="Arial" w:eastAsia="黑体"/>
      <w:sz w:val="24"/>
      <w:lang w:val="en-US" w:eastAsia="zh-CN" w:bidi="ar-SA"/>
    </w:rPr>
  </w:style>
  <w:style w:type="character" w:customStyle="1" w:styleId="163">
    <w:name w:val="标题 5 Char"/>
    <w:qFormat/>
    <w:uiPriority w:val="0"/>
    <w:rPr>
      <w:rFonts w:eastAsia="宋体"/>
      <w:sz w:val="24"/>
      <w:lang w:val="en-US" w:eastAsia="zh-CN" w:bidi="ar-SA"/>
    </w:rPr>
  </w:style>
  <w:style w:type="character" w:customStyle="1" w:styleId="164">
    <w:name w:val="正文文本 Char"/>
    <w:qFormat/>
    <w:locked/>
    <w:uiPriority w:val="0"/>
    <w:rPr>
      <w:rFonts w:eastAsia="仿宋_GB2312"/>
      <w:kern w:val="2"/>
      <w:sz w:val="28"/>
      <w:szCs w:val="24"/>
      <w:lang w:val="en-US" w:eastAsia="zh-CN" w:bidi="ar-SA"/>
    </w:rPr>
  </w:style>
  <w:style w:type="character" w:customStyle="1" w:styleId="165">
    <w:name w:val="正文文本缩进 2 Char"/>
    <w:qFormat/>
    <w:locked/>
    <w:uiPriority w:val="0"/>
    <w:rPr>
      <w:rFonts w:eastAsia="宋体"/>
      <w:kern w:val="2"/>
      <w:sz w:val="21"/>
      <w:szCs w:val="24"/>
      <w:lang w:val="en-US" w:eastAsia="zh-CN" w:bidi="ar-SA"/>
    </w:rPr>
  </w:style>
  <w:style w:type="character" w:customStyle="1" w:styleId="166">
    <w:name w:val="正文文本 2 Char"/>
    <w:qFormat/>
    <w:uiPriority w:val="0"/>
    <w:rPr>
      <w:rFonts w:ascii="隶书" w:eastAsia="隶书"/>
      <w:bCs/>
      <w:sz w:val="72"/>
      <w:szCs w:val="84"/>
      <w:lang w:val="en-US" w:eastAsia="zh-CN" w:bidi="ar-SA"/>
    </w:rPr>
  </w:style>
  <w:style w:type="character" w:customStyle="1" w:styleId="167">
    <w:name w:val="标题 7 Char"/>
    <w:qFormat/>
    <w:uiPriority w:val="0"/>
    <w:rPr>
      <w:rFonts w:ascii="宋体" w:hAnsi="Arial" w:eastAsia="宋体"/>
      <w:b/>
      <w:sz w:val="24"/>
      <w:lang w:val="en-US" w:eastAsia="zh-CN" w:bidi="ar-SA"/>
    </w:rPr>
  </w:style>
  <w:style w:type="character" w:customStyle="1" w:styleId="168">
    <w:name w:val="页眉 Char"/>
    <w:qFormat/>
    <w:uiPriority w:val="99"/>
    <w:rPr>
      <w:rFonts w:eastAsia="宋体"/>
      <w:kern w:val="2"/>
      <w:sz w:val="18"/>
      <w:szCs w:val="18"/>
      <w:lang w:val="en-US" w:eastAsia="zh-CN" w:bidi="ar-SA"/>
    </w:rPr>
  </w:style>
  <w:style w:type="character" w:customStyle="1" w:styleId="169">
    <w:name w:val="批注文字 Char"/>
    <w:qFormat/>
    <w:uiPriority w:val="0"/>
    <w:rPr>
      <w:rFonts w:eastAsia="宋体"/>
      <w:kern w:val="2"/>
      <w:sz w:val="21"/>
      <w:szCs w:val="24"/>
      <w:lang w:val="en-US" w:eastAsia="zh-CN" w:bidi="ar-SA"/>
    </w:rPr>
  </w:style>
  <w:style w:type="character" w:customStyle="1" w:styleId="170">
    <w:name w:val="汇视源正文 Char"/>
    <w:link w:val="171"/>
    <w:qFormat/>
    <w:uiPriority w:val="0"/>
    <w:rPr>
      <w:rFonts w:cs="宋体"/>
      <w:kern w:val="2"/>
      <w:sz w:val="24"/>
      <w:lang w:val="en-US" w:eastAsia="zh-CN" w:bidi="ar-SA"/>
    </w:rPr>
  </w:style>
  <w:style w:type="paragraph" w:customStyle="1" w:styleId="171">
    <w:name w:val="汇视源正文"/>
    <w:link w:val="170"/>
    <w:qFormat/>
    <w:uiPriority w:val="0"/>
    <w:pPr>
      <w:widowControl w:val="0"/>
      <w:spacing w:beforeLines="50" w:line="360" w:lineRule="auto"/>
      <w:ind w:firstLine="480" w:firstLineChars="200"/>
      <w:jc w:val="both"/>
    </w:pPr>
    <w:rPr>
      <w:rFonts w:ascii="Times New Roman" w:hAnsi="Times New Roman" w:eastAsia="宋体" w:cs="宋体"/>
      <w:kern w:val="2"/>
      <w:sz w:val="24"/>
      <w:lang w:val="en-US" w:eastAsia="zh-CN" w:bidi="ar-SA"/>
    </w:rPr>
  </w:style>
  <w:style w:type="paragraph" w:customStyle="1" w:styleId="172">
    <w:name w:val="样式 列表编号 + 段后: 0.5 行"/>
    <w:basedOn w:val="14"/>
    <w:qFormat/>
    <w:uiPriority w:val="0"/>
    <w:pPr>
      <w:tabs>
        <w:tab w:val="left" w:pos="840"/>
      </w:tabs>
      <w:spacing w:afterLines="0"/>
      <w:ind w:left="425" w:hanging="425"/>
    </w:pPr>
    <w:rPr>
      <w:rFonts w:cs="宋体"/>
    </w:rPr>
  </w:style>
  <w:style w:type="paragraph" w:customStyle="1" w:styleId="173">
    <w:name w:val="正文缩近"/>
    <w:basedOn w:val="1"/>
    <w:qFormat/>
    <w:uiPriority w:val="0"/>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174">
    <w:name w:val="TOC 标题1"/>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175">
    <w:name w:val="标题 字符"/>
    <w:link w:val="39"/>
    <w:qFormat/>
    <w:locked/>
    <w:uiPriority w:val="0"/>
    <w:rPr>
      <w:rFonts w:ascii="Calibri Light" w:hAnsi="Calibri Light" w:eastAsia="宋体"/>
      <w:b/>
      <w:bCs/>
      <w:kern w:val="2"/>
      <w:sz w:val="32"/>
      <w:szCs w:val="32"/>
      <w:lang w:val="en-US" w:eastAsia="zh-CN" w:bidi="ar-SA"/>
    </w:rPr>
  </w:style>
  <w:style w:type="character" w:customStyle="1" w:styleId="176">
    <w:name w:val="Date Char"/>
    <w:qFormat/>
    <w:locked/>
    <w:uiPriority w:val="0"/>
    <w:rPr>
      <w:rFonts w:ascii="宋体"/>
      <w:sz w:val="21"/>
      <w:lang w:val="zh-CN"/>
    </w:rPr>
  </w:style>
  <w:style w:type="character" w:customStyle="1" w:styleId="177">
    <w:name w:val="Normal Indent Char"/>
    <w:qFormat/>
    <w:locked/>
    <w:uiPriority w:val="0"/>
    <w:rPr>
      <w:rFonts w:ascii="宋体" w:eastAsia="宋体"/>
      <w:snapToGrid w:val="0"/>
      <w:color w:val="000000"/>
      <w:kern w:val="28"/>
      <w:sz w:val="28"/>
    </w:rPr>
  </w:style>
  <w:style w:type="character" w:customStyle="1" w:styleId="178">
    <w:name w:val="Plain Text Char"/>
    <w:qFormat/>
    <w:locked/>
    <w:uiPriority w:val="0"/>
    <w:rPr>
      <w:rFonts w:ascii="宋体" w:hAnsi="Courier New" w:eastAsia="宋体"/>
      <w:snapToGrid w:val="0"/>
      <w:sz w:val="21"/>
    </w:rPr>
  </w:style>
  <w:style w:type="character" w:customStyle="1" w:styleId="179">
    <w:name w:val="日期 Char1"/>
    <w:qFormat/>
    <w:uiPriority w:val="0"/>
    <w:rPr>
      <w:rFonts w:ascii="Times New Roman" w:hAnsi="Times New Roman" w:eastAsia="宋体" w:cs="Times New Roman"/>
      <w:sz w:val="24"/>
      <w:szCs w:val="24"/>
    </w:rPr>
  </w:style>
  <w:style w:type="character" w:customStyle="1" w:styleId="180">
    <w:name w:val="纯文本 Char1"/>
    <w:link w:val="181"/>
    <w:qFormat/>
    <w:uiPriority w:val="0"/>
    <w:rPr>
      <w:rFonts w:ascii="宋体" w:hAnsi="Courier New" w:eastAsia="宋体" w:cs="Courier New"/>
      <w:sz w:val="21"/>
      <w:szCs w:val="21"/>
    </w:rPr>
  </w:style>
  <w:style w:type="paragraph" w:customStyle="1" w:styleId="181">
    <w:name w:val="纯文本1"/>
    <w:basedOn w:val="1"/>
    <w:link w:val="180"/>
    <w:qFormat/>
    <w:uiPriority w:val="0"/>
    <w:rPr>
      <w:rFonts w:ascii="宋体" w:hAnsi="Courier New" w:cs="Courier New"/>
      <w:kern w:val="0"/>
      <w:szCs w:val="21"/>
    </w:rPr>
  </w:style>
  <w:style w:type="paragraph" w:customStyle="1" w:styleId="182">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83">
    <w:name w:val="列出段落112"/>
    <w:basedOn w:val="1"/>
    <w:link w:val="207"/>
    <w:qFormat/>
    <w:uiPriority w:val="0"/>
    <w:pPr>
      <w:adjustRightInd w:val="0"/>
      <w:spacing w:line="360" w:lineRule="auto"/>
      <w:ind w:firstLine="200" w:firstLineChars="200"/>
    </w:pPr>
    <w:rPr>
      <w:rFonts w:eastAsia="楷体_GB2312" w:cs="Lucida Sans"/>
      <w:sz w:val="24"/>
    </w:rPr>
  </w:style>
  <w:style w:type="paragraph" w:customStyle="1" w:styleId="184">
    <w:name w:val="标题2def"/>
    <w:basedOn w:val="39"/>
    <w:qFormat/>
    <w:uiPriority w:val="0"/>
    <w:pPr>
      <w:widowControl/>
      <w:overflowPunct w:val="0"/>
      <w:autoSpaceDE w:val="0"/>
      <w:autoSpaceDN w:val="0"/>
      <w:snapToGrid w:val="0"/>
      <w:spacing w:before="160" w:after="200" w:line="360" w:lineRule="auto"/>
      <w:textAlignment w:val="baseline"/>
    </w:pPr>
    <w:rPr>
      <w:rFonts w:ascii="Times New Roman" w:hAnsi="宋体" w:eastAsia="仿宋_GB2312"/>
      <w:bCs w:val="0"/>
      <w:kern w:val="0"/>
      <w:szCs w:val="20"/>
      <w:lang w:val="en-GB"/>
    </w:rPr>
  </w:style>
  <w:style w:type="paragraph" w:customStyle="1" w:styleId="185">
    <w:name w:val="标题3def"/>
    <w:basedOn w:val="5"/>
    <w:next w:val="1"/>
    <w:qFormat/>
    <w:uiPriority w:val="0"/>
    <w:pPr>
      <w:numPr>
        <w:numId w:val="0"/>
      </w:numPr>
      <w:adjustRightInd w:val="0"/>
      <w:snapToGrid w:val="0"/>
      <w:spacing w:before="80" w:after="160" w:line="400" w:lineRule="exact"/>
    </w:pPr>
    <w:rPr>
      <w:rFonts w:ascii="仿宋_GB2312" w:hAnsi="宋体"/>
      <w:sz w:val="24"/>
    </w:rPr>
  </w:style>
  <w:style w:type="character" w:customStyle="1" w:styleId="186">
    <w:name w:val="Header Char"/>
    <w:qFormat/>
    <w:locked/>
    <w:uiPriority w:val="0"/>
    <w:rPr>
      <w:rFonts w:ascii="Times New Roman" w:hAnsi="Times New Roman" w:eastAsia="宋体" w:cs="Times New Roman"/>
      <w:sz w:val="18"/>
      <w:szCs w:val="18"/>
    </w:rPr>
  </w:style>
  <w:style w:type="paragraph" w:customStyle="1" w:styleId="18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88">
    <w:name w:val="Char Char2 Char Char"/>
    <w:basedOn w:val="1"/>
    <w:qFormat/>
    <w:uiPriority w:val="0"/>
    <w:pPr>
      <w:widowControl/>
      <w:spacing w:line="400" w:lineRule="exact"/>
      <w:jc w:val="center"/>
    </w:pPr>
    <w:rPr>
      <w:rFonts w:ascii="Verdana" w:hAnsi="Verdana"/>
      <w:kern w:val="0"/>
      <w:szCs w:val="20"/>
      <w:lang w:eastAsia="en-US"/>
    </w:rPr>
  </w:style>
  <w:style w:type="character" w:customStyle="1" w:styleId="189">
    <w:name w:val="Comment Text Char"/>
    <w:qFormat/>
    <w:locked/>
    <w:uiPriority w:val="0"/>
    <w:rPr>
      <w:rFonts w:ascii="Times New Roman" w:hAnsi="Times New Roman" w:eastAsia="宋体" w:cs="Times New Roman"/>
      <w:kern w:val="0"/>
      <w:sz w:val="24"/>
      <w:szCs w:val="24"/>
      <w:lang w:val="zh-CN" w:eastAsia="zh-CN"/>
    </w:rPr>
  </w:style>
  <w:style w:type="paragraph" w:customStyle="1" w:styleId="190">
    <w:name w:val="正文文本缩进 21"/>
    <w:basedOn w:val="1"/>
    <w:qFormat/>
    <w:uiPriority w:val="0"/>
    <w:pPr>
      <w:spacing w:line="520" w:lineRule="exact"/>
      <w:ind w:firstLine="848" w:firstLineChars="303"/>
    </w:pPr>
    <w:rPr>
      <w:rFonts w:ascii="黑体" w:hAnsi="Calibri" w:eastAsia="黑体" w:cs="黑体"/>
      <w:sz w:val="28"/>
      <w:szCs w:val="22"/>
    </w:rPr>
  </w:style>
  <w:style w:type="paragraph" w:customStyle="1" w:styleId="1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92">
    <w:name w:val="Char Char Char Char1"/>
    <w:basedOn w:val="1"/>
    <w:qFormat/>
    <w:uiPriority w:val="0"/>
    <w:rPr>
      <w:rFonts w:ascii="Tahoma" w:hAnsi="Tahoma"/>
      <w:sz w:val="24"/>
      <w:szCs w:val="20"/>
    </w:rPr>
  </w:style>
  <w:style w:type="paragraph" w:customStyle="1" w:styleId="193">
    <w:name w:val="Char Char27"/>
    <w:basedOn w:val="1"/>
    <w:qFormat/>
    <w:uiPriority w:val="0"/>
    <w:pPr>
      <w:snapToGrid w:val="0"/>
      <w:spacing w:line="360" w:lineRule="auto"/>
    </w:pPr>
    <w:rPr>
      <w:rFonts w:ascii="Arial" w:hAnsi="Arial" w:eastAsia="黑体"/>
      <w:snapToGrid w:val="0"/>
      <w:kern w:val="0"/>
      <w:sz w:val="20"/>
      <w:szCs w:val="21"/>
    </w:rPr>
  </w:style>
  <w:style w:type="paragraph" w:customStyle="1" w:styleId="194">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195">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 w:type="character" w:customStyle="1" w:styleId="196">
    <w:name w:val="正文2 Char Char"/>
    <w:qFormat/>
    <w:uiPriority w:val="0"/>
    <w:rPr>
      <w:kern w:val="2"/>
      <w:sz w:val="24"/>
    </w:rPr>
  </w:style>
  <w:style w:type="character" w:customStyle="1" w:styleId="197">
    <w:name w:val="普通文字 Char Char3"/>
    <w:qFormat/>
    <w:uiPriority w:val="0"/>
    <w:rPr>
      <w:rFonts w:ascii="宋体" w:hAnsi="Courier New"/>
      <w:kern w:val="2"/>
      <w:sz w:val="24"/>
      <w:szCs w:val="24"/>
    </w:rPr>
  </w:style>
  <w:style w:type="character" w:customStyle="1" w:styleId="198">
    <w:name w:val="特点 Char2"/>
    <w:qFormat/>
    <w:uiPriority w:val="0"/>
    <w:rPr>
      <w:rFonts w:ascii="Times New Roman" w:hAnsi="Times New Roman" w:eastAsia="宋体" w:cs="Times New Roman"/>
      <w:szCs w:val="24"/>
    </w:rPr>
  </w:style>
  <w:style w:type="character" w:customStyle="1" w:styleId="199">
    <w:name w:val="批注框文本 字符"/>
    <w:basedOn w:val="45"/>
    <w:link w:val="26"/>
    <w:qFormat/>
    <w:uiPriority w:val="0"/>
    <w:rPr>
      <w:kern w:val="2"/>
      <w:sz w:val="18"/>
      <w:szCs w:val="18"/>
    </w:rPr>
  </w:style>
  <w:style w:type="character" w:customStyle="1" w:styleId="200">
    <w:name w:val="正文文本缩进 3 字符"/>
    <w:basedOn w:val="45"/>
    <w:link w:val="32"/>
    <w:qFormat/>
    <w:uiPriority w:val="0"/>
    <w:rPr>
      <w:kern w:val="2"/>
      <w:sz w:val="16"/>
      <w:szCs w:val="16"/>
    </w:rPr>
  </w:style>
  <w:style w:type="character" w:customStyle="1" w:styleId="201">
    <w:name w:val="HTML 预设格式 字符"/>
    <w:basedOn w:val="45"/>
    <w:link w:val="36"/>
    <w:qFormat/>
    <w:uiPriority w:val="0"/>
    <w:rPr>
      <w:rFonts w:ascii="黑体" w:hAnsi="Courier New" w:eastAsia="黑体" w:cs="Courier New"/>
    </w:rPr>
  </w:style>
  <w:style w:type="character" w:customStyle="1" w:styleId="202">
    <w:name w:val="批注主题 字符"/>
    <w:basedOn w:val="169"/>
    <w:link w:val="40"/>
    <w:qFormat/>
    <w:uiPriority w:val="0"/>
    <w:rPr>
      <w:rFonts w:eastAsia="宋体"/>
      <w:b/>
      <w:bCs/>
      <w:kern w:val="2"/>
      <w:sz w:val="24"/>
      <w:szCs w:val="24"/>
      <w:lang w:val="en-US" w:eastAsia="zh-CN" w:bidi="ar-SA"/>
    </w:rPr>
  </w:style>
  <w:style w:type="character" w:customStyle="1" w:styleId="203">
    <w:name w:val="正文文本首行缩进 字符"/>
    <w:basedOn w:val="164"/>
    <w:link w:val="41"/>
    <w:qFormat/>
    <w:uiPriority w:val="0"/>
    <w:rPr>
      <w:rFonts w:eastAsia="仿宋_GB2312"/>
      <w:kern w:val="2"/>
      <w:sz w:val="21"/>
      <w:szCs w:val="24"/>
      <w:lang w:val="en-US" w:eastAsia="zh-CN" w:bidi="ar-SA"/>
    </w:rPr>
  </w:style>
  <w:style w:type="character" w:customStyle="1" w:styleId="204">
    <w:name w:val="正文文本首行缩进 2 字符"/>
    <w:basedOn w:val="66"/>
    <w:link w:val="42"/>
    <w:qFormat/>
    <w:uiPriority w:val="0"/>
    <w:rPr>
      <w:rFonts w:eastAsia="宋体"/>
      <w:kern w:val="2"/>
      <w:sz w:val="21"/>
      <w:szCs w:val="24"/>
      <w:lang w:val="en-US" w:eastAsia="zh-CN" w:bidi="ar-SA"/>
    </w:rPr>
  </w:style>
  <w:style w:type="paragraph" w:customStyle="1" w:styleId="205">
    <w:name w:val="_Style 11"/>
    <w:basedOn w:val="1"/>
    <w:qFormat/>
    <w:uiPriority w:val="0"/>
    <w:pPr>
      <w:spacing w:line="440" w:lineRule="exact"/>
      <w:ind w:firstLine="200" w:firstLineChars="200"/>
    </w:pPr>
    <w:rPr>
      <w:rFonts w:ascii="Tahoma" w:hAnsi="Tahoma" w:eastAsia="仿宋_GB2312"/>
      <w:sz w:val="24"/>
      <w:szCs w:val="20"/>
    </w:rPr>
  </w:style>
  <w:style w:type="paragraph" w:customStyle="1" w:styleId="206">
    <w:name w:val="Char11"/>
    <w:basedOn w:val="1"/>
    <w:qFormat/>
    <w:uiPriority w:val="0"/>
    <w:pPr>
      <w:tabs>
        <w:tab w:val="left" w:pos="432"/>
      </w:tabs>
      <w:spacing w:beforeLines="50" w:afterLines="50" w:line="440" w:lineRule="exact"/>
      <w:ind w:left="432" w:hanging="432" w:firstLineChars="200"/>
      <w:jc w:val="center"/>
    </w:pPr>
    <w:rPr>
      <w:rFonts w:eastAsia="仿宋_GB2312"/>
      <w:sz w:val="24"/>
    </w:rPr>
  </w:style>
  <w:style w:type="character" w:customStyle="1" w:styleId="207">
    <w:name w:val="列出段落 Char"/>
    <w:link w:val="183"/>
    <w:qFormat/>
    <w:uiPriority w:val="0"/>
    <w:rPr>
      <w:rFonts w:eastAsia="楷体_GB2312" w:cs="Lucida Sans"/>
      <w:kern w:val="2"/>
      <w:sz w:val="24"/>
      <w:szCs w:val="24"/>
    </w:rPr>
  </w:style>
  <w:style w:type="paragraph" w:customStyle="1" w:styleId="208">
    <w:name w:val="列出段落12"/>
    <w:basedOn w:val="1"/>
    <w:qFormat/>
    <w:uiPriority w:val="1"/>
    <w:pPr>
      <w:spacing w:line="440" w:lineRule="exact"/>
      <w:ind w:firstLine="420" w:firstLineChars="200"/>
    </w:pPr>
    <w:rPr>
      <w:rFonts w:ascii="Calibri" w:hAnsi="Calibri" w:eastAsia="仿宋_GB2312"/>
      <w:sz w:val="24"/>
      <w:szCs w:val="22"/>
    </w:rPr>
  </w:style>
  <w:style w:type="paragraph" w:customStyle="1" w:styleId="209">
    <w:name w:val="Char Char Char1 Char1"/>
    <w:basedOn w:val="1"/>
    <w:qFormat/>
    <w:uiPriority w:val="0"/>
    <w:pPr>
      <w:widowControl/>
      <w:spacing w:after="160" w:line="240" w:lineRule="exact"/>
      <w:ind w:firstLine="200" w:firstLineChars="200"/>
      <w:jc w:val="left"/>
    </w:pPr>
    <w:rPr>
      <w:rFonts w:ascii="Verdana" w:hAnsi="Verdana" w:eastAsia="仿宋_GB2312"/>
      <w:kern w:val="0"/>
      <w:sz w:val="24"/>
      <w:szCs w:val="20"/>
      <w:lang w:eastAsia="en-US"/>
    </w:rPr>
  </w:style>
  <w:style w:type="paragraph" w:customStyle="1" w:styleId="210">
    <w:name w:val="TOC 标题11"/>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11">
    <w:name w:val="列出段落111"/>
    <w:basedOn w:val="1"/>
    <w:qFormat/>
    <w:uiPriority w:val="0"/>
    <w:pPr>
      <w:adjustRightInd w:val="0"/>
      <w:spacing w:line="360" w:lineRule="auto"/>
      <w:ind w:firstLine="200" w:firstLineChars="200"/>
    </w:pPr>
    <w:rPr>
      <w:rFonts w:eastAsia="楷体_GB2312" w:cs="Lucida Sans"/>
      <w:sz w:val="24"/>
    </w:rPr>
  </w:style>
  <w:style w:type="paragraph" w:customStyle="1" w:styleId="212">
    <w:name w:val="正文缩进2格"/>
    <w:basedOn w:val="1"/>
    <w:link w:val="213"/>
    <w:qFormat/>
    <w:uiPriority w:val="0"/>
    <w:pPr>
      <w:spacing w:line="600" w:lineRule="exact"/>
      <w:ind w:firstLine="639" w:firstLineChars="206"/>
    </w:pPr>
    <w:rPr>
      <w:rFonts w:ascii="仿宋_GB2312" w:hAnsi="宋体" w:eastAsia="仿宋_GB2312"/>
      <w:kern w:val="0"/>
      <w:sz w:val="31"/>
      <w:szCs w:val="20"/>
    </w:rPr>
  </w:style>
  <w:style w:type="character" w:customStyle="1" w:styleId="213">
    <w:name w:val="正文缩进2格 Char"/>
    <w:link w:val="212"/>
    <w:qFormat/>
    <w:uiPriority w:val="0"/>
    <w:rPr>
      <w:rFonts w:ascii="仿宋_GB2312" w:hAnsi="宋体" w:eastAsia="仿宋_GB2312"/>
      <w:sz w:val="31"/>
    </w:rPr>
  </w:style>
  <w:style w:type="paragraph" w:customStyle="1" w:styleId="214">
    <w:name w:val="列出段落11"/>
    <w:basedOn w:val="1"/>
    <w:qFormat/>
    <w:uiPriority w:val="0"/>
    <w:pPr>
      <w:adjustRightInd w:val="0"/>
      <w:spacing w:line="360" w:lineRule="auto"/>
      <w:ind w:firstLine="200" w:firstLineChars="200"/>
    </w:pPr>
    <w:rPr>
      <w:rFonts w:eastAsia="楷体_GB2312" w:cs="Lucida Sans"/>
      <w:sz w:val="24"/>
    </w:rPr>
  </w:style>
  <w:style w:type="paragraph" w:customStyle="1" w:styleId="215">
    <w:name w:val="font8"/>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18"/>
      <w:szCs w:val="18"/>
    </w:rPr>
  </w:style>
  <w:style w:type="paragraph" w:customStyle="1" w:styleId="216">
    <w:name w:val="font9"/>
    <w:basedOn w:val="1"/>
    <w:qFormat/>
    <w:uiPriority w:val="0"/>
    <w:pPr>
      <w:widowControl/>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17">
    <w:name w:val="font10"/>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color w:val="FF0000"/>
      <w:kern w:val="0"/>
      <w:sz w:val="20"/>
      <w:szCs w:val="20"/>
    </w:rPr>
  </w:style>
  <w:style w:type="paragraph" w:customStyle="1" w:styleId="21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1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0">
    <w:name w:val="xl72"/>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1">
    <w:name w:val="xl73"/>
    <w:basedOn w:val="1"/>
    <w:qFormat/>
    <w:uiPriority w:val="0"/>
    <w:pPr>
      <w:widowControl/>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textAlignment w:val="bottom"/>
    </w:pPr>
    <w:rPr>
      <w:rFonts w:ascii="宋体" w:hAnsi="宋体" w:eastAsia="仿宋_GB2312" w:cs="宋体"/>
      <w:kern w:val="0"/>
      <w:sz w:val="24"/>
    </w:rPr>
  </w:style>
  <w:style w:type="paragraph" w:customStyle="1" w:styleId="22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pPr>
    <w:rPr>
      <w:rFonts w:ascii="宋体" w:hAnsi="宋体" w:eastAsia="仿宋_GB2312" w:cs="宋体"/>
      <w:kern w:val="0"/>
      <w:sz w:val="24"/>
    </w:rPr>
  </w:style>
  <w:style w:type="paragraph" w:customStyle="1" w:styleId="22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3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7">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0">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2">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3">
    <w:name w:val="xl95"/>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4">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5">
    <w:name w:val="xl97"/>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6">
    <w:name w:val="xl98"/>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9">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0">
    <w:name w:val="xl102"/>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1">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2">
    <w:name w:val="正文1级"/>
    <w:link w:val="253"/>
    <w:qFormat/>
    <w:uiPriority w:val="0"/>
    <w:pPr>
      <w:widowControl w:val="0"/>
      <w:tabs>
        <w:tab w:val="left" w:pos="0"/>
        <w:tab w:val="left" w:pos="420"/>
      </w:tabs>
      <w:spacing w:after="60" w:line="400" w:lineRule="exact"/>
      <w:ind w:left="839" w:hanging="419"/>
      <w:jc w:val="both"/>
    </w:pPr>
    <w:rPr>
      <w:rFonts w:ascii="Times New Roman" w:hAnsi="Times New Roman" w:eastAsia="宋体" w:cs="Times New Roman"/>
      <w:bCs/>
      <w:kern w:val="44"/>
      <w:sz w:val="24"/>
      <w:szCs w:val="44"/>
      <w:lang w:val="en-US" w:eastAsia="zh-CN" w:bidi="ar-SA"/>
    </w:rPr>
  </w:style>
  <w:style w:type="character" w:customStyle="1" w:styleId="253">
    <w:name w:val="正文1级 Char Char"/>
    <w:link w:val="252"/>
    <w:qFormat/>
    <w:uiPriority w:val="0"/>
    <w:rPr>
      <w:bCs/>
      <w:kern w:val="44"/>
      <w:sz w:val="24"/>
      <w:szCs w:val="44"/>
    </w:rPr>
  </w:style>
  <w:style w:type="character" w:customStyle="1" w:styleId="254">
    <w:name w:val="Char Char1"/>
    <w:qFormat/>
    <w:uiPriority w:val="0"/>
    <w:rPr>
      <w:rFonts w:ascii="宋体" w:hAnsi="Courier New" w:eastAsia="宋体"/>
      <w:kern w:val="2"/>
      <w:sz w:val="21"/>
      <w:lang w:val="en-US" w:eastAsia="zh-CN" w:bidi="ar-SA"/>
    </w:rPr>
  </w:style>
  <w:style w:type="paragraph" w:customStyle="1" w:styleId="255">
    <w:name w:val="列出段落2"/>
    <w:basedOn w:val="1"/>
    <w:qFormat/>
    <w:uiPriority w:val="0"/>
    <w:pPr>
      <w:spacing w:line="440" w:lineRule="exact"/>
      <w:ind w:firstLine="420" w:firstLineChars="200"/>
    </w:pPr>
    <w:rPr>
      <w:rFonts w:eastAsia="仿宋_GB2312"/>
      <w:sz w:val="24"/>
    </w:rPr>
  </w:style>
  <w:style w:type="paragraph" w:customStyle="1" w:styleId="256">
    <w:name w:val="TOC 标题2"/>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57">
    <w:name w:val="reader-word-layer reader-word-s6-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58">
    <w:name w:val="列出段落21"/>
    <w:basedOn w:val="1"/>
    <w:qFormat/>
    <w:uiPriority w:val="0"/>
    <w:pPr>
      <w:ind w:firstLine="420" w:firstLineChars="200"/>
    </w:pPr>
    <w:rPr>
      <w:rFonts w:ascii="Calibri" w:hAnsi="Calibri"/>
      <w:szCs w:val="22"/>
    </w:rPr>
  </w:style>
  <w:style w:type="paragraph" w:customStyle="1" w:styleId="259">
    <w:name w:val="reader-word-layer reader-word-s2-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0">
    <w:name w:val="正文3"/>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261">
    <w:name w:val="reader-word-layer reader-word-s6-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62">
    <w:name w:val="reader-word-layer reader-word-s6-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63">
    <w:name w:val="reader-word-layer reader-word-s2-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_Style 151"/>
    <w:basedOn w:val="1"/>
    <w:qFormat/>
    <w:uiPriority w:val="0"/>
    <w:rPr>
      <w:rFonts w:ascii="Tahoma" w:hAnsi="Tahoma"/>
      <w:sz w:val="24"/>
      <w:szCs w:val="20"/>
    </w:rPr>
  </w:style>
  <w:style w:type="paragraph" w:customStyle="1" w:styleId="265">
    <w:name w:val="p1"/>
    <w:basedOn w:val="1"/>
    <w:qFormat/>
    <w:uiPriority w:val="0"/>
    <w:pPr>
      <w:spacing w:line="380" w:lineRule="atLeast"/>
      <w:jc w:val="left"/>
    </w:pPr>
    <w:rPr>
      <w:rFonts w:ascii="Helvetica Neue" w:hAnsi="Helvetica Neue" w:eastAsia="Helvetica Neue"/>
      <w:kern w:val="0"/>
      <w:sz w:val="26"/>
      <w:szCs w:val="26"/>
    </w:rPr>
  </w:style>
  <w:style w:type="character" w:customStyle="1" w:styleId="266">
    <w:name w:val="font01"/>
    <w:basedOn w:val="45"/>
    <w:qFormat/>
    <w:uiPriority w:val="0"/>
    <w:rPr>
      <w:rFonts w:hint="eastAsia" w:ascii="宋体" w:hAnsi="宋体" w:eastAsia="宋体" w:cs="宋体"/>
      <w:color w:val="000000"/>
      <w:sz w:val="22"/>
      <w:szCs w:val="22"/>
      <w:u w:val="none"/>
    </w:rPr>
  </w:style>
  <w:style w:type="character" w:customStyle="1" w:styleId="267">
    <w:name w:val="font11"/>
    <w:basedOn w:val="45"/>
    <w:qFormat/>
    <w:uiPriority w:val="0"/>
    <w:rPr>
      <w:rFonts w:hint="eastAsia" w:ascii="宋体" w:hAnsi="宋体" w:eastAsia="宋体" w:cs="宋体"/>
      <w:color w:val="FF0000"/>
      <w:sz w:val="22"/>
      <w:szCs w:val="22"/>
      <w:u w:val="none"/>
    </w:rPr>
  </w:style>
  <w:style w:type="character" w:customStyle="1" w:styleId="268">
    <w:name w:val="font41"/>
    <w:basedOn w:val="45"/>
    <w:qFormat/>
    <w:uiPriority w:val="0"/>
    <w:rPr>
      <w:rFonts w:hint="default" w:ascii="等线" w:hAnsi="等线" w:eastAsia="等线" w:cs="等线"/>
      <w:color w:val="FF0000"/>
      <w:sz w:val="22"/>
      <w:szCs w:val="22"/>
      <w:u w:val="none"/>
    </w:rPr>
  </w:style>
  <w:style w:type="character" w:customStyle="1" w:styleId="269">
    <w:name w:val="font21"/>
    <w:basedOn w:val="45"/>
    <w:qFormat/>
    <w:uiPriority w:val="0"/>
    <w:rPr>
      <w:rFonts w:hint="default" w:ascii="等线" w:hAnsi="等线" w:eastAsia="等线" w:cs="等线"/>
      <w:color w:val="000000"/>
      <w:sz w:val="22"/>
      <w:szCs w:val="22"/>
      <w:u w:val="none"/>
    </w:rPr>
  </w:style>
  <w:style w:type="character" w:customStyle="1" w:styleId="270">
    <w:name w:val="font51"/>
    <w:basedOn w:val="45"/>
    <w:qFormat/>
    <w:uiPriority w:val="0"/>
    <w:rPr>
      <w:rFonts w:hint="default" w:ascii="等线" w:hAnsi="等线" w:eastAsia="等线" w:cs="等线"/>
      <w:color w:val="FF0000"/>
      <w:sz w:val="22"/>
      <w:szCs w:val="22"/>
      <w:u w:val="none"/>
    </w:rPr>
  </w:style>
  <w:style w:type="character" w:customStyle="1" w:styleId="271">
    <w:name w:val="font61"/>
    <w:basedOn w:val="45"/>
    <w:qFormat/>
    <w:uiPriority w:val="0"/>
    <w:rPr>
      <w:rFonts w:hint="default" w:ascii="等线" w:hAnsi="等线" w:eastAsia="等线" w:cs="等线"/>
      <w:color w:val="000000"/>
      <w:sz w:val="22"/>
      <w:szCs w:val="22"/>
      <w:u w:val="none"/>
    </w:rPr>
  </w:style>
  <w:style w:type="paragraph" w:customStyle="1" w:styleId="272">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仿宋" w:hAnsi="仿宋" w:eastAsia="仿宋" w:cs="宋体"/>
      <w:kern w:val="0"/>
      <w:sz w:val="20"/>
      <w:szCs w:val="20"/>
    </w:rPr>
  </w:style>
  <w:style w:type="paragraph" w:customStyle="1" w:styleId="27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7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27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27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character" w:customStyle="1" w:styleId="277">
    <w:name w:val="未处理的提及1"/>
    <w:basedOn w:val="45"/>
    <w:unhideWhenUsed/>
    <w:qFormat/>
    <w:uiPriority w:val="99"/>
    <w:rPr>
      <w:color w:val="605E5C"/>
      <w:shd w:val="clear" w:color="auto" w:fill="E1DFDD"/>
    </w:rPr>
  </w:style>
  <w:style w:type="paragraph" w:customStyle="1" w:styleId="278">
    <w:name w:val="p15"/>
    <w:basedOn w:val="1"/>
    <w:qFormat/>
    <w:uiPriority w:val="0"/>
    <w:pPr>
      <w:widowControl/>
      <w:adjustRightInd w:val="0"/>
    </w:pPr>
    <w:rPr>
      <w:rFonts w:ascii="宋体" w:hAnsi="宋体" w:cs="宋体"/>
      <w:kern w:val="0"/>
      <w:sz w:val="20"/>
      <w:szCs w:val="20"/>
    </w:rPr>
  </w:style>
  <w:style w:type="character" w:customStyle="1" w:styleId="279">
    <w:name w:val="bookmark-item"/>
    <w:basedOn w:val="45"/>
    <w:qFormat/>
    <w:uiPriority w:val="0"/>
  </w:style>
  <w:style w:type="paragraph" w:customStyle="1" w:styleId="280">
    <w:name w:val="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281">
    <w:name w:val="题注 字符"/>
    <w:link w:val="15"/>
    <w:qFormat/>
    <w:uiPriority w:val="0"/>
    <w:rPr>
      <w:rFonts w:ascii="Calibri" w:hAnsi="Calibri"/>
      <w:kern w:val="2"/>
    </w:rPr>
  </w:style>
  <w:style w:type="paragraph" w:customStyle="1" w:styleId="282">
    <w:name w:val="索引 11"/>
    <w:basedOn w:val="1"/>
    <w:next w:val="1"/>
    <w:qFormat/>
    <w:uiPriority w:val="99"/>
    <w:pPr>
      <w:spacing w:line="360" w:lineRule="auto"/>
    </w:pPr>
    <w:rPr>
      <w:rFonts w:ascii="仿宋_GB2312" w:eastAsia="仿宋_GB2312"/>
      <w:sz w:val="24"/>
      <w:szCs w:val="20"/>
    </w:rPr>
  </w:style>
  <w:style w:type="paragraph" w:customStyle="1" w:styleId="283">
    <w:name w:val="正文缩进1"/>
    <w:basedOn w:val="1"/>
    <w:next w:val="282"/>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284">
    <w:name w:val="text-tag"/>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285">
    <w:name w:val="页脚 Char2"/>
    <w:qFormat/>
    <w:locked/>
    <w:uiPriority w:val="99"/>
    <w:rPr>
      <w:kern w:val="2"/>
      <w:sz w:val="18"/>
      <w:szCs w:val="18"/>
    </w:rPr>
  </w:style>
  <w:style w:type="character" w:customStyle="1" w:styleId="286">
    <w:name w:val="页眉 Char2"/>
    <w:qFormat/>
    <w:uiPriority w:val="99"/>
    <w:rPr>
      <w:kern w:val="2"/>
      <w:sz w:val="18"/>
      <w:szCs w:val="18"/>
    </w:rPr>
  </w:style>
  <w:style w:type="paragraph" w:customStyle="1" w:styleId="287">
    <w:name w:val="TOC 标题112"/>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88">
    <w:name w:val="TOC 标题111"/>
    <w:basedOn w:val="3"/>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289">
    <w:name w:val="批注文字 字符1"/>
    <w:qFormat/>
    <w:uiPriority w:val="0"/>
    <w:rPr>
      <w:rFonts w:eastAsia="宋体"/>
      <w:kern w:val="2"/>
      <w:sz w:val="21"/>
      <w:szCs w:val="24"/>
      <w:lang w:val="en-US" w:eastAsia="zh-CN" w:bidi="ar-SA"/>
    </w:rPr>
  </w:style>
  <w:style w:type="paragraph" w:customStyle="1" w:styleId="290">
    <w:name w:val="标题B"/>
    <w:basedOn w:val="1"/>
    <w:qFormat/>
    <w:uiPriority w:val="0"/>
    <w:pPr>
      <w:numPr>
        <w:ilvl w:val="1"/>
        <w:numId w:val="5"/>
      </w:numPr>
      <w:tabs>
        <w:tab w:val="left" w:pos="360"/>
      </w:tabs>
      <w:adjustRightInd w:val="0"/>
      <w:snapToGrid w:val="0"/>
      <w:spacing w:line="360" w:lineRule="auto"/>
      <w:ind w:left="360" w:hanging="360"/>
    </w:pPr>
    <w:rPr>
      <w:rFonts w:ascii="微软雅黑" w:hAnsi="微软雅黑" w:eastAsia="微软雅黑"/>
      <w:b/>
      <w:bCs/>
      <w:sz w:val="30"/>
      <w:szCs w:val="30"/>
    </w:rPr>
  </w:style>
  <w:style w:type="paragraph" w:customStyle="1" w:styleId="291">
    <w:name w:val="标题A"/>
    <w:basedOn w:val="92"/>
    <w:qFormat/>
    <w:uiPriority w:val="0"/>
    <w:pPr>
      <w:numPr>
        <w:ilvl w:val="0"/>
        <w:numId w:val="5"/>
      </w:numPr>
      <w:tabs>
        <w:tab w:val="left" w:pos="360"/>
      </w:tabs>
      <w:adjustRightInd w:val="0"/>
      <w:snapToGrid w:val="0"/>
      <w:spacing w:line="360" w:lineRule="auto"/>
      <w:ind w:left="360" w:firstLine="0" w:firstLineChars="0"/>
    </w:pPr>
    <w:rPr>
      <w:rFonts w:ascii="微软雅黑" w:hAnsi="微软雅黑" w:eastAsia="微软雅黑"/>
      <w:b/>
      <w:bCs/>
      <w:sz w:val="32"/>
      <w:szCs w:val="32"/>
    </w:rPr>
  </w:style>
  <w:style w:type="paragraph" w:customStyle="1" w:styleId="292">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293">
    <w:name w:val="未处理的提及2"/>
    <w:basedOn w:val="45"/>
    <w:unhideWhenUsed/>
    <w:qFormat/>
    <w:uiPriority w:val="99"/>
    <w:rPr>
      <w:color w:val="605E5C"/>
      <w:shd w:val="clear" w:color="auto" w:fill="E1DFDD"/>
    </w:rPr>
  </w:style>
  <w:style w:type="paragraph" w:customStyle="1" w:styleId="294">
    <w:name w:val="xl63"/>
    <w:basedOn w:val="1"/>
    <w:qFormat/>
    <w:uiPriority w:val="0"/>
    <w:pPr>
      <w:widowControl/>
      <w:spacing w:before="100" w:beforeAutospacing="1" w:after="100" w:afterAutospacing="1"/>
      <w:jc w:val="left"/>
    </w:pPr>
    <w:rPr>
      <w:rFonts w:ascii="宋体" w:hAnsi="宋体" w:cs="宋体"/>
      <w:kern w:val="0"/>
      <w:sz w:val="24"/>
    </w:rPr>
  </w:style>
  <w:style w:type="paragraph" w:customStyle="1" w:styleId="29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styleId="296">
    <w:name w:val="No Spacing"/>
    <w:qFormat/>
    <w:uiPriority w:val="1"/>
    <w:pPr>
      <w:widowControl w:val="0"/>
      <w:ind w:firstLine="480" w:firstLineChars="200"/>
      <w:jc w:val="both"/>
    </w:pPr>
    <w:rPr>
      <w:rFonts w:ascii="Calibri" w:hAnsi="Calibri" w:eastAsia="宋体" w:cs="Times New Roman"/>
      <w:kern w:val="2"/>
      <w:sz w:val="24"/>
      <w:szCs w:val="22"/>
      <w:lang w:val="en-US" w:eastAsia="zh-CN" w:bidi="ar-SA"/>
    </w:rPr>
  </w:style>
  <w:style w:type="paragraph" w:customStyle="1" w:styleId="297">
    <w:name w:val="[Normal]"/>
    <w:qFormat/>
    <w:uiPriority w:val="0"/>
    <w:rPr>
      <w:rFonts w:ascii="宋体" w:hAnsi="宋体" w:eastAsia="宋体" w:cs="Times New Roman"/>
      <w:sz w:val="24"/>
      <w:szCs w:val="22"/>
      <w:lang w:val="zh-CN" w:eastAsia="zh-CN" w:bidi="ar-SA"/>
    </w:rPr>
  </w:style>
  <w:style w:type="paragraph" w:customStyle="1" w:styleId="298">
    <w:name w:val="!正文(无缩)"/>
    <w:basedOn w:val="1"/>
    <w:qFormat/>
    <w:uiPriority w:val="0"/>
    <w:pPr>
      <w:spacing w:line="360" w:lineRule="auto"/>
    </w:pPr>
    <w:rPr>
      <w:rFonts w:ascii="Calibri" w:hAnsi="Calibri" w:eastAsia="华文中宋" w:cs="Times New Roman"/>
      <w:sz w:val="24"/>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042A2E-D850-4EE4-8DC4-F31E3F8420F8}">
  <ds:schemaRefs/>
</ds:datastoreItem>
</file>

<file path=docProps/app.xml><?xml version="1.0" encoding="utf-8"?>
<Properties xmlns="http://schemas.openxmlformats.org/officeDocument/2006/extended-properties" xmlns:vt="http://schemas.openxmlformats.org/officeDocument/2006/docPropsVTypes">
  <Template>Normal</Template>
  <Pages>81</Pages>
  <Words>47829</Words>
  <Characters>51736</Characters>
  <Lines>382</Lines>
  <Paragraphs>107</Paragraphs>
  <TotalTime>2</TotalTime>
  <ScaleCrop>false</ScaleCrop>
  <LinksUpToDate>false</LinksUpToDate>
  <CharactersWithSpaces>57672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2022-11-04T09:21:00Z</dcterms:created>
  <dc:creator>Administrator</dc:creator>
  <cp:lastModifiedBy>WW</cp:lastModifiedBy>
  <cp:lastPrinted>2022-11-15T09:02:00Z</cp:lastPrinted>
  <dcterms:modified xsi:type="dcterms:W3CDTF">2023-04-26T02:23:21Z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9F3DAF53783840A2AA9363779209AEF2_13</vt:lpwstr>
  </property>
</Properties>
</file>