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仿宋" w:hAnsi="仿宋" w:eastAsia="仿宋" w:cs="仿宋"/>
          <w:b/>
          <w:color w:val="auto"/>
          <w:spacing w:val="-12"/>
          <w:sz w:val="48"/>
          <w:szCs w:val="48"/>
          <w:highlight w:val="none"/>
          <w:u w:val="single"/>
        </w:rPr>
      </w:pPr>
    </w:p>
    <w:p>
      <w:pPr>
        <w:jc w:val="center"/>
        <w:outlineLvl w:val="0"/>
        <w:rPr>
          <w:rFonts w:hint="eastAsia" w:ascii="仿宋" w:hAnsi="仿宋" w:eastAsia="仿宋" w:cs="仿宋"/>
          <w:b/>
          <w:color w:val="auto"/>
          <w:spacing w:val="-12"/>
          <w:sz w:val="48"/>
          <w:szCs w:val="48"/>
          <w:highlight w:val="none"/>
          <w:lang w:eastAsia="zh-CN"/>
        </w:rPr>
      </w:pPr>
      <w:r>
        <w:rPr>
          <w:rFonts w:hint="eastAsia" w:ascii="仿宋" w:hAnsi="仿宋" w:eastAsia="仿宋" w:cs="仿宋"/>
          <w:b/>
          <w:color w:val="auto"/>
          <w:spacing w:val="-12"/>
          <w:sz w:val="48"/>
          <w:szCs w:val="48"/>
          <w:highlight w:val="none"/>
          <w:lang w:eastAsia="zh-CN"/>
        </w:rPr>
        <w:t>绍兴市第七人民医院脉动真空高压灭菌器</w:t>
      </w:r>
    </w:p>
    <w:p>
      <w:pPr>
        <w:jc w:val="center"/>
        <w:outlineLvl w:val="0"/>
        <w:rPr>
          <w:rFonts w:hint="eastAsia" w:ascii="仿宋" w:hAnsi="仿宋" w:eastAsia="仿宋" w:cs="仿宋"/>
          <w:b/>
          <w:color w:val="auto"/>
          <w:spacing w:val="-12"/>
          <w:sz w:val="48"/>
          <w:szCs w:val="48"/>
          <w:highlight w:val="none"/>
        </w:rPr>
      </w:pPr>
      <w:r>
        <w:rPr>
          <w:rFonts w:hint="eastAsia" w:ascii="仿宋" w:hAnsi="仿宋" w:eastAsia="仿宋" w:cs="仿宋"/>
          <w:b/>
          <w:color w:val="auto"/>
          <w:spacing w:val="-12"/>
          <w:sz w:val="48"/>
          <w:szCs w:val="48"/>
          <w:highlight w:val="none"/>
          <w:lang w:eastAsia="zh-CN"/>
        </w:rPr>
        <w:t>采购项目</w:t>
      </w:r>
    </w:p>
    <w:p>
      <w:pPr>
        <w:outlineLvl w:val="0"/>
        <w:rPr>
          <w:rFonts w:hint="eastAsia" w:ascii="仿宋" w:hAnsi="仿宋" w:eastAsia="仿宋" w:cs="仿宋"/>
          <w:color w:val="auto"/>
          <w:sz w:val="44"/>
          <w:highlight w:val="none"/>
        </w:rPr>
      </w:pPr>
    </w:p>
    <w:p>
      <w:pPr>
        <w:jc w:val="center"/>
        <w:outlineLvl w:val="0"/>
        <w:rPr>
          <w:rFonts w:hint="eastAsia" w:ascii="仿宋" w:hAnsi="仿宋" w:eastAsia="仿宋" w:cs="仿宋"/>
          <w:b/>
          <w:color w:val="auto"/>
          <w:sz w:val="72"/>
          <w:szCs w:val="72"/>
          <w:highlight w:val="none"/>
        </w:rPr>
      </w:pPr>
    </w:p>
    <w:p>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pPr>
        <w:jc w:val="center"/>
        <w:outlineLvl w:val="0"/>
        <w:rPr>
          <w:rFonts w:hint="eastAsia"/>
        </w:rPr>
      </w:pPr>
      <w:r>
        <w:rPr>
          <w:rFonts w:hint="eastAsia" w:ascii="仿宋" w:hAnsi="仿宋" w:eastAsia="仿宋" w:cs="仿宋"/>
          <w:b/>
          <w:color w:val="auto"/>
          <w:sz w:val="72"/>
          <w:szCs w:val="72"/>
          <w:highlight w:val="none"/>
        </w:rPr>
        <w:t>件</w:t>
      </w:r>
    </w:p>
    <w:p>
      <w:pPr>
        <w:rPr>
          <w:rFonts w:hint="eastAsia"/>
        </w:rPr>
      </w:pPr>
    </w:p>
    <w:p>
      <w:pPr>
        <w:jc w:val="center"/>
        <w:rPr>
          <w:rFonts w:hint="eastAsia" w:ascii="仿宋" w:hAnsi="仿宋" w:eastAsia="仿宋" w:cs="仿宋"/>
          <w:b/>
          <w:color w:val="auto"/>
          <w:sz w:val="28"/>
          <w:szCs w:val="28"/>
          <w:highlight w:val="none"/>
        </w:rPr>
      </w:pPr>
    </w:p>
    <w:p>
      <w:pPr>
        <w:jc w:val="center"/>
        <w:rPr>
          <w:rFonts w:hint="eastAsia" w:ascii="仿宋" w:hAnsi="仿宋" w:eastAsia="仿宋" w:cs="仿宋"/>
          <w:color w:val="auto"/>
          <w:sz w:val="20"/>
          <w:szCs w:val="6"/>
          <w:highlight w:val="none"/>
          <w:lang w:eastAsia="zh-CN"/>
        </w:rPr>
      </w:pPr>
      <w:r>
        <w:rPr>
          <w:rFonts w:hint="eastAsia" w:ascii="仿宋" w:hAnsi="仿宋" w:eastAsia="仿宋" w:cs="仿宋"/>
          <w:b/>
          <w:color w:val="auto"/>
          <w:sz w:val="28"/>
          <w:szCs w:val="28"/>
          <w:highlight w:val="none"/>
        </w:rPr>
        <w:t>招标编号:</w:t>
      </w:r>
      <w:r>
        <w:rPr>
          <w:rFonts w:hint="eastAsia" w:ascii="仿宋" w:hAnsi="仿宋" w:eastAsia="仿宋" w:cs="仿宋"/>
          <w:b/>
          <w:color w:val="auto"/>
          <w:sz w:val="28"/>
          <w:szCs w:val="28"/>
          <w:highlight w:val="none"/>
        </w:rPr>
        <w:tab/>
      </w:r>
      <w:r>
        <w:rPr>
          <w:rFonts w:hint="eastAsia" w:ascii="仿宋" w:hAnsi="仿宋" w:eastAsia="仿宋" w:cs="仿宋"/>
          <w:b/>
          <w:color w:val="auto"/>
          <w:sz w:val="28"/>
          <w:szCs w:val="28"/>
          <w:highlight w:val="none"/>
          <w:lang w:eastAsia="zh-CN"/>
        </w:rPr>
        <w:t>ZJXSC-2023-075</w:t>
      </w:r>
    </w:p>
    <w:p>
      <w:pPr>
        <w:jc w:val="center"/>
        <w:rPr>
          <w:rFonts w:hint="eastAsia" w:ascii="仿宋" w:hAnsi="仿宋" w:eastAsia="仿宋" w:cs="仿宋"/>
          <w:b/>
          <w:color w:val="auto"/>
          <w:sz w:val="44"/>
          <w:szCs w:val="44"/>
          <w:highlight w:val="none"/>
        </w:rPr>
      </w:pPr>
    </w:p>
    <w:tbl>
      <w:tblPr>
        <w:tblStyle w:val="42"/>
        <w:tblpPr w:leftFromText="180" w:rightFromText="180" w:vertAnchor="text" w:horzAnchor="page" w:tblpX="1843" w:tblpY="913"/>
        <w:tblOverlap w:val="never"/>
        <w:tblW w:w="0" w:type="auto"/>
        <w:jc w:val="center"/>
        <w:tblLayout w:type="autofit"/>
        <w:tblCellMar>
          <w:top w:w="0" w:type="dxa"/>
          <w:left w:w="108" w:type="dxa"/>
          <w:bottom w:w="0" w:type="dxa"/>
          <w:right w:w="108" w:type="dxa"/>
        </w:tblCellMar>
      </w:tblPr>
      <w:tblGrid>
        <w:gridCol w:w="3664"/>
        <w:gridCol w:w="4515"/>
      </w:tblGrid>
      <w:tr>
        <w:tblPrEx>
          <w:tblCellMar>
            <w:top w:w="0" w:type="dxa"/>
            <w:left w:w="108" w:type="dxa"/>
            <w:bottom w:w="0" w:type="dxa"/>
            <w:right w:w="108" w:type="dxa"/>
          </w:tblCellMar>
        </w:tblPrEx>
        <w:trPr>
          <w:trHeight w:val="609" w:hRule="atLeast"/>
          <w:jc w:val="center"/>
        </w:trPr>
        <w:tc>
          <w:tcPr>
            <w:tcW w:w="3664" w:type="dxa"/>
            <w:vAlign w:val="center"/>
          </w:tcPr>
          <w:p>
            <w:pPr>
              <w:spacing w:after="100" w:afterAutospacing="1"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rPr>
              <w:t xml:space="preserve">    </w:t>
            </w:r>
            <w:r>
              <w:rPr>
                <w:rFonts w:hint="eastAsia" w:ascii="仿宋" w:hAnsi="仿宋" w:eastAsia="仿宋" w:cs="仿宋"/>
                <w:color w:val="auto"/>
                <w:spacing w:val="93"/>
                <w:kern w:val="0"/>
                <w:sz w:val="28"/>
                <w:szCs w:val="28"/>
                <w:highlight w:val="none"/>
                <w:fitText w:val="1680" w:id="1223644788"/>
              </w:rPr>
              <w:t>采购单</w:t>
            </w:r>
            <w:r>
              <w:rPr>
                <w:rFonts w:hint="eastAsia" w:ascii="仿宋" w:hAnsi="仿宋" w:eastAsia="仿宋" w:cs="仿宋"/>
                <w:color w:val="auto"/>
                <w:spacing w:val="1"/>
                <w:kern w:val="0"/>
                <w:sz w:val="28"/>
                <w:szCs w:val="28"/>
                <w:highlight w:val="none"/>
                <w:fitText w:val="1680" w:id="1223644788"/>
              </w:rPr>
              <w:t>位</w:t>
            </w:r>
            <w:r>
              <w:rPr>
                <w:rFonts w:hint="eastAsia" w:ascii="仿宋" w:hAnsi="仿宋" w:eastAsia="仿宋" w:cs="仿宋"/>
                <w:color w:val="auto"/>
                <w:sz w:val="28"/>
                <w:szCs w:val="28"/>
                <w:highlight w:val="none"/>
              </w:rPr>
              <w:t>：</w:t>
            </w:r>
          </w:p>
        </w:tc>
        <w:tc>
          <w:tcPr>
            <w:tcW w:w="4515" w:type="dxa"/>
            <w:vAlign w:val="center"/>
          </w:tcPr>
          <w:p>
            <w:pPr>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绍兴市第七人民医院</w:t>
            </w:r>
          </w:p>
        </w:tc>
      </w:tr>
      <w:tr>
        <w:tblPrEx>
          <w:tblCellMar>
            <w:top w:w="0" w:type="dxa"/>
            <w:left w:w="108" w:type="dxa"/>
            <w:bottom w:w="0" w:type="dxa"/>
            <w:right w:w="108" w:type="dxa"/>
          </w:tblCellMar>
        </w:tblPrEx>
        <w:trPr>
          <w:trHeight w:val="569" w:hRule="atLeast"/>
          <w:jc w:val="center"/>
        </w:trPr>
        <w:tc>
          <w:tcPr>
            <w:tcW w:w="3664" w:type="dxa"/>
            <w:vAlign w:val="center"/>
          </w:tcPr>
          <w:p>
            <w:pPr>
              <w:spacing w:after="100" w:afterAutospacing="1"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rPr>
              <w:t xml:space="preserve">    采购代理机构</w:t>
            </w:r>
            <w:r>
              <w:rPr>
                <w:rFonts w:hint="eastAsia" w:ascii="仿宋" w:hAnsi="仿宋" w:eastAsia="仿宋" w:cs="仿宋"/>
                <w:color w:val="auto"/>
                <w:sz w:val="28"/>
                <w:szCs w:val="28"/>
                <w:highlight w:val="none"/>
              </w:rPr>
              <w:t>：</w:t>
            </w:r>
          </w:p>
        </w:tc>
        <w:tc>
          <w:tcPr>
            <w:tcW w:w="4515" w:type="dxa"/>
            <w:vAlign w:val="center"/>
          </w:tcPr>
          <w:p>
            <w:pPr>
              <w:spacing w:after="100" w:afterAutospacing="1" w:line="440" w:lineRule="exact"/>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浙江翔实建设项目管理</w:t>
            </w:r>
            <w:r>
              <w:rPr>
                <w:rFonts w:hint="eastAsia" w:ascii="仿宋" w:hAnsi="仿宋" w:eastAsia="仿宋" w:cs="仿宋"/>
                <w:color w:val="auto"/>
                <w:sz w:val="28"/>
                <w:szCs w:val="28"/>
                <w:highlight w:val="none"/>
              </w:rPr>
              <w:t>有限公司</w:t>
            </w:r>
          </w:p>
        </w:tc>
      </w:tr>
      <w:tr>
        <w:tblPrEx>
          <w:tblCellMar>
            <w:top w:w="0" w:type="dxa"/>
            <w:left w:w="108" w:type="dxa"/>
            <w:bottom w:w="0" w:type="dxa"/>
            <w:right w:w="108" w:type="dxa"/>
          </w:tblCellMar>
        </w:tblPrEx>
        <w:trPr>
          <w:trHeight w:val="580" w:hRule="atLeast"/>
          <w:jc w:val="center"/>
        </w:trPr>
        <w:tc>
          <w:tcPr>
            <w:tcW w:w="3664" w:type="dxa"/>
            <w:vAlign w:val="center"/>
          </w:tcPr>
          <w:p>
            <w:pPr>
              <w:spacing w:after="100" w:afterAutospacing="1" w:line="440" w:lineRule="exact"/>
              <w:ind w:firstLine="932" w:firstLineChars="200"/>
              <w:rPr>
                <w:rFonts w:hint="eastAsia"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484015955"/>
              </w:rPr>
              <w:t>监督单</w:t>
            </w:r>
            <w:r>
              <w:rPr>
                <w:rFonts w:hint="eastAsia" w:ascii="仿宋" w:hAnsi="仿宋" w:eastAsia="仿宋" w:cs="仿宋"/>
                <w:color w:val="auto"/>
                <w:spacing w:val="1"/>
                <w:kern w:val="0"/>
                <w:sz w:val="28"/>
                <w:szCs w:val="28"/>
                <w:highlight w:val="none"/>
                <w:fitText w:val="1680" w:id="484015955"/>
              </w:rPr>
              <w:t>位</w:t>
            </w:r>
            <w:r>
              <w:rPr>
                <w:rFonts w:hint="eastAsia" w:ascii="仿宋" w:hAnsi="仿宋" w:eastAsia="仿宋" w:cs="仿宋"/>
                <w:color w:val="auto"/>
                <w:sz w:val="28"/>
                <w:szCs w:val="28"/>
                <w:highlight w:val="none"/>
              </w:rPr>
              <w:t>：</w:t>
            </w:r>
          </w:p>
        </w:tc>
        <w:tc>
          <w:tcPr>
            <w:tcW w:w="4515" w:type="dxa"/>
            <w:vAlign w:val="center"/>
          </w:tcPr>
          <w:p>
            <w:pPr>
              <w:spacing w:after="100" w:afterAutospacing="1" w:line="440" w:lineRule="exact"/>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绍兴市第七人民医院纪检监察部门</w:t>
            </w:r>
          </w:p>
        </w:tc>
      </w:tr>
    </w:tbl>
    <w:p>
      <w:pPr>
        <w:rPr>
          <w:rFonts w:hint="eastAsia" w:ascii="仿宋" w:hAnsi="仿宋" w:eastAsia="仿宋" w:cs="仿宋"/>
          <w:b/>
          <w:color w:val="auto"/>
          <w:sz w:val="28"/>
          <w:szCs w:val="28"/>
          <w:highlight w:val="none"/>
        </w:rPr>
      </w:pPr>
      <w:r>
        <w:rPr>
          <w:rFonts w:hint="eastAsia" w:ascii="仿宋" w:hAnsi="仿宋" w:eastAsia="仿宋" w:cs="仿宋"/>
          <w:b/>
          <w:color w:val="auto"/>
          <w:sz w:val="44"/>
          <w:szCs w:val="44"/>
          <w:highlight w:val="none"/>
        </w:rPr>
        <w:br w:type="page"/>
      </w:r>
    </w:p>
    <w:p>
      <w:pPr>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目录</w:t>
      </w:r>
    </w:p>
    <w:p>
      <w:pPr>
        <w:jc w:val="center"/>
        <w:rPr>
          <w:rFonts w:hint="eastAsia" w:ascii="仿宋" w:hAnsi="仿宋" w:eastAsia="仿宋" w:cs="仿宋"/>
          <w:b/>
          <w:color w:val="auto"/>
          <w:sz w:val="44"/>
          <w:szCs w:val="44"/>
          <w:highlight w:val="none"/>
        </w:rPr>
      </w:pPr>
    </w:p>
    <w:p>
      <w:pPr>
        <w:jc w:val="center"/>
        <w:rPr>
          <w:rFonts w:hint="eastAsia" w:ascii="仿宋" w:hAnsi="仿宋" w:eastAsia="仿宋" w:cs="仿宋"/>
          <w:color w:val="auto"/>
          <w:highlight w:val="none"/>
        </w:rPr>
      </w:pPr>
    </w:p>
    <w:p>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第二部 分   投标须知</w:t>
      </w:r>
    </w:p>
    <w:p>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合同的主要条款</w:t>
      </w:r>
    </w:p>
    <w:p>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pPr>
        <w:snapToGrid w:val="0"/>
        <w:spacing w:line="480" w:lineRule="auto"/>
        <w:jc w:val="left"/>
        <w:rPr>
          <w:rFonts w:hint="eastAsia" w:ascii="仿宋" w:hAnsi="仿宋" w:eastAsia="仿宋" w:cs="仿宋"/>
          <w:color w:val="auto"/>
          <w:sz w:val="36"/>
          <w:szCs w:val="36"/>
          <w:highlight w:val="none"/>
        </w:rPr>
      </w:pPr>
    </w:p>
    <w:p>
      <w:pPr>
        <w:snapToGrid w:val="0"/>
        <w:spacing w:line="480" w:lineRule="auto"/>
        <w:jc w:val="left"/>
        <w:rPr>
          <w:rFonts w:hint="eastAsia" w:ascii="仿宋" w:hAnsi="仿宋" w:eastAsia="仿宋" w:cs="仿宋"/>
          <w:color w:val="auto"/>
          <w:sz w:val="36"/>
          <w:szCs w:val="36"/>
          <w:highlight w:val="none"/>
        </w:rPr>
      </w:pPr>
    </w:p>
    <w:p>
      <w:pPr>
        <w:snapToGrid w:val="0"/>
        <w:spacing w:line="480" w:lineRule="auto"/>
        <w:jc w:val="left"/>
        <w:rPr>
          <w:rFonts w:hint="eastAsia" w:ascii="仿宋" w:hAnsi="仿宋" w:eastAsia="仿宋" w:cs="仿宋"/>
          <w:color w:val="auto"/>
          <w:sz w:val="36"/>
          <w:szCs w:val="36"/>
          <w:highlight w:val="none"/>
        </w:rPr>
      </w:pPr>
    </w:p>
    <w:p>
      <w:pPr>
        <w:snapToGrid w:val="0"/>
        <w:spacing w:line="480" w:lineRule="auto"/>
        <w:jc w:val="left"/>
        <w:rPr>
          <w:rFonts w:hint="eastAsia" w:ascii="仿宋" w:hAnsi="仿宋" w:eastAsia="仿宋" w:cs="仿宋"/>
          <w:color w:val="auto"/>
          <w:sz w:val="36"/>
          <w:szCs w:val="36"/>
          <w:highlight w:val="none"/>
        </w:rPr>
      </w:pPr>
    </w:p>
    <w:p>
      <w:pPr>
        <w:snapToGrid w:val="0"/>
        <w:spacing w:line="480" w:lineRule="auto"/>
        <w:jc w:val="left"/>
        <w:rPr>
          <w:rFonts w:hint="eastAsia" w:ascii="仿宋" w:hAnsi="仿宋" w:eastAsia="仿宋" w:cs="仿宋"/>
          <w:color w:val="auto"/>
          <w:sz w:val="36"/>
          <w:szCs w:val="36"/>
          <w:highlight w:val="none"/>
        </w:rPr>
      </w:pPr>
    </w:p>
    <w:p>
      <w:pPr>
        <w:pageBreakBefore/>
        <w:widowControl/>
        <w:numPr>
          <w:ilvl w:val="0"/>
          <w:numId w:val="6"/>
        </w:numPr>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招标公告</w:t>
      </w:r>
    </w:p>
    <w:p>
      <w:pPr>
        <w:spacing w:line="360" w:lineRule="auto"/>
        <w:ind w:firstLine="480" w:firstLineChars="200"/>
        <w:rPr>
          <w:rFonts w:hint="eastAsia" w:ascii="仿宋" w:hAnsi="仿宋" w:eastAsia="仿宋" w:cs="仿宋"/>
          <w:bCs/>
          <w:color w:val="auto"/>
          <w:sz w:val="24"/>
          <w:highlight w:val="none"/>
          <w:u w:val="single"/>
          <w:lang w:eastAsia="zh-CN"/>
        </w:rPr>
      </w:pPr>
    </w:p>
    <w:p>
      <w:pPr>
        <w:spacing w:line="360" w:lineRule="auto"/>
        <w:ind w:firstLine="480" w:firstLineChars="200"/>
        <w:rPr>
          <w:rFonts w:hint="eastAsia" w:ascii="仿宋" w:hAnsi="仿宋" w:eastAsia="仿宋" w:cs="仿宋"/>
          <w:color w:val="auto"/>
          <w:highlight w:val="none"/>
        </w:rPr>
      </w:pPr>
      <w:r>
        <w:rPr>
          <w:rFonts w:hint="eastAsia" w:ascii="仿宋" w:hAnsi="仿宋" w:eastAsia="仿宋" w:cs="仿宋"/>
          <w:bCs/>
          <w:color w:val="auto"/>
          <w:sz w:val="24"/>
          <w:highlight w:val="none"/>
          <w:u w:val="single"/>
          <w:lang w:eastAsia="zh-CN"/>
        </w:rPr>
        <w:t>浙江翔实建设项目管理</w:t>
      </w:r>
      <w:r>
        <w:rPr>
          <w:rFonts w:hint="eastAsia" w:ascii="仿宋" w:hAnsi="仿宋" w:eastAsia="仿宋" w:cs="仿宋"/>
          <w:bCs/>
          <w:color w:val="auto"/>
          <w:sz w:val="24"/>
          <w:highlight w:val="none"/>
          <w:u w:val="single"/>
        </w:rPr>
        <w:t>有限公司</w:t>
      </w:r>
      <w:r>
        <w:rPr>
          <w:rFonts w:hint="eastAsia" w:ascii="仿宋" w:hAnsi="仿宋" w:eastAsia="仿宋" w:cs="仿宋"/>
          <w:bCs/>
          <w:color w:val="auto"/>
          <w:sz w:val="24"/>
          <w:highlight w:val="none"/>
        </w:rPr>
        <w:t>受</w:t>
      </w:r>
      <w:r>
        <w:rPr>
          <w:rFonts w:hint="eastAsia" w:ascii="仿宋" w:hAnsi="仿宋" w:eastAsia="仿宋" w:cs="仿宋"/>
          <w:bCs/>
          <w:color w:val="auto"/>
          <w:sz w:val="24"/>
          <w:highlight w:val="none"/>
          <w:u w:val="single"/>
          <w:lang w:eastAsia="zh-CN"/>
        </w:rPr>
        <w:t>绍兴市第七人民医院</w:t>
      </w:r>
      <w:r>
        <w:rPr>
          <w:rFonts w:hint="eastAsia" w:ascii="仿宋" w:hAnsi="仿宋" w:eastAsia="仿宋" w:cs="仿宋"/>
          <w:bCs/>
          <w:color w:val="auto"/>
          <w:sz w:val="24"/>
          <w:highlight w:val="none"/>
        </w:rPr>
        <w:t>委托，就下列项目进行公开招标，现将有关事项公告如下：</w:t>
      </w:r>
    </w:p>
    <w:tbl>
      <w:tblPr>
        <w:tblStyle w:val="42"/>
        <w:tblW w:w="8279" w:type="dxa"/>
        <w:tblInd w:w="0" w:type="dxa"/>
        <w:tblLayout w:type="fixed"/>
        <w:tblCellMar>
          <w:top w:w="0" w:type="dxa"/>
          <w:left w:w="0" w:type="dxa"/>
          <w:bottom w:w="0" w:type="dxa"/>
          <w:right w:w="0" w:type="dxa"/>
        </w:tblCellMar>
      </w:tblPr>
      <w:tblGrid>
        <w:gridCol w:w="8279"/>
      </w:tblGrid>
      <w:tr>
        <w:tblPrEx>
          <w:tblCellMar>
            <w:top w:w="0" w:type="dxa"/>
            <w:left w:w="0" w:type="dxa"/>
            <w:bottom w:w="0" w:type="dxa"/>
            <w:right w:w="0" w:type="dxa"/>
          </w:tblCellMar>
        </w:tblPrEx>
        <w:tc>
          <w:tcPr>
            <w:tcW w:w="8279" w:type="dxa"/>
            <w:vAlign w:val="center"/>
          </w:tcPr>
          <w:p>
            <w:pPr>
              <w:pStyle w:val="68"/>
              <w:spacing w:afterLines="0" w:line="440" w:lineRule="exact"/>
              <w:ind w:firstLine="48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一、项目基本情况</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项目编号：ZJXSC-2023-075</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项目名称：绍兴市第七人民医院脉动真空高压灭菌器采购项目</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采购方式：公开招标</w:t>
            </w:r>
          </w:p>
          <w:p>
            <w:pPr>
              <w:pStyle w:val="68"/>
              <w:spacing w:afterLines="0" w:line="440" w:lineRule="exact"/>
              <w:ind w:firstLine="480"/>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预算金额（元）：280000.00</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最高限价（元）：280000.00</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采购需求：</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标项一:</w:t>
            </w:r>
          </w:p>
          <w:p>
            <w:pPr>
              <w:pStyle w:val="68"/>
              <w:spacing w:afterLines="0" w:line="44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标项名称:脉动真空高压灭菌器</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数量:1台</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预算金额（元）:280000.00</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最高限价（元）：280000.00</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简要规格描述或项目基本概况介绍、用途：详见采购文件 </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合同履约期限：按双方合同约定条款执行。</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本项目（否）接受联合体投标。</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二、申请人的资格要求：</w:t>
            </w:r>
          </w:p>
          <w:p>
            <w:pPr>
              <w:pStyle w:val="68"/>
              <w:spacing w:after="120" w:line="440" w:lineRule="exact"/>
              <w:ind w:firstLine="48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1.符合《中华人民共和国政府采购法》第二十二条的规定 ；未被“信用中国”（www.creditchina.gov.cn）、中国政府采购网（www.ccgp.gov.cn）列入失信被执行人、重大税收违法案件当事人名单、政府采购严重违法失信行为记录名单。</w:t>
            </w:r>
          </w:p>
          <w:p>
            <w:pPr>
              <w:pStyle w:val="68"/>
              <w:spacing w:after="120" w:line="440" w:lineRule="exact"/>
              <w:ind w:firstLine="48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2.以联合体形式投标的，提供联合体协议（本项目不接受联合体投标或者投标人不以联合体形式投标的，则不需要提供）；</w:t>
            </w:r>
          </w:p>
          <w:p>
            <w:pPr>
              <w:pStyle w:val="68"/>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3.落实政府采购政策需满足的资格要求：</w:t>
            </w:r>
          </w:p>
          <w:p>
            <w:pPr>
              <w:pStyle w:val="68"/>
              <w:spacing w:afterLines="0" w:line="440" w:lineRule="exact"/>
              <w:ind w:firstLine="42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☑无；</w:t>
            </w:r>
          </w:p>
          <w:p>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☐专门面向中小企业</w:t>
            </w:r>
          </w:p>
          <w:p>
            <w:pPr>
              <w:spacing w:line="360" w:lineRule="auto"/>
              <w:ind w:firstLine="897" w:firstLineChars="374"/>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☐货物全部由符合政策要求的中小企业制造，提供中小企业声明函；</w:t>
            </w:r>
          </w:p>
          <w:p>
            <w:pPr>
              <w:spacing w:line="360" w:lineRule="auto"/>
              <w:ind w:firstLine="897" w:firstLineChars="374"/>
              <w:rPr>
                <w:rFonts w:hint="eastAsia" w:ascii="仿宋" w:hAnsi="仿宋" w:eastAsia="仿宋" w:cs="仿宋"/>
                <w:color w:val="auto"/>
                <w:kern w:val="2"/>
                <w:sz w:val="24"/>
                <w:szCs w:val="24"/>
                <w:highlight w:val="none"/>
                <w:lang w:val="en-US" w:eastAsia="zh-CN" w:bidi="ar-SA"/>
              </w:rPr>
            </w:pPr>
            <w:sdt>
              <w:sdtPr>
                <w:rPr>
                  <w:rFonts w:hint="eastAsia" w:ascii="仿宋" w:hAnsi="仿宋" w:eastAsia="仿宋" w:cs="仿宋"/>
                  <w:color w:val="auto"/>
                  <w:kern w:val="2"/>
                  <w:sz w:val="24"/>
                  <w:szCs w:val="24"/>
                  <w:highlight w:val="none"/>
                  <w:lang w:val="en-US" w:eastAsia="zh-CN" w:bidi="ar-SA"/>
                </w:rPr>
                <w:id w:val="-323659898"/>
              </w:sdtPr>
              <w:sdtEndPr>
                <w:rPr>
                  <w:rFonts w:hint="eastAsia" w:ascii="仿宋" w:hAnsi="仿宋" w:eastAsia="仿宋" w:cs="仿宋"/>
                  <w:color w:val="auto"/>
                  <w:kern w:val="2"/>
                  <w:sz w:val="24"/>
                  <w:szCs w:val="24"/>
                  <w:highlight w:val="none"/>
                  <w:lang w:val="en-US" w:eastAsia="zh-CN" w:bidi="ar-SA"/>
                </w:rPr>
              </w:sdtEndPr>
              <w:sdtContent>
                <w:sdt>
                  <w:sdtPr>
                    <w:rPr>
                      <w:rFonts w:hint="eastAsia" w:ascii="仿宋" w:hAnsi="仿宋" w:eastAsia="仿宋" w:cs="仿宋"/>
                      <w:color w:val="auto"/>
                      <w:kern w:val="2"/>
                      <w:sz w:val="24"/>
                      <w:szCs w:val="24"/>
                      <w:highlight w:val="none"/>
                      <w:lang w:val="en-US" w:eastAsia="zh-CN" w:bidi="ar-SA"/>
                    </w:rPr>
                    <w:id w:val="279565509"/>
                  </w:sdtPr>
                  <w:sdtEndPr>
                    <w:rPr>
                      <w:rFonts w:hint="eastAsia" w:ascii="仿宋" w:hAnsi="仿宋" w:eastAsia="仿宋" w:cs="仿宋"/>
                      <w:color w:val="auto"/>
                      <w:kern w:val="2"/>
                      <w:sz w:val="24"/>
                      <w:szCs w:val="24"/>
                      <w:highlight w:val="none"/>
                      <w:lang w:val="en-US" w:eastAsia="zh-CN" w:bidi="ar-SA"/>
                    </w:rPr>
                  </w:sdtEndPr>
                  <w:sdtContent>
                    <w:r>
                      <w:rPr>
                        <w:rFonts w:hint="eastAsia" w:ascii="仿宋" w:hAnsi="仿宋" w:eastAsia="仿宋" w:cs="仿宋"/>
                        <w:color w:val="auto"/>
                        <w:kern w:val="2"/>
                        <w:sz w:val="24"/>
                        <w:szCs w:val="24"/>
                        <w:highlight w:val="none"/>
                        <w:lang w:val="en-US" w:eastAsia="zh-CN" w:bidi="ar-SA"/>
                      </w:rPr>
                      <w:t>☐</w:t>
                    </w:r>
                  </w:sdtContent>
                </w:sdt>
              </w:sdtContent>
            </w:sdt>
            <w:r>
              <w:rPr>
                <w:rFonts w:hint="eastAsia" w:ascii="仿宋" w:hAnsi="仿宋" w:eastAsia="仿宋" w:cs="仿宋"/>
                <w:color w:val="auto"/>
                <w:kern w:val="2"/>
                <w:sz w:val="24"/>
                <w:szCs w:val="24"/>
                <w:highlight w:val="none"/>
                <w:lang w:val="en-US" w:eastAsia="zh-CN" w:bidi="ar-SA"/>
              </w:rPr>
              <w:t>货物全部由符合政策要求的小微企业制造，提供中小企业声明函；</w:t>
            </w:r>
          </w:p>
          <w:p>
            <w:pPr>
              <w:spacing w:line="360" w:lineRule="auto"/>
              <w:ind w:firstLine="897" w:firstLineChars="374"/>
              <w:rPr>
                <w:rFonts w:hint="eastAsia" w:ascii="仿宋" w:hAnsi="仿宋" w:eastAsia="仿宋" w:cs="仿宋"/>
                <w:color w:val="auto"/>
                <w:kern w:val="2"/>
                <w:sz w:val="24"/>
                <w:szCs w:val="24"/>
                <w:highlight w:val="none"/>
                <w:lang w:val="en-US" w:eastAsia="zh-CN" w:bidi="ar-SA"/>
              </w:rPr>
            </w:pPr>
            <w:sdt>
              <w:sdtPr>
                <w:rPr>
                  <w:rFonts w:hint="eastAsia" w:ascii="仿宋" w:hAnsi="仿宋" w:eastAsia="仿宋" w:cs="仿宋"/>
                  <w:color w:val="auto"/>
                  <w:kern w:val="2"/>
                  <w:sz w:val="24"/>
                  <w:szCs w:val="24"/>
                  <w:highlight w:val="none"/>
                  <w:lang w:val="en-US" w:eastAsia="zh-CN" w:bidi="ar-SA"/>
                </w:rPr>
                <w:id w:val="306902902"/>
              </w:sdtPr>
              <w:sdtEndPr>
                <w:rPr>
                  <w:rFonts w:hint="eastAsia" w:ascii="仿宋" w:hAnsi="仿宋" w:eastAsia="仿宋" w:cs="仿宋"/>
                  <w:color w:val="auto"/>
                  <w:kern w:val="2"/>
                  <w:sz w:val="24"/>
                  <w:szCs w:val="24"/>
                  <w:highlight w:val="none"/>
                  <w:lang w:val="en-US" w:eastAsia="zh-CN" w:bidi="ar-SA"/>
                </w:rPr>
              </w:sdtEndPr>
              <w:sdtContent>
                <w:sdt>
                  <w:sdtPr>
                    <w:rPr>
                      <w:rFonts w:hint="eastAsia" w:ascii="仿宋" w:hAnsi="仿宋" w:eastAsia="仿宋" w:cs="仿宋"/>
                      <w:color w:val="auto"/>
                      <w:kern w:val="2"/>
                      <w:sz w:val="24"/>
                      <w:szCs w:val="24"/>
                      <w:highlight w:val="none"/>
                      <w:lang w:val="en-US" w:eastAsia="zh-CN" w:bidi="ar-SA"/>
                    </w:rPr>
                    <w:id w:val="279565511"/>
                  </w:sdtPr>
                  <w:sdtEndPr>
                    <w:rPr>
                      <w:rFonts w:hint="eastAsia" w:ascii="仿宋" w:hAnsi="仿宋" w:eastAsia="仿宋" w:cs="仿宋"/>
                      <w:color w:val="auto"/>
                      <w:kern w:val="2"/>
                      <w:sz w:val="24"/>
                      <w:szCs w:val="24"/>
                      <w:highlight w:val="none"/>
                      <w:lang w:val="en-US" w:eastAsia="zh-CN" w:bidi="ar-SA"/>
                    </w:rPr>
                  </w:sdtEndPr>
                  <w:sdtContent>
                    <w:r>
                      <w:rPr>
                        <w:rFonts w:hint="eastAsia" w:ascii="仿宋" w:hAnsi="仿宋" w:eastAsia="仿宋" w:cs="仿宋"/>
                        <w:color w:val="auto"/>
                        <w:kern w:val="2"/>
                        <w:sz w:val="24"/>
                        <w:szCs w:val="24"/>
                        <w:highlight w:val="none"/>
                        <w:lang w:val="en-US" w:eastAsia="zh-CN" w:bidi="ar-SA"/>
                      </w:rPr>
                      <w:t>☐</w:t>
                    </w:r>
                  </w:sdtContent>
                </w:sdt>
              </w:sdtContent>
            </w:sdt>
            <w:r>
              <w:rPr>
                <w:rFonts w:hint="eastAsia" w:ascii="仿宋" w:hAnsi="仿宋" w:eastAsia="仿宋" w:cs="仿宋"/>
                <w:color w:val="auto"/>
                <w:kern w:val="2"/>
                <w:sz w:val="24"/>
                <w:szCs w:val="24"/>
                <w:highlight w:val="none"/>
                <w:lang w:val="en-US" w:eastAsia="zh-CN" w:bidi="ar-SA"/>
              </w:rPr>
              <w:t>服务全部由符合政策要求的中小企业承接，提供中小企业声明函；</w:t>
            </w:r>
          </w:p>
          <w:p>
            <w:pPr>
              <w:spacing w:line="360" w:lineRule="auto"/>
              <w:ind w:firstLine="897" w:firstLineChars="374"/>
              <w:rPr>
                <w:rFonts w:hint="eastAsia" w:ascii="仿宋" w:hAnsi="仿宋" w:eastAsia="仿宋" w:cs="仿宋"/>
                <w:color w:val="auto"/>
                <w:kern w:val="2"/>
                <w:sz w:val="24"/>
                <w:szCs w:val="24"/>
                <w:highlight w:val="none"/>
                <w:lang w:val="en-US" w:eastAsia="zh-CN" w:bidi="ar-SA"/>
              </w:rPr>
            </w:pPr>
            <w:sdt>
              <w:sdtPr>
                <w:rPr>
                  <w:rFonts w:hint="eastAsia" w:ascii="仿宋" w:hAnsi="仿宋" w:eastAsia="仿宋" w:cs="仿宋"/>
                  <w:color w:val="auto"/>
                  <w:kern w:val="2"/>
                  <w:sz w:val="24"/>
                  <w:szCs w:val="24"/>
                  <w:highlight w:val="none"/>
                  <w:lang w:val="en-US" w:eastAsia="zh-CN" w:bidi="ar-SA"/>
                </w:rPr>
                <w:id w:val="-469594122"/>
              </w:sdtPr>
              <w:sdtEndPr>
                <w:rPr>
                  <w:rFonts w:hint="eastAsia" w:ascii="仿宋" w:hAnsi="仿宋" w:eastAsia="仿宋" w:cs="仿宋"/>
                  <w:color w:val="auto"/>
                  <w:kern w:val="2"/>
                  <w:sz w:val="24"/>
                  <w:szCs w:val="24"/>
                  <w:highlight w:val="none"/>
                  <w:lang w:val="en-US" w:eastAsia="zh-CN" w:bidi="ar-SA"/>
                </w:rPr>
              </w:sdtEndPr>
              <w:sdtContent>
                <w:sdt>
                  <w:sdtPr>
                    <w:rPr>
                      <w:rFonts w:hint="eastAsia" w:ascii="仿宋" w:hAnsi="仿宋" w:eastAsia="仿宋" w:cs="仿宋"/>
                      <w:color w:val="auto"/>
                      <w:kern w:val="2"/>
                      <w:sz w:val="24"/>
                      <w:szCs w:val="24"/>
                      <w:highlight w:val="none"/>
                      <w:lang w:val="en-US" w:eastAsia="zh-CN" w:bidi="ar-SA"/>
                    </w:rPr>
                    <w:id w:val="279565513"/>
                  </w:sdtPr>
                  <w:sdtEndPr>
                    <w:rPr>
                      <w:rFonts w:hint="eastAsia" w:ascii="仿宋" w:hAnsi="仿宋" w:eastAsia="仿宋" w:cs="仿宋"/>
                      <w:color w:val="auto"/>
                      <w:kern w:val="2"/>
                      <w:sz w:val="24"/>
                      <w:szCs w:val="24"/>
                      <w:highlight w:val="none"/>
                      <w:lang w:val="en-US" w:eastAsia="zh-CN" w:bidi="ar-SA"/>
                    </w:rPr>
                  </w:sdtEndPr>
                  <w:sdtContent>
                    <w:r>
                      <w:rPr>
                        <w:rFonts w:hint="eastAsia" w:ascii="仿宋" w:hAnsi="仿宋" w:eastAsia="仿宋" w:cs="仿宋"/>
                        <w:color w:val="auto"/>
                        <w:kern w:val="2"/>
                        <w:sz w:val="24"/>
                        <w:szCs w:val="24"/>
                        <w:highlight w:val="none"/>
                        <w:lang w:val="en-US" w:eastAsia="zh-CN" w:bidi="ar-SA"/>
                      </w:rPr>
                      <w:t>☐</w:t>
                    </w:r>
                  </w:sdtContent>
                </w:sdt>
              </w:sdtContent>
            </w:sdt>
            <w:r>
              <w:rPr>
                <w:rFonts w:hint="eastAsia" w:ascii="仿宋" w:hAnsi="仿宋" w:eastAsia="仿宋" w:cs="仿宋"/>
                <w:color w:val="auto"/>
                <w:kern w:val="2"/>
                <w:sz w:val="24"/>
                <w:szCs w:val="24"/>
                <w:highlight w:val="none"/>
                <w:lang w:val="en-US" w:eastAsia="zh-CN" w:bidi="ar-SA"/>
              </w:rPr>
              <w:t>服务全部由符合政策要求的小微企业承接，提供中小企业声明函；</w:t>
            </w:r>
          </w:p>
          <w:p>
            <w:pPr>
              <w:spacing w:line="360" w:lineRule="auto"/>
              <w:ind w:firstLine="480" w:firstLineChars="200"/>
              <w:rPr>
                <w:rFonts w:hint="eastAsia" w:ascii="仿宋" w:hAnsi="仿宋" w:eastAsia="仿宋" w:cs="仿宋"/>
                <w:color w:val="auto"/>
                <w:kern w:val="2"/>
                <w:sz w:val="24"/>
                <w:szCs w:val="24"/>
                <w:highlight w:val="none"/>
                <w:lang w:val="en-US" w:eastAsia="zh-CN" w:bidi="ar-SA"/>
              </w:rPr>
            </w:pPr>
            <w:sdt>
              <w:sdtPr>
                <w:rPr>
                  <w:rFonts w:hint="eastAsia" w:ascii="仿宋" w:hAnsi="仿宋" w:eastAsia="仿宋" w:cs="仿宋"/>
                  <w:color w:val="auto"/>
                  <w:kern w:val="2"/>
                  <w:sz w:val="24"/>
                  <w:szCs w:val="24"/>
                  <w:highlight w:val="none"/>
                  <w:lang w:val="en-US" w:eastAsia="zh-CN" w:bidi="ar-SA"/>
                </w:rPr>
                <w:id w:val="603697228"/>
              </w:sdtPr>
              <w:sdtEndPr>
                <w:rPr>
                  <w:rFonts w:hint="eastAsia" w:ascii="仿宋" w:hAnsi="仿宋" w:eastAsia="仿宋" w:cs="仿宋"/>
                  <w:color w:val="auto"/>
                  <w:kern w:val="2"/>
                  <w:sz w:val="24"/>
                  <w:szCs w:val="24"/>
                  <w:highlight w:val="none"/>
                  <w:lang w:val="en-US" w:eastAsia="zh-CN" w:bidi="ar-SA"/>
                </w:rPr>
              </w:sdtEndPr>
              <w:sdtContent>
                <w:sdt>
                  <w:sdtPr>
                    <w:rPr>
                      <w:rFonts w:hint="eastAsia" w:ascii="仿宋" w:hAnsi="仿宋" w:eastAsia="仿宋" w:cs="仿宋"/>
                      <w:color w:val="auto"/>
                      <w:kern w:val="2"/>
                      <w:sz w:val="24"/>
                      <w:szCs w:val="24"/>
                      <w:highlight w:val="none"/>
                      <w:lang w:val="en-US" w:eastAsia="zh-CN" w:bidi="ar-SA"/>
                    </w:rPr>
                    <w:id w:val="279565515"/>
                  </w:sdtPr>
                  <w:sdtEndPr>
                    <w:rPr>
                      <w:rFonts w:hint="eastAsia" w:ascii="仿宋" w:hAnsi="仿宋" w:eastAsia="仿宋" w:cs="仿宋"/>
                      <w:color w:val="auto"/>
                      <w:kern w:val="2"/>
                      <w:sz w:val="24"/>
                      <w:szCs w:val="24"/>
                      <w:highlight w:val="none"/>
                      <w:lang w:val="en-US" w:eastAsia="zh-CN" w:bidi="ar-SA"/>
                    </w:rPr>
                  </w:sdtEndPr>
                  <w:sdtContent>
                    <w:r>
                      <w:rPr>
                        <w:rFonts w:hint="eastAsia" w:ascii="仿宋" w:hAnsi="仿宋" w:eastAsia="仿宋" w:cs="仿宋"/>
                        <w:color w:val="auto"/>
                        <w:kern w:val="2"/>
                        <w:sz w:val="24"/>
                        <w:szCs w:val="24"/>
                        <w:highlight w:val="none"/>
                        <w:lang w:val="en-US" w:eastAsia="zh-CN" w:bidi="ar-SA"/>
                      </w:rPr>
                      <w:t>☐</w:t>
                    </w:r>
                  </w:sdtContent>
                </w:sdt>
              </w:sdtContent>
            </w:sdt>
            <w:r>
              <w:rPr>
                <w:rFonts w:hint="eastAsia" w:ascii="仿宋" w:hAnsi="仿宋" w:eastAsia="仿宋" w:cs="仿宋"/>
                <w:color w:val="auto"/>
                <w:kern w:val="2"/>
                <w:sz w:val="24"/>
                <w:szCs w:val="24"/>
                <w:highlight w:val="none"/>
                <w:lang w:val="en-US" w:eastAsia="zh-CN" w:bidi="ar-SA"/>
              </w:rPr>
              <w:t>要求以联合体形式参加，提供联合协议和中小企业声明函，联合协议中中小企业合同金额应当达到%，小微企业合同金额应当达到%;如果供应商本身提供所有标的均由中小企业制造、承建或承接，视同符合了资格条件，无需再与其他中小企业组成联合体参加政府采购活动，无需提供联合协议；</w:t>
            </w:r>
          </w:p>
          <w:p>
            <w:pPr>
              <w:spacing w:line="360" w:lineRule="auto"/>
              <w:ind w:firstLine="480" w:firstLineChars="200"/>
              <w:rPr>
                <w:rFonts w:hint="eastAsia" w:ascii="仿宋" w:hAnsi="仿宋" w:eastAsia="仿宋" w:cs="仿宋"/>
                <w:color w:val="auto"/>
                <w:kern w:val="2"/>
                <w:sz w:val="24"/>
                <w:szCs w:val="24"/>
                <w:highlight w:val="none"/>
                <w:lang w:val="en-US" w:eastAsia="zh-CN" w:bidi="ar-SA"/>
              </w:rPr>
            </w:pPr>
            <w:sdt>
              <w:sdtPr>
                <w:rPr>
                  <w:rFonts w:hint="eastAsia" w:ascii="仿宋" w:hAnsi="仿宋" w:eastAsia="仿宋" w:cs="仿宋"/>
                  <w:color w:val="auto"/>
                  <w:kern w:val="2"/>
                  <w:sz w:val="24"/>
                  <w:szCs w:val="24"/>
                  <w:highlight w:val="none"/>
                  <w:lang w:val="en-US" w:eastAsia="zh-CN" w:bidi="ar-SA"/>
                </w:rPr>
                <w:id w:val="34630645"/>
              </w:sdtPr>
              <w:sdtEndPr>
                <w:rPr>
                  <w:rFonts w:hint="eastAsia" w:ascii="仿宋" w:hAnsi="仿宋" w:eastAsia="仿宋" w:cs="仿宋"/>
                  <w:color w:val="auto"/>
                  <w:kern w:val="2"/>
                  <w:sz w:val="24"/>
                  <w:szCs w:val="24"/>
                  <w:highlight w:val="none"/>
                  <w:lang w:val="en-US" w:eastAsia="zh-CN" w:bidi="ar-SA"/>
                </w:rPr>
              </w:sdtEndPr>
              <w:sdtContent>
                <w:sdt>
                  <w:sdtPr>
                    <w:rPr>
                      <w:rFonts w:hint="eastAsia" w:ascii="仿宋" w:hAnsi="仿宋" w:eastAsia="仿宋" w:cs="仿宋"/>
                      <w:color w:val="auto"/>
                      <w:kern w:val="2"/>
                      <w:sz w:val="24"/>
                      <w:szCs w:val="24"/>
                      <w:highlight w:val="none"/>
                      <w:lang w:val="en-US" w:eastAsia="zh-CN" w:bidi="ar-SA"/>
                    </w:rPr>
                    <w:id w:val="279565517"/>
                  </w:sdtPr>
                  <w:sdtEndPr>
                    <w:rPr>
                      <w:rFonts w:hint="eastAsia" w:ascii="仿宋" w:hAnsi="仿宋" w:eastAsia="仿宋" w:cs="仿宋"/>
                      <w:color w:val="auto"/>
                      <w:kern w:val="2"/>
                      <w:sz w:val="24"/>
                      <w:szCs w:val="24"/>
                      <w:highlight w:val="none"/>
                      <w:lang w:val="en-US" w:eastAsia="zh-CN" w:bidi="ar-SA"/>
                    </w:rPr>
                  </w:sdtEndPr>
                  <w:sdtContent>
                    <w:r>
                      <w:rPr>
                        <w:rFonts w:hint="eastAsia" w:ascii="仿宋" w:hAnsi="仿宋" w:eastAsia="仿宋" w:cs="仿宋"/>
                        <w:color w:val="auto"/>
                        <w:kern w:val="2"/>
                        <w:sz w:val="24"/>
                        <w:szCs w:val="24"/>
                        <w:highlight w:val="none"/>
                        <w:lang w:val="en-US" w:eastAsia="zh-CN" w:bidi="ar-SA"/>
                      </w:rPr>
                      <w:t>☐</w:t>
                    </w:r>
                  </w:sdtContent>
                </w:sdt>
              </w:sdtContent>
            </w:sdt>
            <w:r>
              <w:rPr>
                <w:rFonts w:hint="eastAsia" w:ascii="仿宋" w:hAnsi="仿宋" w:eastAsia="仿宋" w:cs="仿宋"/>
                <w:color w:val="auto"/>
                <w:kern w:val="2"/>
                <w:sz w:val="24"/>
                <w:szCs w:val="24"/>
                <w:highlight w:val="none"/>
                <w:lang w:val="en-US" w:eastAsia="zh-CN" w:bidi="ar-SA"/>
              </w:rPr>
              <w:t>要求合同分包，提供分包意向协议和中小企业声明函，分包意向协议中中小企业合同金额应当达到达到% ，小微企业合同金额应当达到% ;如果供应商本身提供所有标的均由中小企业制造、承建或承接，视同符合了资格条件，无需再向中小企业分包，无需提供分包意向协议；</w:t>
            </w:r>
          </w:p>
          <w:p>
            <w:pPr>
              <w:pStyle w:val="68"/>
              <w:numPr>
                <w:ilvl w:val="0"/>
                <w:numId w:val="7"/>
              </w:numPr>
              <w:spacing w:afterLines="0" w:line="440" w:lineRule="exact"/>
              <w:ind w:firstLine="48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项目的特定资格要求：投标产品属第三类医疗器械的，供应商应提供有效的医疗器械经营企业许可证，投标产品属第二类医疗器械，供应商应提供有效的医疗器械经营备案凭证；投标产品有生产许可要求的，应提供生产厂家的有效的医疗器械生产企业许可证；且医疗器械生产企业许可证生产范围或医疗器械经营企业许可证经营范围是与投标产品相适用的。</w:t>
            </w:r>
          </w:p>
          <w:p>
            <w:pPr>
              <w:pStyle w:val="68"/>
              <w:keepNext w:val="0"/>
              <w:keepLines w:val="0"/>
              <w:pageBreakBefore w:val="0"/>
              <w:widowControl/>
              <w:numPr>
                <w:ilvl w:val="0"/>
                <w:numId w:val="0"/>
              </w:numPr>
              <w:kinsoku/>
              <w:wordWrap/>
              <w:overflowPunct/>
              <w:topLinePunct w:val="0"/>
              <w:autoSpaceDE/>
              <w:autoSpaceDN/>
              <w:bidi w:val="0"/>
              <w:adjustRightInd/>
              <w:snapToGrid w:val="0"/>
              <w:spacing w:afterLines="0" w:line="44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pPr>
              <w:spacing w:line="480" w:lineRule="exact"/>
              <w:ind w:firstLine="540" w:firstLineChars="225"/>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三、资格审查方式</w:t>
            </w:r>
          </w:p>
          <w:p>
            <w:pPr>
              <w:spacing w:line="480" w:lineRule="exact"/>
              <w:ind w:firstLine="540" w:firstLineChars="225"/>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1.资格后审。</w:t>
            </w:r>
          </w:p>
          <w:p>
            <w:pPr>
              <w:spacing w:line="480" w:lineRule="exact"/>
              <w:ind w:firstLine="540" w:firstLineChars="225"/>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四、获取招标文件时间、地点及方式：</w:t>
            </w:r>
          </w:p>
          <w:p>
            <w:pPr>
              <w:spacing w:line="480" w:lineRule="exact"/>
              <w:ind w:firstLine="540" w:firstLineChars="225"/>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1.获取时间及地点：招标公告发出之时至 2023年5月30日</w:t>
            </w:r>
            <w:r>
              <w:rPr>
                <w:rFonts w:hint="eastAsia" w:ascii="仿宋" w:hAnsi="仿宋" w:eastAsia="仿宋" w:cs="仿宋"/>
                <w:color w:val="auto"/>
                <w:kern w:val="2"/>
                <w:sz w:val="24"/>
                <w:szCs w:val="24"/>
                <w:highlight w:val="none"/>
                <w:lang w:val="en-US" w:eastAsia="zh-CN" w:bidi="ar-SA"/>
              </w:rPr>
              <w:t xml:space="preserve">上午8:30—11:30；下午 14:00～17:00 (双休日及法定节假日除外）地址： </w:t>
            </w:r>
          </w:p>
          <w:p>
            <w:pPr>
              <w:spacing w:line="480" w:lineRule="exact"/>
              <w:ind w:firstLine="540" w:firstLineChars="225"/>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获取招标文件时需提供以下资料（复印件加盖单位公章）：投标人营业执照副本、报名人身份证、法定代表人授权委托书及联系方式。以上资料扫描后加盖公章后发送至1060603016@qq.com,发送后请致电代理机构进行确认。在报名后不参加投标的供应商，须向采购代理机构提供书面说明。</w:t>
            </w:r>
          </w:p>
          <w:p>
            <w:pPr>
              <w:spacing w:line="480" w:lineRule="exact"/>
              <w:ind w:firstLine="540" w:firstLineChars="225"/>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3.采购文件售价：免费。</w:t>
            </w:r>
          </w:p>
          <w:p>
            <w:pPr>
              <w:spacing w:line="440" w:lineRule="exact"/>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五、投标截止时间及地点：供应商应于2023年5月31日9:00 </w:t>
            </w:r>
            <w:r>
              <w:rPr>
                <w:rFonts w:hint="eastAsia" w:ascii="仿宋" w:hAnsi="仿宋" w:eastAsia="仿宋" w:cs="仿宋"/>
                <w:color w:val="auto"/>
                <w:kern w:val="2"/>
                <w:sz w:val="24"/>
                <w:szCs w:val="24"/>
                <w:highlight w:val="none"/>
                <w:lang w:val="en-US" w:eastAsia="zh-CN" w:bidi="ar-SA"/>
              </w:rPr>
              <w:t>时以前将投标文件密封送交到绍兴市越城区阳明北路692号浙江翔实建设项目管理有限公司一楼开标室，逾期送达不予接收。</w:t>
            </w:r>
          </w:p>
          <w:p>
            <w:pPr>
              <w:spacing w:line="440" w:lineRule="exact"/>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投标文件递交方式：</w:t>
            </w:r>
          </w:p>
          <w:p>
            <w:pPr>
              <w:spacing w:line="440" w:lineRule="exact"/>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现场递交，供应商应于2023年5月31日9:00 </w:t>
            </w:r>
            <w:r>
              <w:rPr>
                <w:rFonts w:hint="eastAsia" w:ascii="仿宋" w:hAnsi="仿宋" w:eastAsia="仿宋" w:cs="仿宋"/>
                <w:color w:val="auto"/>
                <w:kern w:val="2"/>
                <w:sz w:val="24"/>
                <w:szCs w:val="24"/>
                <w:highlight w:val="none"/>
                <w:lang w:val="en-US" w:eastAsia="zh-CN" w:bidi="ar-SA"/>
              </w:rPr>
              <w:t xml:space="preserve">时以前将投标文件密封送交到绍兴市越城区阳明北路692号浙江翔实建设项目管理有限公司一楼政府采购部，逾期送达不予接收，应即交即走，不参加后续开标会。 </w:t>
            </w:r>
          </w:p>
          <w:p>
            <w:pPr>
              <w:spacing w:line="440" w:lineRule="exact"/>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六、开标时间及地点：同投标截止时间及地点。</w:t>
            </w:r>
          </w:p>
          <w:p>
            <w:pPr>
              <w:spacing w:line="440" w:lineRule="exact"/>
              <w:ind w:firstLine="480" w:firstLineChars="20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七、采购公告及更正公告发布网址：</w:t>
            </w:r>
            <w:bookmarkStart w:id="0" w:name="_Hlt10553107"/>
            <w:bookmarkEnd w:id="0"/>
            <w:bookmarkStart w:id="1" w:name="_Hlt10553106"/>
            <w:bookmarkEnd w:id="1"/>
          </w:p>
          <w:p>
            <w:pPr>
              <w:spacing w:line="440" w:lineRule="exact"/>
              <w:ind w:firstLine="480" w:firstLineChars="20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浙江政府采购网：http://zfcg.czt.zj.gov.cn/，绍兴市第七人民医院官网：https://www.sxdqyy.com/</w:t>
            </w:r>
          </w:p>
          <w:p>
            <w:pPr>
              <w:spacing w:line="440" w:lineRule="exact"/>
              <w:ind w:firstLine="480" w:firstLineChars="200"/>
              <w:jc w:val="left"/>
              <w:rPr>
                <w:rFonts w:hint="eastAsia" w:ascii="仿宋" w:hAnsi="仿宋" w:eastAsia="仿宋" w:cs="仿宋"/>
                <w:color w:val="auto"/>
                <w:highlight w:val="none"/>
              </w:rPr>
            </w:pPr>
            <w:r>
              <w:rPr>
                <w:rFonts w:hint="eastAsia" w:ascii="仿宋" w:hAnsi="仿宋" w:eastAsia="仿宋" w:cs="仿宋"/>
                <w:color w:val="auto"/>
                <w:kern w:val="2"/>
                <w:sz w:val="24"/>
                <w:szCs w:val="24"/>
                <w:highlight w:val="none"/>
                <w:lang w:val="en-US" w:eastAsia="zh-CN" w:bidi="ar-SA"/>
              </w:rPr>
              <w:t>八、采购公告期限：本公</w:t>
            </w:r>
            <w:r>
              <w:rPr>
                <w:rFonts w:hint="eastAsia" w:ascii="仿宋" w:hAnsi="仿宋" w:eastAsia="仿宋" w:cs="仿宋"/>
                <w:color w:val="auto"/>
                <w:spacing w:val="-4"/>
                <w:sz w:val="24"/>
                <w:highlight w:val="none"/>
              </w:rPr>
              <w:t>告发布之日起五个工作日。</w:t>
            </w:r>
          </w:p>
          <w:p>
            <w:pPr>
              <w:pStyle w:val="68"/>
              <w:widowControl w:val="0"/>
              <w:snapToGrid/>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九、其他事宜</w:t>
            </w:r>
          </w:p>
          <w:p>
            <w:pPr>
              <w:pStyle w:val="68"/>
              <w:widowControl w:val="0"/>
              <w:snapToGrid/>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监督管理部门投诉。质疑函范本、投诉书范本请到浙江政府采购网下载专区下载。</w:t>
            </w:r>
          </w:p>
          <w:p>
            <w:pPr>
              <w:pStyle w:val="68"/>
              <w:widowControl w:val="0"/>
              <w:snapToGrid/>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十、对本次采购提出询问、质疑、投诉，请按以下方式联系</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1.采购人信息</w:t>
            </w:r>
            <w:bookmarkStart w:id="14" w:name="_GoBack"/>
            <w:bookmarkEnd w:id="14"/>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 名 称：绍兴市第七人民医院</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 地 址：绍兴市越城区胜利西路1234号</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 传 真：</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 项目联系人（询问）：戴潇洋</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 项目联系方式（询问）：0575-85397715</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 质疑联系人：朱莹</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 质疑联系方式：057186791612</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 xml:space="preserve">2.采购代理机构信息       </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1"/>
                <w:highlight w:val="none"/>
              </w:rPr>
            </w:pPr>
            <w:r>
              <w:rPr>
                <w:rFonts w:hint="eastAsia" w:ascii="仿宋" w:hAnsi="仿宋" w:eastAsia="仿宋" w:cs="仿宋"/>
                <w:color w:val="auto"/>
                <w:szCs w:val="24"/>
                <w:highlight w:val="none"/>
              </w:rPr>
              <w:t>名称：</w:t>
            </w:r>
            <w:r>
              <w:rPr>
                <w:rFonts w:hint="eastAsia" w:ascii="仿宋" w:hAnsi="仿宋" w:eastAsia="仿宋" w:cs="仿宋"/>
                <w:color w:val="auto"/>
                <w:szCs w:val="24"/>
                <w:highlight w:val="none"/>
                <w:lang w:eastAsia="zh-CN"/>
              </w:rPr>
              <w:t>浙江翔实建设项目管理有限公司</w:t>
            </w:r>
            <w:r>
              <w:rPr>
                <w:rFonts w:hint="eastAsia" w:ascii="仿宋" w:hAnsi="仿宋" w:eastAsia="仿宋" w:cs="仿宋"/>
                <w:color w:val="auto"/>
                <w:szCs w:val="21"/>
                <w:highlight w:val="none"/>
              </w:rPr>
              <w:t xml:space="preserve">        </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地址：</w:t>
            </w:r>
            <w:r>
              <w:rPr>
                <w:rFonts w:hint="eastAsia" w:ascii="仿宋" w:hAnsi="仿宋" w:eastAsia="仿宋" w:cs="仿宋"/>
                <w:color w:val="auto"/>
                <w:szCs w:val="24"/>
                <w:highlight w:val="none"/>
                <w:lang w:eastAsia="zh-CN"/>
              </w:rPr>
              <w:t>绍兴市越城区阳明北路</w:t>
            </w:r>
            <w:r>
              <w:rPr>
                <w:rFonts w:hint="eastAsia" w:ascii="仿宋" w:hAnsi="仿宋" w:eastAsia="仿宋" w:cs="仿宋"/>
                <w:color w:val="auto"/>
                <w:szCs w:val="24"/>
                <w:highlight w:val="none"/>
                <w:lang w:val="en-US" w:eastAsia="zh-CN"/>
              </w:rPr>
              <w:t>692号</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 xml:space="preserve">传真：/ </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4"/>
                <w:highlight w:val="none"/>
              </w:rPr>
              <w:t>项目联系人（询问）：</w:t>
            </w:r>
            <w:r>
              <w:rPr>
                <w:rFonts w:hint="eastAsia" w:ascii="仿宋" w:hAnsi="仿宋" w:eastAsia="仿宋" w:cs="仿宋"/>
                <w:color w:val="auto"/>
                <w:szCs w:val="24"/>
                <w:highlight w:val="none"/>
                <w:lang w:eastAsia="zh-CN"/>
              </w:rPr>
              <w:t>娄佳琴</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项目联系方式（询问）：</w:t>
            </w:r>
            <w:r>
              <w:rPr>
                <w:rFonts w:hint="eastAsia" w:ascii="仿宋" w:hAnsi="仿宋" w:eastAsia="仿宋" w:cs="仿宋"/>
                <w:color w:val="auto"/>
                <w:szCs w:val="24"/>
                <w:highlight w:val="none"/>
                <w:lang w:val="en-US" w:eastAsia="zh-CN"/>
              </w:rPr>
              <w:t>13376873230</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 xml:space="preserve">质疑联系人：孙莉 </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质疑联系方式：0575-88976639　　</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3. 监督管理部门</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名称：绍兴市第七人民医院纪检监察部门</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地址：绍兴市越城区胜利西路1234号</w:t>
            </w:r>
          </w:p>
          <w:p>
            <w:pPr>
              <w:pStyle w:val="68"/>
              <w:keepNext w:val="0"/>
              <w:keepLines w:val="0"/>
              <w:pageBreakBefore w:val="0"/>
              <w:widowControl w:val="0"/>
              <w:kinsoku/>
              <w:wordWrap/>
              <w:overflowPunct/>
              <w:topLinePunct w:val="0"/>
              <w:autoSpaceDE/>
              <w:autoSpaceDN/>
              <w:bidi w:val="0"/>
              <w:adjustRightInd/>
              <w:snapToGrid/>
              <w:spacing w:afterLines="0" w:line="44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联系人 ：任雪英</w:t>
            </w:r>
          </w:p>
          <w:p>
            <w:pPr>
              <w:pStyle w:val="68"/>
              <w:widowControl w:val="0"/>
              <w:spacing w:afterLines="0" w:line="312" w:lineRule="auto"/>
              <w:ind w:firstLine="480"/>
              <w:rPr>
                <w:rFonts w:hint="eastAsia" w:ascii="仿宋" w:hAnsi="仿宋" w:eastAsia="仿宋" w:cs="仿宋"/>
                <w:color w:val="auto"/>
                <w:szCs w:val="24"/>
                <w:highlight w:val="none"/>
              </w:rPr>
            </w:pPr>
          </w:p>
          <w:p>
            <w:pPr>
              <w:pStyle w:val="68"/>
              <w:spacing w:afterLines="0" w:line="440" w:lineRule="exact"/>
              <w:ind w:firstLine="480"/>
              <w:rPr>
                <w:rFonts w:hint="eastAsia" w:ascii="仿宋" w:hAnsi="仿宋" w:eastAsia="仿宋" w:cs="仿宋"/>
                <w:color w:val="auto"/>
                <w:szCs w:val="24"/>
                <w:highlight w:val="none"/>
              </w:rPr>
            </w:pPr>
          </w:p>
        </w:tc>
      </w:tr>
      <w:tr>
        <w:tblPrEx>
          <w:tblCellMar>
            <w:top w:w="0" w:type="dxa"/>
            <w:left w:w="0" w:type="dxa"/>
            <w:bottom w:w="0" w:type="dxa"/>
            <w:right w:w="0" w:type="dxa"/>
          </w:tblCellMar>
        </w:tblPrEx>
        <w:tc>
          <w:tcPr>
            <w:tcW w:w="8279" w:type="dxa"/>
            <w:vAlign w:val="center"/>
          </w:tcPr>
          <w:p>
            <w:pPr>
              <w:rPr>
                <w:rFonts w:hint="eastAsia" w:ascii="仿宋" w:hAnsi="仿宋" w:eastAsia="仿宋" w:cs="仿宋"/>
                <w:color w:val="auto"/>
                <w:highlight w:val="none"/>
              </w:rPr>
            </w:pPr>
          </w:p>
        </w:tc>
      </w:tr>
    </w:tbl>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highlight w:val="none"/>
        </w:rPr>
        <w:br w:type="page"/>
      </w:r>
    </w:p>
    <w:p>
      <w:pPr>
        <w:pageBreakBefore/>
        <w:ind w:left="238"/>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第二部分 投标须知</w:t>
      </w:r>
    </w:p>
    <w:p>
      <w:pPr>
        <w:ind w:left="238"/>
        <w:jc w:val="center"/>
        <w:rPr>
          <w:rFonts w:hint="eastAsia" w:ascii="仿宋" w:hAnsi="仿宋" w:eastAsia="仿宋" w:cs="仿宋"/>
          <w:b/>
          <w:color w:val="auto"/>
          <w:sz w:val="30"/>
          <w:szCs w:val="36"/>
          <w:highlight w:val="none"/>
        </w:rPr>
      </w:pPr>
      <w:bookmarkStart w:id="2" w:name="_Hlk47616320"/>
      <w:r>
        <w:rPr>
          <w:rFonts w:hint="eastAsia" w:ascii="仿宋" w:hAnsi="仿宋" w:eastAsia="仿宋" w:cs="仿宋"/>
          <w:b/>
          <w:color w:val="auto"/>
          <w:sz w:val="30"/>
          <w:szCs w:val="36"/>
          <w:highlight w:val="none"/>
        </w:rPr>
        <w:t>前附表</w:t>
      </w:r>
    </w:p>
    <w:tbl>
      <w:tblPr>
        <w:tblStyle w:val="42"/>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pPr>
              <w:snapToGrid w:val="0"/>
              <w:spacing w:line="440" w:lineRule="exact"/>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投标人按照项目要求特许资格、资信证明文件（如果有）：</w:t>
            </w:r>
          </w:p>
          <w:p>
            <w:pPr>
              <w:spacing w:line="440" w:lineRule="exact"/>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pPr>
              <w:snapToGrid w:val="0"/>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pPr>
              <w:snapToGrid w:val="0"/>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1.资格后审。</w:t>
            </w:r>
          </w:p>
          <w:p>
            <w:pPr>
              <w:snapToGrid w:val="0"/>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pPr>
              <w:autoSpaceDE w:val="0"/>
              <w:autoSpaceDN w:val="0"/>
              <w:spacing w:line="440" w:lineRule="exact"/>
              <w:textAlignment w:val="bottom"/>
              <w:rPr>
                <w:rFonts w:hint="eastAsia"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pPr>
              <w:spacing w:line="440" w:lineRule="exact"/>
              <w:rPr>
                <w:rFonts w:hint="eastAsia"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pPr>
              <w:spacing w:line="440" w:lineRule="exact"/>
              <w:rPr>
                <w:rFonts w:hint="eastAsia"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rPr>
              <w:t>☐ A</w:t>
            </w:r>
            <w:r>
              <w:rPr>
                <w:rFonts w:hint="eastAsia" w:ascii="仿宋" w:hAnsi="仿宋" w:eastAsia="仿宋" w:cs="仿宋"/>
                <w:color w:val="auto"/>
                <w:sz w:val="24"/>
                <w:highlight w:val="none"/>
              </w:rPr>
              <w:t>同意将非主体、非关键性的工作分包。</w:t>
            </w:r>
          </w:p>
          <w:p>
            <w:pPr>
              <w:spacing w:line="440" w:lineRule="exact"/>
              <w:ind w:firstLine="720" w:firstLineChars="300"/>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rPr>
              <w:sym w:font="Wingdings" w:char="00FE"/>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不同意分包。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pPr>
              <w:spacing w:line="440" w:lineRule="exact"/>
              <w:rPr>
                <w:rFonts w:hint="eastAsia" w:ascii="仿宋" w:hAnsi="仿宋" w:eastAsia="仿宋" w:cs="仿宋"/>
                <w:color w:val="auto"/>
                <w:sz w:val="24"/>
                <w:highlight w:val="none"/>
              </w:rPr>
            </w:pPr>
            <w:r>
              <w:rPr>
                <w:rFonts w:hint="eastAsia" w:ascii="仿宋" w:hAnsi="仿宋" w:eastAsia="仿宋" w:cs="仿宋"/>
                <w:b/>
                <w:color w:val="auto"/>
                <w:sz w:val="24"/>
                <w:highlight w:val="none"/>
              </w:rPr>
              <w:t>投标文件份数：正本一份，副本四份</w:t>
            </w:r>
            <w:r>
              <w:rPr>
                <w:rFonts w:hint="eastAsia" w:ascii="仿宋" w:hAnsi="仿宋" w:eastAsia="仿宋" w:cs="仿宋"/>
                <w:color w:val="auto"/>
                <w:sz w:val="24"/>
                <w:highlight w:val="none"/>
              </w:rPr>
              <w:t>。正本与副本内容不一致的，以正本为准。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pPr>
              <w:autoSpaceDE w:val="0"/>
              <w:autoSpaceDN w:val="0"/>
              <w:spacing w:line="440" w:lineRule="exact"/>
              <w:textAlignment w:val="bottom"/>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pPr>
              <w:spacing w:line="360" w:lineRule="auto"/>
              <w:rPr>
                <w:rFonts w:hint="eastAsia" w:ascii="仿宋" w:hAnsi="仿宋" w:eastAsia="仿宋" w:cs="仿宋"/>
                <w:color w:val="auto"/>
                <w:sz w:val="24"/>
                <w:highlight w:val="none"/>
              </w:rPr>
            </w:pPr>
            <w:sdt>
              <w:sdtPr>
                <w:rPr>
                  <w:rFonts w:hint="eastAsia" w:ascii="仿宋" w:hAnsi="仿宋" w:eastAsia="仿宋" w:cs="仿宋"/>
                  <w:color w:val="auto"/>
                  <w:kern w:val="0"/>
                  <w:sz w:val="24"/>
                  <w:highlight w:val="none"/>
                </w:rPr>
                <w:id w:val="-1263220618"/>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sym w:font="Wingdings" w:char="00FE"/>
                </w:r>
              </w:sdtContent>
            </w:sdt>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pPr>
              <w:autoSpaceDE w:val="0"/>
              <w:autoSpaceDN w:val="0"/>
              <w:spacing w:line="440" w:lineRule="exact"/>
              <w:textAlignment w:val="bottom"/>
              <w:rPr>
                <w:rFonts w:hint="eastAsia" w:ascii="仿宋" w:hAnsi="仿宋" w:eastAsia="仿宋" w:cs="仿宋"/>
                <w:b/>
                <w:color w:val="auto"/>
                <w:sz w:val="24"/>
                <w:highlight w:val="none"/>
              </w:rPr>
            </w:pPr>
            <w:sdt>
              <w:sdtPr>
                <w:rPr>
                  <w:rFonts w:hint="eastAsia" w:ascii="仿宋" w:hAnsi="仿宋" w:eastAsia="仿宋" w:cs="仿宋"/>
                  <w:color w:val="auto"/>
                  <w:kern w:val="0"/>
                  <w:sz w:val="24"/>
                  <w:highlight w:val="none"/>
                </w:rPr>
                <w:id w:val="-940066905"/>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时间：,地点：，联系人：，联系方式：</w:t>
            </w:r>
            <w:r>
              <w:rPr>
                <w:rFonts w:hint="eastAsia" w:ascii="仿宋" w:hAnsi="仿宋" w:eastAsia="仿宋" w:cs="仿宋"/>
                <w:color w:val="auto"/>
                <w:sz w:val="24"/>
                <w:szCs w:val="2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pPr>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样品提供：</w:t>
            </w:r>
          </w:p>
          <w:p>
            <w:pPr>
              <w:spacing w:line="360" w:lineRule="auto"/>
              <w:rPr>
                <w:rFonts w:hint="eastAsia" w:ascii="仿宋" w:hAnsi="仿宋" w:eastAsia="仿宋" w:cs="仿宋"/>
                <w:color w:val="auto"/>
                <w:sz w:val="24"/>
                <w:highlight w:val="none"/>
              </w:rPr>
            </w:pPr>
            <w:sdt>
              <w:sdtPr>
                <w:rPr>
                  <w:rFonts w:hint="eastAsia" w:ascii="仿宋" w:hAnsi="仿宋" w:eastAsia="仿宋" w:cs="仿宋"/>
                  <w:color w:val="auto"/>
                  <w:kern w:val="0"/>
                  <w:sz w:val="24"/>
                  <w:highlight w:val="none"/>
                </w:rPr>
                <w:id w:val="-740788832"/>
              </w:sdtPr>
              <w:sdtEndPr>
                <w:rPr>
                  <w:rFonts w:hint="eastAsia" w:ascii="仿宋" w:hAnsi="仿宋" w:eastAsia="仿宋" w:cs="仿宋"/>
                  <w:color w:val="auto"/>
                  <w:kern w:val="0"/>
                  <w:sz w:val="24"/>
                  <w:highlight w:val="none"/>
                </w:rPr>
              </w:sdtEndPr>
              <w:sdtContent>
                <w:sdt>
                  <w:sdtPr>
                    <w:rPr>
                      <w:rFonts w:hint="eastAsia" w:ascii="仿宋" w:hAnsi="仿宋" w:eastAsia="仿宋" w:cs="仿宋"/>
                      <w:color w:val="auto"/>
                      <w:kern w:val="0"/>
                      <w:sz w:val="24"/>
                      <w:highlight w:val="none"/>
                    </w:rPr>
                    <w:id w:val="1026831988"/>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sym w:font="Wingdings" w:char="00FE"/>
                    </w:r>
                  </w:sdtContent>
                </w:sdt>
              </w:sdtContent>
            </w:sdt>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□B要求提供，</w:t>
            </w:r>
          </w:p>
          <w:p>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color w:val="auto"/>
                <w:kern w:val="0"/>
                <w:sz w:val="24"/>
                <w:highlight w:val="none"/>
              </w:rPr>
              <w:t>；</w:t>
            </w:r>
          </w:p>
          <w:p>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color w:val="auto"/>
                <w:kern w:val="0"/>
                <w:sz w:val="24"/>
                <w:highlight w:val="none"/>
              </w:rPr>
              <w:t>；</w:t>
            </w:r>
          </w:p>
          <w:p>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（4）是否需要随样品提交检测报告：</w:t>
            </w:r>
            <w:sdt>
              <w:sdtPr>
                <w:rPr>
                  <w:rFonts w:hint="eastAsia" w:ascii="仿宋" w:hAnsi="仿宋" w:eastAsia="仿宋" w:cs="仿宋"/>
                  <w:color w:val="auto"/>
                  <w:kern w:val="0"/>
                  <w:sz w:val="24"/>
                  <w:highlight w:val="none"/>
                </w:rPr>
                <w:id w:val="-1874856381"/>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sdt>
              <w:sdtPr>
                <w:rPr>
                  <w:rFonts w:hint="eastAsia" w:ascii="仿宋" w:hAnsi="仿宋" w:eastAsia="仿宋" w:cs="仿宋"/>
                  <w:color w:val="auto"/>
                  <w:kern w:val="0"/>
                  <w:sz w:val="24"/>
                  <w:highlight w:val="none"/>
                </w:rPr>
                <w:id w:val="1303421454"/>
              </w:sdtPr>
              <w:sdtEndPr>
                <w:rPr>
                  <w:rFonts w:hint="eastAsia" w:ascii="仿宋" w:hAnsi="仿宋" w:eastAsia="仿宋" w:cs="仿宋"/>
                  <w:color w:val="auto"/>
                  <w:kern w:val="0"/>
                  <w:sz w:val="24"/>
                  <w:highlight w:val="none"/>
                </w:rPr>
              </w:sdtEndPr>
              <w:sdtContent/>
            </w:sdt>
            <w:r>
              <w:rPr>
                <w:rFonts w:hint="eastAsia" w:ascii="仿宋" w:hAnsi="仿宋" w:eastAsia="仿宋" w:cs="仿宋"/>
                <w:color w:val="auto"/>
                <w:kern w:val="0"/>
                <w:sz w:val="24"/>
                <w:highlight w:val="none"/>
              </w:rPr>
              <w:t>否；</w:t>
            </w:r>
            <w:sdt>
              <w:sdtPr>
                <w:rPr>
                  <w:rFonts w:hint="eastAsia" w:ascii="仿宋" w:hAnsi="仿宋" w:eastAsia="仿宋" w:cs="仿宋"/>
                  <w:color w:val="auto"/>
                  <w:kern w:val="0"/>
                  <w:sz w:val="24"/>
                  <w:highlight w:val="none"/>
                </w:rPr>
                <w:id w:val="1621728433"/>
              </w:sdtPr>
              <w:sdtEndPr>
                <w:rPr>
                  <w:rFonts w:hint="eastAsia" w:ascii="仿宋" w:hAnsi="仿宋" w:eastAsia="仿宋" w:cs="仿宋"/>
                  <w:color w:val="auto"/>
                  <w:kern w:val="0"/>
                  <w:sz w:val="24"/>
                  <w:highlight w:val="none"/>
                </w:rPr>
              </w:sdtEndPr>
              <w:sdtContent>
                <w:sdt>
                  <w:sdtPr>
                    <w:rPr>
                      <w:rFonts w:hint="eastAsia" w:ascii="仿宋" w:hAnsi="仿宋" w:eastAsia="仿宋" w:cs="仿宋"/>
                      <w:color w:val="auto"/>
                      <w:kern w:val="0"/>
                      <w:sz w:val="24"/>
                      <w:highlight w:val="none"/>
                    </w:rPr>
                    <w:id w:val="1414742328"/>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sdtContent>
            </w:sdt>
            <w:r>
              <w:rPr>
                <w:rFonts w:hint="eastAsia" w:ascii="仿宋" w:hAnsi="仿宋" w:eastAsia="仿宋" w:cs="仿宋"/>
                <w:color w:val="auto"/>
                <w:kern w:val="0"/>
                <w:sz w:val="24"/>
                <w:highlight w:val="none"/>
              </w:rPr>
              <w:t>是，检测机构的要求</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（5）提供样品的时间：</w:t>
            </w:r>
            <w:r>
              <w:rPr>
                <w:rFonts w:hint="eastAsia" w:ascii="仿宋" w:hAnsi="仿宋" w:eastAsia="仿宋" w:cs="仿宋"/>
                <w:color w:val="auto"/>
                <w:kern w:val="0"/>
                <w:sz w:val="24"/>
                <w:highlight w:val="none"/>
              </w:rPr>
              <w:t>；地点：；联系人</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(6)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pPr>
              <w:autoSpaceDE w:val="0"/>
              <w:autoSpaceDN w:val="0"/>
              <w:adjustRightInd w:val="0"/>
              <w:spacing w:line="440" w:lineRule="exact"/>
              <w:jc w:val="left"/>
              <w:rPr>
                <w:rFonts w:hint="eastAsia" w:ascii="仿宋" w:hAnsi="仿宋" w:eastAsia="仿宋" w:cs="仿宋"/>
                <w:b/>
                <w:color w:val="auto"/>
                <w:sz w:val="24"/>
                <w:highlight w:val="none"/>
              </w:rPr>
            </w:pPr>
            <w:r>
              <w:rPr>
                <w:rFonts w:hint="eastAsia" w:ascii="仿宋" w:hAnsi="仿宋" w:eastAsia="仿宋" w:cs="仿宋"/>
                <w:color w:val="auto"/>
                <w:sz w:val="24"/>
                <w:highlight w:val="none"/>
              </w:rPr>
              <w:t>（7）制作、运输、安装和保管样品所发生的一切费用由投标人自理。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pPr>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方案讲解演示：</w:t>
            </w:r>
          </w:p>
          <w:p>
            <w:pPr>
              <w:spacing w:line="440" w:lineRule="exact"/>
              <w:rPr>
                <w:rFonts w:hint="eastAsia" w:ascii="仿宋" w:hAnsi="仿宋" w:eastAsia="仿宋" w:cs="仿宋"/>
                <w:color w:val="auto"/>
                <w:sz w:val="24"/>
                <w:highlight w:val="none"/>
              </w:rPr>
            </w:pPr>
            <w:sdt>
              <w:sdtPr>
                <w:rPr>
                  <w:rFonts w:hint="eastAsia" w:ascii="仿宋" w:hAnsi="仿宋" w:eastAsia="仿宋" w:cs="仿宋"/>
                  <w:color w:val="auto"/>
                  <w:kern w:val="0"/>
                  <w:sz w:val="24"/>
                  <w:highlight w:val="none"/>
                </w:rPr>
                <w:id w:val="801731539"/>
              </w:sdtPr>
              <w:sdtEndPr>
                <w:rPr>
                  <w:rFonts w:hint="eastAsia" w:ascii="仿宋" w:hAnsi="仿宋" w:eastAsia="仿宋" w:cs="仿宋"/>
                  <w:color w:val="auto"/>
                  <w:kern w:val="0"/>
                  <w:sz w:val="24"/>
                  <w:highlight w:val="none"/>
                </w:rPr>
              </w:sdtEndPr>
              <w:sdtContent>
                <w:sdt>
                  <w:sdtPr>
                    <w:rPr>
                      <w:rFonts w:hint="eastAsia" w:ascii="仿宋" w:hAnsi="仿宋" w:eastAsia="仿宋" w:cs="仿宋"/>
                      <w:color w:val="auto"/>
                      <w:kern w:val="0"/>
                      <w:sz w:val="24"/>
                      <w:highlight w:val="none"/>
                    </w:rPr>
                    <w:id w:val="-1281644016"/>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sym w:font="Wingdings" w:char="00FE"/>
                    </w:r>
                  </w:sdtContent>
                </w:sdt>
              </w:sdtContent>
            </w:sdt>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无方案讲解演示。</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□B有方案讲解演示：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8"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pPr>
              <w:snapToGrid w:val="0"/>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pPr>
              <w:spacing w:line="360" w:lineRule="auto"/>
              <w:rPr>
                <w:rFonts w:hint="eastAsia" w:ascii="仿宋" w:hAnsi="仿宋" w:eastAsia="仿宋" w:cs="仿宋"/>
                <w:color w:val="auto"/>
                <w:kern w:val="0"/>
                <w:sz w:val="24"/>
                <w:highlight w:val="none"/>
              </w:rPr>
            </w:pPr>
            <w:sdt>
              <w:sdtPr>
                <w:rPr>
                  <w:rFonts w:hint="eastAsia" w:ascii="仿宋" w:hAnsi="仿宋" w:eastAsia="仿宋" w:cs="仿宋"/>
                  <w:color w:val="auto"/>
                  <w:kern w:val="0"/>
                  <w:sz w:val="24"/>
                  <w:highlight w:val="none"/>
                </w:rPr>
                <w:id w:val="-751813434"/>
              </w:sdtPr>
              <w:sdtEndPr>
                <w:rPr>
                  <w:rFonts w:hint="default" w:ascii="仿宋" w:hAnsi="仿宋" w:eastAsia="仿宋" w:cs="仿宋"/>
                  <w:color w:val="auto"/>
                  <w:kern w:val="0"/>
                  <w:sz w:val="24"/>
                  <w:highlight w:val="none"/>
                  <w:lang w:val="en-US"/>
                </w:rPr>
              </w:sdtEndPr>
              <w:sdtContent>
                <w:r>
                  <w:rPr>
                    <w:rFonts w:hint="eastAsia" w:ascii="仿宋" w:hAnsi="仿宋" w:eastAsia="仿宋" w:cs="仿宋"/>
                    <w:color w:val="auto"/>
                    <w:kern w:val="0"/>
                    <w:sz w:val="24"/>
                    <w:highlight w:val="none"/>
                  </w:rPr>
                  <w:sym w:font="Wingdings" w:char="00FE"/>
                </w:r>
              </w:sdtContent>
            </w:sdt>
            <w:r>
              <w:rPr>
                <w:rFonts w:hint="eastAsia" w:ascii="仿宋" w:hAnsi="仿宋" w:eastAsia="仿宋" w:cs="仿宋"/>
                <w:color w:val="auto"/>
                <w:kern w:val="0"/>
                <w:sz w:val="24"/>
                <w:highlight w:val="none"/>
              </w:rPr>
              <w:t>不允许采购进口产品。</w:t>
            </w:r>
          </w:p>
          <w:p>
            <w:pPr>
              <w:snapToGrid w:val="0"/>
              <w:spacing w:line="440" w:lineRule="exact"/>
              <w:rPr>
                <w:rFonts w:hint="eastAsia" w:ascii="仿宋" w:hAnsi="仿宋" w:eastAsia="仿宋" w:cs="仿宋"/>
                <w:b/>
                <w:color w:val="auto"/>
                <w:sz w:val="24"/>
                <w:highlight w:val="none"/>
              </w:rPr>
            </w:pPr>
            <w:sdt>
              <w:sdtPr>
                <w:rPr>
                  <w:rFonts w:hint="eastAsia" w:ascii="仿宋" w:hAnsi="仿宋" w:eastAsia="仿宋" w:cs="仿宋"/>
                  <w:color w:val="auto"/>
                  <w:kern w:val="0"/>
                  <w:sz w:val="24"/>
                  <w:highlight w:val="none"/>
                </w:rPr>
                <w:id w:val="-751813434"/>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sym w:font="Wingdings" w:char="00A8"/>
                </w:r>
              </w:sdtContent>
            </w:sdt>
            <w:sdt>
              <w:sdtPr>
                <w:rPr>
                  <w:rFonts w:hint="eastAsia" w:ascii="仿宋" w:hAnsi="仿宋" w:eastAsia="仿宋" w:cs="仿宋"/>
                  <w:color w:val="auto"/>
                  <w:kern w:val="0"/>
                  <w:sz w:val="24"/>
                  <w:highlight w:val="none"/>
                </w:rPr>
                <w:id w:val="-833212847"/>
              </w:sdtPr>
              <w:sdtEndPr>
                <w:rPr>
                  <w:rFonts w:hint="eastAsia" w:ascii="仿宋" w:hAnsi="仿宋" w:eastAsia="仿宋" w:cs="仿宋"/>
                  <w:color w:val="auto"/>
                  <w:kern w:val="0"/>
                  <w:sz w:val="24"/>
                  <w:highlight w:val="none"/>
                </w:rPr>
              </w:sdtEndPr>
              <w:sdtContent/>
            </w:sdt>
            <w:r>
              <w:rPr>
                <w:rFonts w:hint="eastAsia" w:ascii="仿宋" w:hAnsi="仿宋" w:eastAsia="仿宋" w:cs="仿宋"/>
                <w:color w:val="auto"/>
                <w:kern w:val="0"/>
                <w:sz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11</w:t>
            </w:r>
          </w:p>
        </w:tc>
        <w:tc>
          <w:tcPr>
            <w:tcW w:w="855" w:type="dxa"/>
            <w:vAlign w:val="center"/>
          </w:tcPr>
          <w:p>
            <w:pPr>
              <w:snapToGrid w:val="0"/>
              <w:ind w:left="-3" w:leftChars="-8" w:right="-50" w:rightChars="-24" w:hanging="14" w:hangingChars="7"/>
              <w:rPr>
                <w:rFonts w:hint="eastAsia"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pPr>
              <w:spacing w:line="360" w:lineRule="auto"/>
              <w:rPr>
                <w:rFonts w:hint="eastAsia" w:ascii="仿宋" w:hAnsi="仿宋" w:eastAsia="仿宋" w:cs="仿宋"/>
                <w:color w:val="auto"/>
                <w:sz w:val="24"/>
                <w:highlight w:val="none"/>
              </w:rPr>
            </w:pPr>
            <w:sdt>
              <w:sdtPr>
                <w:rPr>
                  <w:rFonts w:hint="eastAsia" w:ascii="仿宋" w:hAnsi="仿宋" w:eastAsia="仿宋" w:cs="仿宋"/>
                  <w:color w:val="auto"/>
                  <w:kern w:val="0"/>
                  <w:sz w:val="24"/>
                  <w:highlight w:val="none"/>
                </w:rPr>
                <w:id w:val="118727868"/>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sym w:font="Wingdings" w:char="00FE"/>
                </w:r>
              </w:sdtContent>
            </w:sdt>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kern w:val="0"/>
                <w:sz w:val="24"/>
                <w:highlight w:val="none"/>
                <w:u w:val="single"/>
                <w:lang w:val="en-US" w:eastAsia="zh-CN"/>
              </w:rPr>
              <w:t xml:space="preserve">  详见招标文件 </w:t>
            </w:r>
            <w:r>
              <w:rPr>
                <w:rFonts w:hint="eastAsia" w:ascii="仿宋" w:hAnsi="仿宋" w:eastAsia="仿宋" w:cs="仿宋"/>
                <w:color w:val="auto"/>
                <w:kern w:val="0"/>
                <w:sz w:val="24"/>
                <w:highlight w:val="none"/>
                <w:lang w:val="en-US" w:eastAsia="zh-CN"/>
              </w:rPr>
              <w:t xml:space="preserve"> 。</w:t>
            </w:r>
          </w:p>
          <w:p>
            <w:pPr>
              <w:snapToGrid w:val="0"/>
              <w:spacing w:line="440" w:lineRule="exact"/>
              <w:rPr>
                <w:rFonts w:hint="eastAsia" w:ascii="仿宋" w:hAnsi="仿宋" w:eastAsia="仿宋" w:cs="仿宋"/>
                <w:color w:val="auto"/>
                <w:sz w:val="24"/>
                <w:highlight w:val="none"/>
              </w:rPr>
            </w:pPr>
            <w:sdt>
              <w:sdtPr>
                <w:rPr>
                  <w:rFonts w:hint="eastAsia" w:ascii="仿宋" w:hAnsi="仿宋" w:eastAsia="仿宋" w:cs="仿宋"/>
                  <w:color w:val="auto"/>
                  <w:kern w:val="0"/>
                  <w:sz w:val="24"/>
                  <w:highlight w:val="none"/>
                </w:rPr>
                <w:id w:val="474885559"/>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855" w:type="dxa"/>
            <w:vAlign w:val="center"/>
          </w:tcPr>
          <w:p>
            <w:pPr>
              <w:snapToGrid w:val="0"/>
              <w:ind w:left="-18" w:leftChars="-9" w:right="-50" w:rightChars="-24" w:hanging="1"/>
              <w:jc w:val="center"/>
              <w:rPr>
                <w:rFonts w:hint="eastAsia"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tc>
        <w:tc>
          <w:tcPr>
            <w:tcW w:w="7515" w:type="dxa"/>
            <w:vAlign w:val="center"/>
          </w:tcPr>
          <w:p>
            <w:pPr>
              <w:snapToGrid w:val="0"/>
              <w:spacing w:line="360" w:lineRule="auto"/>
              <w:rPr>
                <w:rFonts w:hint="eastAsia" w:ascii="仿宋" w:hAnsi="仿宋" w:eastAsia="仿宋" w:cs="仿宋"/>
                <w:color w:val="auto"/>
                <w:highlight w:val="none"/>
              </w:rPr>
            </w:pPr>
            <w:r>
              <w:rPr>
                <w:rFonts w:hint="eastAsia" w:ascii="仿宋" w:hAnsi="仿宋" w:eastAsia="仿宋" w:cs="仿宋"/>
                <w:color w:val="auto"/>
                <w:kern w:val="0"/>
                <w:sz w:val="24"/>
                <w:highlight w:val="none"/>
              </w:rPr>
              <w:t>（1）标的：</w:t>
            </w:r>
            <w:r>
              <w:rPr>
                <w:rFonts w:hint="eastAsia" w:ascii="仿宋" w:hAnsi="仿宋" w:eastAsia="仿宋" w:cs="仿宋"/>
                <w:color w:val="auto"/>
                <w:kern w:val="0"/>
                <w:sz w:val="24"/>
                <w:highlight w:val="none"/>
                <w:u w:val="single"/>
              </w:rPr>
              <w:t xml:space="preserve">  01标 </w:t>
            </w:r>
            <w:r>
              <w:rPr>
                <w:rFonts w:hint="eastAsia" w:ascii="仿宋" w:hAnsi="仿宋" w:eastAsia="仿宋" w:cs="仿宋"/>
                <w:color w:val="auto"/>
                <w:kern w:val="0"/>
                <w:sz w:val="24"/>
                <w:highlight w:val="none"/>
              </w:rPr>
              <w:t>，属于</w:t>
            </w:r>
            <w:r>
              <w:rPr>
                <w:rFonts w:hint="eastAsia" w:ascii="仿宋" w:hAnsi="仿宋" w:eastAsia="仿宋" w:cs="仿宋"/>
                <w:color w:val="auto"/>
                <w:kern w:val="0"/>
                <w:sz w:val="24"/>
                <w:highlight w:val="none"/>
                <w:u w:val="single"/>
              </w:rPr>
              <w:t xml:space="preserve">工业 </w:t>
            </w:r>
            <w:r>
              <w:rPr>
                <w:rFonts w:hint="eastAsia" w:ascii="仿宋" w:hAnsi="仿宋" w:eastAsia="仿宋" w:cs="仿宋"/>
                <w:color w:val="auto"/>
                <w:kern w:val="0"/>
                <w:sz w:val="24"/>
                <w:highlight w:val="none"/>
              </w:rPr>
              <w:t>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Merge w:val="restart"/>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p>
        </w:tc>
        <w:tc>
          <w:tcPr>
            <w:tcW w:w="855" w:type="dxa"/>
            <w:vMerge w:val="restart"/>
            <w:vAlign w:val="center"/>
          </w:tcPr>
          <w:p>
            <w:pPr>
              <w:snapToGrid w:val="0"/>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pPr>
              <w:snapToGrid w:val="0"/>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Merge w:val="continue"/>
            <w:vAlign w:val="center"/>
          </w:tcPr>
          <w:p>
            <w:pPr>
              <w:spacing w:line="440" w:lineRule="exact"/>
              <w:jc w:val="center"/>
              <w:rPr>
                <w:rFonts w:hint="eastAsia" w:ascii="仿宋" w:hAnsi="仿宋" w:eastAsia="仿宋" w:cs="仿宋"/>
                <w:color w:val="auto"/>
                <w:sz w:val="24"/>
                <w:highlight w:val="none"/>
              </w:rPr>
            </w:pPr>
          </w:p>
        </w:tc>
        <w:tc>
          <w:tcPr>
            <w:tcW w:w="855" w:type="dxa"/>
            <w:vMerge w:val="continue"/>
            <w:vAlign w:val="center"/>
          </w:tcPr>
          <w:p>
            <w:pPr>
              <w:snapToGrid w:val="0"/>
              <w:spacing w:line="440" w:lineRule="exact"/>
              <w:rPr>
                <w:rFonts w:hint="eastAsia" w:ascii="仿宋" w:hAnsi="仿宋" w:eastAsia="仿宋" w:cs="仿宋"/>
                <w:b/>
                <w:color w:val="auto"/>
                <w:sz w:val="24"/>
                <w:highlight w:val="none"/>
              </w:rPr>
            </w:pPr>
          </w:p>
        </w:tc>
        <w:tc>
          <w:tcPr>
            <w:tcW w:w="7515" w:type="dxa"/>
            <w:vAlign w:val="center"/>
          </w:tcPr>
          <w:p>
            <w:pPr>
              <w:snapToGrid w:val="0"/>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Merge w:val="continue"/>
            <w:vAlign w:val="center"/>
          </w:tcPr>
          <w:p>
            <w:pPr>
              <w:spacing w:line="440" w:lineRule="exact"/>
              <w:jc w:val="center"/>
              <w:rPr>
                <w:rFonts w:hint="eastAsia" w:ascii="仿宋" w:hAnsi="仿宋" w:eastAsia="仿宋" w:cs="仿宋"/>
                <w:color w:val="auto"/>
                <w:sz w:val="24"/>
                <w:highlight w:val="none"/>
              </w:rPr>
            </w:pPr>
          </w:p>
        </w:tc>
        <w:tc>
          <w:tcPr>
            <w:tcW w:w="855" w:type="dxa"/>
            <w:vMerge w:val="continue"/>
            <w:vAlign w:val="center"/>
          </w:tcPr>
          <w:p>
            <w:pPr>
              <w:snapToGrid w:val="0"/>
              <w:spacing w:line="440" w:lineRule="exact"/>
              <w:rPr>
                <w:rFonts w:hint="eastAsia" w:ascii="仿宋" w:hAnsi="仿宋" w:eastAsia="仿宋" w:cs="仿宋"/>
                <w:b/>
                <w:color w:val="auto"/>
                <w:sz w:val="24"/>
                <w:highlight w:val="none"/>
              </w:rPr>
            </w:pPr>
          </w:p>
        </w:tc>
        <w:tc>
          <w:tcPr>
            <w:tcW w:w="7515" w:type="dxa"/>
            <w:vAlign w:val="center"/>
          </w:tcPr>
          <w:p>
            <w:pPr>
              <w:snapToGrid w:val="0"/>
              <w:spacing w:line="440" w:lineRule="exact"/>
              <w:rPr>
                <w:rFonts w:hint="eastAsia"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经查询列入失信被执行人名单、重大税收违法案件当事人名单、政府采购严重违法失信行为记录名单的投标人将被拒绝参与政府采购活动。</w:t>
            </w:r>
          </w:p>
          <w:p>
            <w:pPr>
              <w:snapToGrid w:val="0"/>
              <w:spacing w:line="440" w:lineRule="exact"/>
              <w:rPr>
                <w:rFonts w:hint="eastAsia"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14</w:t>
            </w:r>
          </w:p>
        </w:tc>
        <w:tc>
          <w:tcPr>
            <w:tcW w:w="8370" w:type="dxa"/>
            <w:gridSpan w:val="2"/>
            <w:vAlign w:val="center"/>
          </w:tcPr>
          <w:p>
            <w:pPr>
              <w:snapToGrid w:val="0"/>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扰乱公共资源交易市场秩序行为：</w:t>
            </w:r>
          </w:p>
          <w:p>
            <w:p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不诚信参加公共资源交易活动，扰乱市场秩序，被绍兴市公共资源交易平台责令整改、暂停交易的投标人，在此期间将被拒绝参与政府采购活动。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15</w:t>
            </w:r>
          </w:p>
        </w:tc>
        <w:tc>
          <w:tcPr>
            <w:tcW w:w="8370" w:type="dxa"/>
            <w:gridSpan w:val="2"/>
            <w:vAlign w:val="center"/>
          </w:tcPr>
          <w:p>
            <w:p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需要落实的政府采购政策：包括保护环境、节约能源、科技创新、促进中小企业发展等。详见招标文件第二部分总则。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16</w:t>
            </w:r>
          </w:p>
        </w:tc>
        <w:tc>
          <w:tcPr>
            <w:tcW w:w="8370" w:type="dxa"/>
            <w:gridSpan w:val="2"/>
            <w:vAlign w:val="center"/>
          </w:tcPr>
          <w:p>
            <w:p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更正补充公告请自行登录浙江政府采购网</w:t>
            </w:r>
            <w:r>
              <w:rPr>
                <w:rFonts w:hint="eastAsia" w:ascii="仿宋" w:hAnsi="仿宋" w:eastAsia="仿宋" w:cs="仿宋"/>
                <w:color w:val="auto"/>
                <w:sz w:val="24"/>
                <w:highlight w:val="none"/>
                <w:lang w:eastAsia="zh-CN"/>
              </w:rPr>
              <w:t>，绍兴市第七人民医院官网</w:t>
            </w:r>
            <w:r>
              <w:rPr>
                <w:rFonts w:hint="eastAsia" w:ascii="仿宋" w:hAnsi="仿宋" w:eastAsia="仿宋" w:cs="仿宋"/>
                <w:color w:val="auto"/>
                <w:sz w:val="24"/>
                <w:highlight w:val="none"/>
              </w:rPr>
              <w:t>查看下载。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70" w:type="dxa"/>
            <w:vMerge w:val="restart"/>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18</w:t>
            </w:r>
          </w:p>
        </w:tc>
        <w:tc>
          <w:tcPr>
            <w:tcW w:w="8370" w:type="dxa"/>
            <w:gridSpan w:val="2"/>
            <w:vAlign w:val="center"/>
          </w:tcPr>
          <w:p>
            <w:pPr>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特别说明：</w:t>
            </w:r>
          </w:p>
          <w:p>
            <w:pPr>
              <w:spacing w:line="440" w:lineRule="exact"/>
              <w:rPr>
                <w:rFonts w:hint="eastAsia"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70" w:type="dxa"/>
            <w:vMerge w:val="continue"/>
            <w:vAlign w:val="center"/>
          </w:tcPr>
          <w:p>
            <w:pPr>
              <w:spacing w:line="440" w:lineRule="exact"/>
              <w:rPr>
                <w:rFonts w:hint="eastAsia" w:ascii="仿宋" w:hAnsi="仿宋" w:eastAsia="仿宋" w:cs="仿宋"/>
                <w:color w:val="auto"/>
                <w:sz w:val="24"/>
                <w:highlight w:val="none"/>
              </w:rPr>
            </w:pPr>
          </w:p>
        </w:tc>
        <w:tc>
          <w:tcPr>
            <w:tcW w:w="8370" w:type="dxa"/>
            <w:gridSpan w:val="2"/>
            <w:vAlign w:val="center"/>
          </w:tcPr>
          <w:p>
            <w:pPr>
              <w:adjustRightInd w:val="0"/>
              <w:spacing w:line="440" w:lineRule="exact"/>
              <w:rPr>
                <w:rFonts w:hint="eastAsia" w:ascii="仿宋" w:hAnsi="仿宋" w:eastAsia="仿宋" w:cs="仿宋"/>
                <w:snapToGrid w:val="0"/>
                <w:color w:val="auto"/>
                <w:kern w:val="28"/>
                <w:sz w:val="24"/>
                <w:highlight w:val="none"/>
              </w:rPr>
            </w:pPr>
            <w:sdt>
              <w:sdtPr>
                <w:rPr>
                  <w:rFonts w:hint="eastAsia" w:ascii="仿宋" w:hAnsi="仿宋" w:eastAsia="仿宋" w:cs="仿宋"/>
                  <w:color w:val="auto"/>
                  <w:kern w:val="0"/>
                  <w:sz w:val="24"/>
                  <w:szCs w:val="21"/>
                  <w:highlight w:val="none"/>
                </w:rPr>
                <w:id w:val="-1816336663"/>
              </w:sdtPr>
              <w:sdtEndPr>
                <w:rPr>
                  <w:rFonts w:hint="eastAsia" w:ascii="仿宋" w:hAnsi="仿宋" w:eastAsia="仿宋" w:cs="仿宋"/>
                  <w:color w:val="auto"/>
                  <w:kern w:val="0"/>
                  <w:sz w:val="24"/>
                  <w:szCs w:val="21"/>
                  <w:highlight w:val="none"/>
                </w:rPr>
              </w:sdtEndPr>
              <w:sdtContent>
                <w:sdt>
                  <w:sdtPr>
                    <w:rPr>
                      <w:rFonts w:hint="eastAsia" w:ascii="仿宋" w:hAnsi="仿宋" w:eastAsia="仿宋" w:cs="仿宋"/>
                      <w:color w:val="auto"/>
                      <w:kern w:val="0"/>
                      <w:sz w:val="24"/>
                      <w:szCs w:val="21"/>
                      <w:highlight w:val="none"/>
                    </w:rPr>
                    <w:id w:val="-232311894"/>
                  </w:sdtPr>
                  <w:sdtEndPr>
                    <w:rPr>
                      <w:rFonts w:hint="eastAsia" w:ascii="仿宋" w:hAnsi="仿宋" w:eastAsia="仿宋" w:cs="仿宋"/>
                      <w:color w:val="auto"/>
                      <w:kern w:val="0"/>
                      <w:sz w:val="24"/>
                      <w:szCs w:val="21"/>
                      <w:highlight w:val="none"/>
                    </w:rPr>
                  </w:sdtEndPr>
                  <w:sdtContent>
                    <w:r>
                      <w:rPr>
                        <w:rFonts w:hint="eastAsia" w:ascii="仿宋" w:hAnsi="仿宋" w:eastAsia="仿宋" w:cs="仿宋"/>
                        <w:color w:val="auto"/>
                        <w:kern w:val="0"/>
                        <w:sz w:val="24"/>
                        <w:highlight w:val="none"/>
                      </w:rPr>
                      <w:sym w:font="Wingdings" w:char="00A8"/>
                    </w:r>
                  </w:sdtContent>
                </w:sdt>
              </w:sdtContent>
            </w:sdt>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pPr>
              <w:spacing w:line="440" w:lineRule="exact"/>
              <w:rPr>
                <w:rFonts w:hint="eastAsia" w:ascii="仿宋" w:hAnsi="仿宋" w:eastAsia="仿宋" w:cs="仿宋"/>
                <w:b/>
                <w:color w:val="auto"/>
                <w:sz w:val="24"/>
                <w:highlight w:val="none"/>
              </w:rPr>
            </w:pPr>
            <w:sdt>
              <w:sdtPr>
                <w:rPr>
                  <w:rFonts w:hint="eastAsia" w:ascii="仿宋" w:hAnsi="仿宋" w:eastAsia="仿宋" w:cs="仿宋"/>
                  <w:color w:val="auto"/>
                  <w:kern w:val="0"/>
                  <w:sz w:val="24"/>
                  <w:szCs w:val="21"/>
                  <w:highlight w:val="none"/>
                </w:rPr>
                <w:id w:val="-232311894"/>
              </w:sdtPr>
              <w:sdtEndPr>
                <w:rPr>
                  <w:rFonts w:hint="eastAsia" w:ascii="仿宋" w:hAnsi="仿宋" w:eastAsia="仿宋" w:cs="仿宋"/>
                  <w:color w:val="auto"/>
                  <w:kern w:val="0"/>
                  <w:sz w:val="24"/>
                  <w:szCs w:val="21"/>
                  <w:highlight w:val="none"/>
                </w:rPr>
              </w:sdtEndPr>
              <w:sdtContent>
                <w:r>
                  <w:rPr>
                    <w:rFonts w:hint="eastAsia" w:ascii="仿宋" w:hAnsi="仿宋" w:eastAsia="仿宋" w:cs="仿宋"/>
                    <w:color w:val="auto"/>
                    <w:kern w:val="0"/>
                    <w:sz w:val="24"/>
                    <w:highlight w:val="none"/>
                  </w:rPr>
                  <w:sym w:font="Wingdings" w:char="00FE"/>
                </w:r>
              </w:sdtContent>
            </w:sdt>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70" w:type="dxa"/>
            <w:vAlign w:val="center"/>
          </w:tcPr>
          <w:p>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19</w:t>
            </w:r>
          </w:p>
        </w:tc>
        <w:tc>
          <w:tcPr>
            <w:tcW w:w="8370" w:type="dxa"/>
            <w:gridSpan w:val="2"/>
            <w:vAlign w:val="center"/>
          </w:tcPr>
          <w:p>
            <w:pPr>
              <w:spacing w:line="440" w:lineRule="exact"/>
              <w:rPr>
                <w:rFonts w:hint="eastAsia" w:ascii="仿宋" w:hAnsi="仿宋" w:eastAsia="仿宋" w:cs="仿宋"/>
                <w:b/>
                <w:bCs/>
                <w:snapToGrid w:val="0"/>
                <w:color w:val="auto"/>
                <w:kern w:val="28"/>
                <w:sz w:val="24"/>
                <w:highlight w:val="none"/>
              </w:rPr>
            </w:pPr>
            <w:r>
              <w:rPr>
                <w:rFonts w:hint="eastAsia" w:ascii="仿宋" w:hAnsi="仿宋" w:eastAsia="仿宋" w:cs="仿宋"/>
                <w:b/>
                <w:bCs/>
                <w:snapToGrid w:val="0"/>
                <w:color w:val="auto"/>
                <w:kern w:val="28"/>
                <w:sz w:val="24"/>
                <w:highlight w:val="none"/>
              </w:rPr>
              <w:t>采购代理服务费：</w:t>
            </w:r>
          </w:p>
          <w:p>
            <w:pPr>
              <w:spacing w:line="440" w:lineRule="exact"/>
              <w:rPr>
                <w:rFonts w:hint="eastAsia" w:ascii="仿宋" w:hAnsi="仿宋" w:eastAsia="仿宋" w:cs="仿宋"/>
                <w:snapToGrid w:val="0"/>
                <w:color w:val="auto"/>
                <w:kern w:val="28"/>
                <w:sz w:val="24"/>
                <w:highlight w:val="none"/>
              </w:rPr>
            </w:pPr>
            <w:r>
              <w:rPr>
                <w:rFonts w:hint="eastAsia" w:ascii="仿宋" w:hAnsi="仿宋" w:eastAsia="仿宋" w:cs="仿宋"/>
                <w:snapToGrid w:val="0"/>
                <w:color w:val="auto"/>
                <w:kern w:val="28"/>
                <w:sz w:val="24"/>
                <w:highlight w:val="none"/>
              </w:rPr>
              <w:t>中标人须向采购代理机构按如下标准和规定交纳代理服务费，并在投标报价中自行考虑：</w:t>
            </w:r>
          </w:p>
          <w:p>
            <w:pPr>
              <w:spacing w:line="440" w:lineRule="exact"/>
              <w:rPr>
                <w:rFonts w:hint="eastAsia" w:ascii="仿宋" w:hAnsi="仿宋" w:eastAsia="仿宋" w:cs="仿宋"/>
                <w:snapToGrid w:val="0"/>
                <w:color w:val="auto"/>
                <w:kern w:val="28"/>
                <w:sz w:val="24"/>
                <w:highlight w:val="none"/>
              </w:rPr>
            </w:pPr>
            <w:r>
              <w:rPr>
                <w:rFonts w:hint="eastAsia" w:ascii="仿宋" w:hAnsi="仿宋" w:eastAsia="仿宋" w:cs="仿宋"/>
                <w:snapToGrid w:val="0"/>
                <w:color w:val="auto"/>
                <w:kern w:val="28"/>
                <w:sz w:val="24"/>
                <w:highlight w:val="none"/>
              </w:rPr>
              <w:t>（1）以中标通知书中确定的中标金额作为服务费的计算基数，具体比例参照《国家计委关于印发&lt;招标代理服务收费管理暂行办法&gt;的通知》（计价格[2002]1980号）文件收费标准的50%执行；采购项目预算金额30万元以下的，每项目服务费按2500元收取；采购项目预算金额30万元及以上的，低于3000元可按3000元收取，超过15000元按15000元计</w:t>
            </w:r>
            <w:r>
              <w:rPr>
                <w:rFonts w:hint="eastAsia" w:ascii="仿宋" w:hAnsi="仿宋" w:eastAsia="仿宋" w:cs="仿宋"/>
                <w:snapToGrid w:val="0"/>
                <w:color w:val="auto"/>
                <w:kern w:val="28"/>
                <w:sz w:val="24"/>
                <w:highlight w:val="none"/>
                <w:lang w:eastAsia="zh-CN"/>
              </w:rPr>
              <w:t>取</w:t>
            </w:r>
            <w:r>
              <w:rPr>
                <w:rFonts w:hint="eastAsia" w:ascii="仿宋" w:hAnsi="仿宋" w:eastAsia="仿宋" w:cs="仿宋"/>
                <w:color w:val="auto"/>
                <w:sz w:val="24"/>
                <w:lang w:eastAsia="zh-CN"/>
              </w:rPr>
              <w:t>（各中标单位按整个项目中标金额占比支付代理服务费）</w:t>
            </w:r>
            <w:r>
              <w:rPr>
                <w:rFonts w:hint="eastAsia" w:ascii="仿宋" w:hAnsi="仿宋" w:eastAsia="仿宋" w:cs="仿宋"/>
                <w:snapToGrid w:val="0"/>
                <w:color w:val="auto"/>
                <w:kern w:val="28"/>
                <w:sz w:val="24"/>
                <w:highlight w:val="none"/>
              </w:rPr>
              <w:t>。</w:t>
            </w:r>
          </w:p>
          <w:p>
            <w:pPr>
              <w:spacing w:line="440" w:lineRule="exact"/>
              <w:rPr>
                <w:rFonts w:hint="eastAsia" w:ascii="仿宋" w:hAnsi="仿宋" w:eastAsia="仿宋" w:cs="仿宋"/>
                <w:snapToGrid w:val="0"/>
                <w:color w:val="auto"/>
                <w:kern w:val="28"/>
                <w:sz w:val="24"/>
                <w:highlight w:val="none"/>
              </w:rPr>
            </w:pPr>
            <w:r>
              <w:rPr>
                <w:rFonts w:hint="eastAsia" w:ascii="仿宋" w:hAnsi="仿宋" w:eastAsia="仿宋" w:cs="仿宋"/>
                <w:snapToGrid w:val="0"/>
                <w:color w:val="auto"/>
                <w:kern w:val="28"/>
                <w:sz w:val="24"/>
                <w:highlight w:val="none"/>
              </w:rPr>
              <w:t>（2）招标代理服务费的交纳方式：</w:t>
            </w:r>
          </w:p>
          <w:p>
            <w:pPr>
              <w:spacing w:line="440" w:lineRule="exact"/>
              <w:rPr>
                <w:rFonts w:hint="eastAsia" w:ascii="仿宋" w:hAnsi="仿宋" w:eastAsia="仿宋" w:cs="仿宋"/>
                <w:snapToGrid w:val="0"/>
                <w:color w:val="auto"/>
                <w:kern w:val="28"/>
                <w:sz w:val="24"/>
                <w:highlight w:val="none"/>
              </w:rPr>
            </w:pPr>
            <w:r>
              <w:rPr>
                <w:rFonts w:hint="eastAsia" w:ascii="仿宋" w:hAnsi="仿宋" w:eastAsia="仿宋" w:cs="仿宋"/>
                <w:snapToGrid w:val="0"/>
                <w:color w:val="auto"/>
                <w:kern w:val="28"/>
                <w:sz w:val="24"/>
                <w:highlight w:val="none"/>
              </w:rPr>
              <w:t>用银行支票、汇票、电汇、现金等付款方式直接交纳招标代理服务费。</w:t>
            </w:r>
          </w:p>
          <w:p>
            <w:pPr>
              <w:spacing w:line="440" w:lineRule="exact"/>
              <w:rPr>
                <w:rFonts w:hint="eastAsia" w:ascii="仿宋" w:hAnsi="仿宋" w:eastAsia="仿宋" w:cs="仿宋"/>
                <w:snapToGrid w:val="0"/>
                <w:color w:val="auto"/>
                <w:kern w:val="28"/>
                <w:sz w:val="24"/>
                <w:highlight w:val="none"/>
              </w:rPr>
            </w:pPr>
            <w:r>
              <w:rPr>
                <w:rFonts w:hint="eastAsia" w:ascii="仿宋" w:hAnsi="仿宋" w:eastAsia="仿宋" w:cs="仿宋"/>
                <w:snapToGrid w:val="0"/>
                <w:color w:val="auto"/>
                <w:kern w:val="28"/>
                <w:sz w:val="24"/>
                <w:highlight w:val="none"/>
              </w:rPr>
              <w:t>公司名称：浙江翔实建设项目管理有限公司</w:t>
            </w:r>
          </w:p>
          <w:p>
            <w:pPr>
              <w:spacing w:line="440" w:lineRule="exact"/>
              <w:rPr>
                <w:rFonts w:hint="eastAsia" w:ascii="仿宋" w:hAnsi="仿宋" w:eastAsia="仿宋" w:cs="仿宋"/>
                <w:snapToGrid w:val="0"/>
                <w:color w:val="auto"/>
                <w:kern w:val="28"/>
                <w:sz w:val="24"/>
                <w:highlight w:val="none"/>
              </w:rPr>
            </w:pPr>
            <w:r>
              <w:rPr>
                <w:rFonts w:hint="eastAsia" w:ascii="仿宋" w:hAnsi="仿宋" w:eastAsia="仿宋" w:cs="仿宋"/>
                <w:snapToGrid w:val="0"/>
                <w:color w:val="auto"/>
                <w:kern w:val="28"/>
                <w:sz w:val="24"/>
                <w:highlight w:val="none"/>
              </w:rPr>
              <w:t xml:space="preserve">开户行：建行绍兴越城支行 </w:t>
            </w:r>
          </w:p>
          <w:p>
            <w:pPr>
              <w:spacing w:line="440" w:lineRule="exact"/>
              <w:rPr>
                <w:rFonts w:hint="eastAsia" w:ascii="仿宋" w:hAnsi="仿宋" w:eastAsia="仿宋" w:cs="仿宋"/>
                <w:snapToGrid w:val="0"/>
                <w:color w:val="auto"/>
                <w:kern w:val="28"/>
                <w:sz w:val="24"/>
                <w:highlight w:val="none"/>
              </w:rPr>
            </w:pPr>
            <w:r>
              <w:rPr>
                <w:rFonts w:hint="eastAsia" w:ascii="仿宋" w:hAnsi="仿宋" w:eastAsia="仿宋" w:cs="仿宋"/>
                <w:snapToGrid w:val="0"/>
                <w:color w:val="auto"/>
                <w:kern w:val="28"/>
                <w:sz w:val="24"/>
                <w:highlight w:val="none"/>
              </w:rPr>
              <w:t>账  号：33001653549053003519</w:t>
            </w:r>
          </w:p>
          <w:p>
            <w:pPr>
              <w:spacing w:line="440" w:lineRule="exact"/>
              <w:rPr>
                <w:rFonts w:hint="eastAsia" w:ascii="仿宋" w:hAnsi="仿宋" w:eastAsia="仿宋" w:cs="仿宋"/>
                <w:color w:val="auto"/>
                <w:kern w:val="0"/>
                <w:sz w:val="24"/>
                <w:highlight w:val="none"/>
              </w:rPr>
            </w:pPr>
            <w:r>
              <w:rPr>
                <w:rFonts w:hint="eastAsia" w:ascii="仿宋" w:hAnsi="仿宋" w:eastAsia="仿宋" w:cs="仿宋"/>
                <w:snapToGrid w:val="0"/>
                <w:color w:val="auto"/>
                <w:kern w:val="28"/>
                <w:sz w:val="24"/>
                <w:highlight w:val="none"/>
              </w:rPr>
              <w:t>（3）交纳时间：领取中标通知书前交纳。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240" w:type="dxa"/>
            <w:gridSpan w:val="3"/>
            <w:vAlign w:val="center"/>
          </w:tcPr>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解释：凡涉及本招标文件的解释权属于采购人和本代理机构。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240" w:type="dxa"/>
            <w:gridSpan w:val="3"/>
            <w:vAlign w:val="center"/>
          </w:tcPr>
          <w:p>
            <w:pPr>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2"/>
    </w:tbl>
    <w:p>
      <w:pPr>
        <w:pageBreakBefore/>
        <w:snapToGrid w:val="0"/>
        <w:spacing w:line="30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一、总则</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 项目说明</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1.1本招标文件适用于该项目的招标、投标、开标、资格审查及信用信息查询、评标、定标、合同、验收等行为（法律、法规另有规定的，从其规定）。</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1.2投标人一旦参与本次招标活动，即被视为接受了本招标文件的所有内容，如有任何异议，均应在法定时间内提出。</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投标人须对所投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1.4本招标文件所称公章是指单位法定名称章或者冠以法定名称的投标业务专用章。</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 定义</w:t>
      </w:r>
    </w:p>
    <w:p>
      <w:pPr>
        <w:snapToGrid w:val="0"/>
        <w:spacing w:line="440" w:lineRule="exact"/>
        <w:ind w:left="120" w:hanging="120" w:hangingChars="5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2.1政府采购当事人及监管部门：</w:t>
      </w:r>
      <w:r>
        <w:rPr>
          <w:rFonts w:hint="eastAsia" w:ascii="仿宋" w:hAnsi="仿宋" w:eastAsia="仿宋" w:cs="仿宋"/>
          <w:color w:val="auto"/>
          <w:sz w:val="24"/>
          <w:highlight w:val="none"/>
          <w:lang w:eastAsia="zh-CN"/>
        </w:rPr>
        <w:t>绍兴市第七人民医院</w:t>
      </w:r>
      <w:r>
        <w:rPr>
          <w:rFonts w:hint="eastAsia" w:ascii="仿宋" w:hAnsi="仿宋" w:eastAsia="仿宋" w:cs="仿宋"/>
          <w:color w:val="auto"/>
          <w:sz w:val="24"/>
          <w:highlight w:val="none"/>
        </w:rPr>
        <w:t>为本项目的采购人（合同中的甲方），</w:t>
      </w:r>
      <w:r>
        <w:rPr>
          <w:rFonts w:hint="eastAsia" w:ascii="仿宋" w:hAnsi="仿宋" w:eastAsia="仿宋" w:cs="仿宋"/>
          <w:color w:val="auto"/>
          <w:sz w:val="24"/>
          <w:highlight w:val="none"/>
          <w:u w:val="none"/>
          <w:lang w:eastAsia="zh-CN"/>
        </w:rPr>
        <w:t>浙江翔实建设项目管理</w:t>
      </w:r>
      <w:r>
        <w:rPr>
          <w:rFonts w:hint="eastAsia" w:ascii="仿宋" w:hAnsi="仿宋" w:eastAsia="仿宋" w:cs="仿宋"/>
          <w:color w:val="auto"/>
          <w:sz w:val="24"/>
          <w:highlight w:val="none"/>
          <w:u w:val="none"/>
        </w:rPr>
        <w:t>有限公司</w:t>
      </w:r>
      <w:r>
        <w:rPr>
          <w:rFonts w:hint="eastAsia" w:ascii="仿宋" w:hAnsi="仿宋" w:eastAsia="仿宋" w:cs="仿宋"/>
          <w:color w:val="auto"/>
          <w:sz w:val="24"/>
          <w:highlight w:val="none"/>
        </w:rPr>
        <w:t>为采购代理机构，响应招标、参加投标竞争的法人、其他组织或者自然人为投标人，经评审产生并经批准的投标人为中标候选人，经公告无异议，并签订合同后的中标人为供应商（合同中的乙方），</w:t>
      </w:r>
      <w:r>
        <w:rPr>
          <w:rFonts w:hint="eastAsia" w:ascii="仿宋" w:hAnsi="仿宋" w:eastAsia="仿宋" w:cs="仿宋"/>
          <w:color w:val="auto"/>
          <w:sz w:val="24"/>
          <w:highlight w:val="none"/>
          <w:lang w:eastAsia="zh-CN"/>
        </w:rPr>
        <w:t>绍兴市第七人民医院纪检监察部门</w:t>
      </w:r>
      <w:r>
        <w:rPr>
          <w:rFonts w:hint="eastAsia" w:ascii="仿宋" w:hAnsi="仿宋" w:eastAsia="仿宋" w:cs="仿宋"/>
          <w:color w:val="auto"/>
          <w:sz w:val="24"/>
          <w:highlight w:val="none"/>
        </w:rPr>
        <w:t>为采购监督管理部门。</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2.2“产品”系指供方按招标文件规定，经合法途径取得的，须向采购人提供的一切产品、保险、税金、安装、施工、调试、备品备件、工具、手册及其它有关技术资料和材料。</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2.3“服务”系指招标文件规定投标人须承担的安装、调试、技术协助、校准、培训、技术指导以及其他类似的义务。</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2.4“项目”系指投标人按招标文件规定向采购人提供的产品和服务。</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2.5“授权代表”系指法定代表人的被授权委托人。</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2.6“★”系指实质性指标要求条款，“▲” 系指主要性能指标要求条款。如任意一条打“★”的指标出现负偏离视为实质性不响应招标文件要求，作无效投标处理；如任意一条打“▲”的指标出现负偏离按评分标准作扣分处理。“</w:t>
      </w:r>
      <w:sdt>
        <w:sdtPr>
          <w:rPr>
            <w:rFonts w:hint="eastAsia" w:ascii="仿宋" w:hAnsi="仿宋" w:eastAsia="仿宋" w:cs="仿宋"/>
            <w:color w:val="auto"/>
            <w:kern w:val="0"/>
            <w:sz w:val="24"/>
            <w:highlight w:val="none"/>
          </w:rPr>
          <w:id w:val="512970236"/>
        </w:sdtPr>
        <w:sdtEndPr>
          <w:rPr>
            <w:rFonts w:hint="eastAsia" w:ascii="仿宋" w:hAnsi="仿宋" w:eastAsia="仿宋" w:cs="仿宋"/>
            <w:color w:val="auto"/>
            <w:kern w:val="0"/>
            <w:sz w:val="24"/>
            <w:highlight w:val="none"/>
          </w:rPr>
        </w:sdtEndPr>
        <w:sdtContent>
          <w:r>
            <w:rPr>
              <w:rFonts w:hint="eastAsia" w:ascii="宋体" w:hAnsi="宋体" w:eastAsia="宋体" w:cs="宋体"/>
              <w:color w:val="auto"/>
              <w:kern w:val="0"/>
              <w:sz w:val="24"/>
              <w:highlight w:val="none"/>
              <w:lang w:eastAsia="zh-CN"/>
            </w:rPr>
            <w:t>☑</w:t>
          </w:r>
        </w:sdtContent>
      </w:sdt>
      <w:r>
        <w:rPr>
          <w:rFonts w:hint="eastAsia" w:ascii="仿宋" w:hAnsi="仿宋" w:eastAsia="仿宋" w:cs="仿宋"/>
          <w:color w:val="auto"/>
          <w:sz w:val="24"/>
          <w:highlight w:val="none"/>
        </w:rPr>
        <w:t>”系指适用本项目的要求，“</w:t>
      </w:r>
      <w:sdt>
        <w:sdtPr>
          <w:rPr>
            <w:rFonts w:hint="eastAsia" w:ascii="仿宋" w:hAnsi="仿宋" w:eastAsia="仿宋" w:cs="仿宋"/>
            <w:color w:val="auto"/>
            <w:kern w:val="0"/>
            <w:sz w:val="24"/>
            <w:highlight w:val="none"/>
          </w:rPr>
          <w:id w:val="404888855"/>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r>
        <w:rPr>
          <w:rFonts w:hint="eastAsia" w:ascii="仿宋" w:hAnsi="仿宋" w:eastAsia="仿宋" w:cs="仿宋"/>
          <w:color w:val="auto"/>
          <w:sz w:val="24"/>
          <w:highlight w:val="none"/>
        </w:rPr>
        <w:t>”系指不适用本项目的要求。</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2.7因特殊原因需要使用冠以法定名称的业务专用章的，投标时须提供《业务专用章使用说明函》(详见附件)。</w:t>
      </w:r>
    </w:p>
    <w:p>
      <w:pPr>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3.采购项目需要落实的政府采购政策</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机构不会对其加以限制，仍将按照公平竞争原则实施采购）。</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pPr>
        <w:spacing w:line="440" w:lineRule="exact"/>
        <w:rPr>
          <w:rFonts w:hint="eastAsia"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3.2.3修缮、装修类项目采购建材的，采购人应将绿色建筑和绿色建材性能、指标等作为实质性条件纳入招标文件和合同。</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企业价格扣除（2022年7月1日至2022年12月31日期间发布采购公告或者发出采购邀请的货物、服务采购项目按照下列规定执行,到期后按财库〔2022]19号文件规定执行。）</w:t>
      </w:r>
    </w:p>
    <w:p>
      <w:pPr>
        <w:spacing w:line="440" w:lineRule="exact"/>
        <w:rPr>
          <w:rFonts w:hint="eastAsia"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pP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符合中小企业划分标准的个体工商户，在政府采购活动中视同中小企业。</w:t>
      </w:r>
    </w:p>
    <w:p>
      <w:pPr>
        <w:spacing w:line="440" w:lineRule="exac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pPr>
        <w:spacing w:line="440" w:lineRule="exac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0%的扣除，用扣除后的价格参加评审。</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w:t>
      </w:r>
      <w:r>
        <w:rPr>
          <w:rFonts w:hint="eastAsia" w:ascii="仿宋" w:hAnsi="仿宋" w:eastAsia="仿宋" w:cs="仿宋"/>
          <w:color w:val="auto"/>
          <w:sz w:val="24"/>
          <w:highlight w:val="none"/>
          <w:lang w:eastAsia="zh-CN"/>
        </w:rPr>
        <w:t>4%</w:t>
      </w:r>
      <w:r>
        <w:rPr>
          <w:rFonts w:hint="eastAsia" w:ascii="仿宋" w:hAnsi="仿宋" w:eastAsia="仿宋" w:cs="仿宋"/>
          <w:color w:val="auto"/>
          <w:sz w:val="24"/>
          <w:highlight w:val="none"/>
        </w:rPr>
        <w:t>的扣除，用扣除后的价格参加评审。组成联合体或者接受分包的小微企业与联合体内其他企业、分包企业之间存在直接控股、管理关系的，不享受价格扣除优惠政策。</w:t>
      </w:r>
    </w:p>
    <w:p>
      <w:pPr>
        <w:spacing w:line="44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以联合体形式参加政府采购活动， 联合体各方均为中小企业的，联合体视同中小企业。其中，联合体各方均为小微企业的，联合体视同小微企业。</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3.3.7符合《关于促进残疾人就业政府采购政策的通知》（财库〔2017〕141号）规定的条件并提供《残疾人福利性单位声明函》（附件1）的残疾人福利性单位视同小微企业；</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Cs/>
          <w:color w:val="auto"/>
          <w:sz w:val="24"/>
          <w:highlight w:val="none"/>
        </w:rPr>
        <w:t>支持科技创新创新发展</w:t>
      </w:r>
    </w:p>
    <w:p>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★4.特别说明：</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4.1供应商投标所使用的资格、信誉、荣誉、业绩与企业认证必须为投标单位所拥有。供应商投标所使用的采购项目实施人员必须为投标单位正式员工。</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第49条之规定双倍赔偿采购人，且民事赔偿并不免除违法供应商的行政与刑事责任。</w:t>
      </w:r>
    </w:p>
    <w:p>
      <w:pPr>
        <w:snapToGrid w:val="0"/>
        <w:spacing w:beforeLines="50" w:afterLines="50"/>
        <w:jc w:val="center"/>
        <w:rPr>
          <w:rFonts w:hint="eastAsia" w:ascii="仿宋" w:hAnsi="仿宋" w:eastAsia="仿宋" w:cs="仿宋"/>
          <w:color w:val="auto"/>
          <w:sz w:val="24"/>
          <w:highlight w:val="none"/>
        </w:rPr>
      </w:pPr>
      <w:r>
        <w:rPr>
          <w:rFonts w:hint="eastAsia" w:ascii="仿宋" w:hAnsi="仿宋" w:eastAsia="仿宋" w:cs="仿宋"/>
          <w:b/>
          <w:color w:val="auto"/>
          <w:sz w:val="36"/>
          <w:szCs w:val="36"/>
          <w:highlight w:val="none"/>
        </w:rPr>
        <w:t>二、招标文件</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1．招标方式</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 本次招标采用</w:t>
      </w:r>
      <w:r>
        <w:rPr>
          <w:rFonts w:hint="eastAsia" w:ascii="仿宋" w:hAnsi="仿宋" w:eastAsia="仿宋" w:cs="仿宋"/>
          <w:b/>
          <w:color w:val="auto"/>
          <w:kern w:val="0"/>
          <w:sz w:val="24"/>
          <w:highlight w:val="none"/>
        </w:rPr>
        <w:t>公开招标</w:t>
      </w:r>
      <w:r>
        <w:rPr>
          <w:rFonts w:hint="eastAsia" w:ascii="仿宋" w:hAnsi="仿宋" w:eastAsia="仿宋" w:cs="仿宋"/>
          <w:color w:val="auto"/>
          <w:sz w:val="24"/>
          <w:highlight w:val="none"/>
        </w:rPr>
        <w:t>方式进行。</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pPr>
        <w:pStyle w:val="20"/>
        <w:snapToGrid w:val="0"/>
        <w:spacing w:after="0" w:line="440" w:lineRule="exact"/>
        <w:ind w:left="0" w:leftChars="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2.投标委托</w:t>
      </w:r>
    </w:p>
    <w:p>
      <w:pPr>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本项目为现场送达（即交即走）的方式递交投标文件，投标人的法定代表人或其授权代表或个体工商户不需要参加现场投标和开标。</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 投标费用</w:t>
      </w:r>
    </w:p>
    <w:p>
      <w:pPr>
        <w:pStyle w:val="14"/>
        <w:tabs>
          <w:tab w:val="clear" w:pos="454"/>
        </w:tabs>
        <w:spacing w:afterLines="0" w:line="440" w:lineRule="exact"/>
        <w:ind w:left="0"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投标人应自行承担编制投标文件及参加本次投标所涉及的一切费用。不管投标结果如何，招标人对上述费用不负任何责任。</w:t>
      </w:r>
      <w:r>
        <w:rPr>
          <w:rFonts w:hint="eastAsia" w:ascii="仿宋" w:hAnsi="仿宋" w:eastAsia="仿宋" w:cs="仿宋"/>
          <w:b/>
          <w:bCs/>
          <w:color w:val="auto"/>
          <w:highlight w:val="none"/>
        </w:rPr>
        <w:t>中标人须向采购代理机构交纳采购代理服务费。</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 招标文件的修改</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4.1 </w:t>
      </w:r>
      <w:r>
        <w:rPr>
          <w:rFonts w:hint="eastAsia" w:ascii="仿宋" w:hAnsi="仿宋" w:eastAsia="仿宋" w:cs="仿宋"/>
          <w:bCs/>
          <w:color w:val="auto"/>
          <w:sz w:val="24"/>
          <w:highlight w:val="none"/>
        </w:rPr>
        <w:t>招标文件包括本招标文件及所有的招标答疑记录（澄清、修改）和发出的补充通知</w:t>
      </w:r>
      <w:r>
        <w:rPr>
          <w:rFonts w:hint="eastAsia" w:ascii="仿宋" w:hAnsi="仿宋" w:eastAsia="仿宋" w:cs="仿宋"/>
          <w:color w:val="auto"/>
          <w:sz w:val="24"/>
          <w:highlight w:val="none"/>
        </w:rPr>
        <w:t>。</w:t>
      </w:r>
    </w:p>
    <w:p>
      <w:pPr>
        <w:pStyle w:val="14"/>
        <w:widowControl w:val="0"/>
        <w:tabs>
          <w:tab w:val="clear" w:pos="454"/>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 xml:space="preserve">4.2招标文件的澄清 </w:t>
      </w:r>
    </w:p>
    <w:p>
      <w:pPr>
        <w:pStyle w:val="14"/>
        <w:widowControl w:val="0"/>
        <w:tabs>
          <w:tab w:val="clear" w:pos="454"/>
        </w:tabs>
        <w:spacing w:afterLines="0" w:line="440" w:lineRule="exact"/>
        <w:ind w:left="0"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pPr>
        <w:pStyle w:val="14"/>
        <w:tabs>
          <w:tab w:val="clear" w:pos="454"/>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4.3招标文件的修改</w:t>
      </w:r>
    </w:p>
    <w:p>
      <w:pPr>
        <w:pStyle w:val="14"/>
        <w:tabs>
          <w:tab w:val="clear" w:pos="454"/>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5.参考品牌</w:t>
      </w:r>
    </w:p>
    <w:p>
      <w:pPr>
        <w:snapToGrid w:val="0"/>
        <w:spacing w:line="44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推荐品牌范围内的，需提供加盖原厂商公章的产品性能指标详细材料和证明其产品与推荐品牌同档次、具有可比性,且品牌、型号性能相当或高于、服务条款相等或高于、符合招标方实际业务需求同档次优质品牌的说明书，无法在投标文件中提供的，其投标可能会被拒绝（或作无效投标）。</w:t>
      </w:r>
    </w:p>
    <w:p>
      <w:pPr>
        <w:snapToGrid w:val="0"/>
        <w:spacing w:line="800" w:lineRule="exact"/>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三、投标文件</w:t>
      </w:r>
    </w:p>
    <w:p>
      <w:pPr>
        <w:numPr>
          <w:ilvl w:val="0"/>
          <w:numId w:val="8"/>
        </w:num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投标文件的语言、计量单位</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pPr>
        <w:numPr>
          <w:ilvl w:val="0"/>
          <w:numId w:val="8"/>
        </w:num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投标文件的组成</w:t>
      </w:r>
    </w:p>
    <w:p>
      <w:pPr>
        <w:snapToGrid w:val="0"/>
        <w:spacing w:line="440" w:lineRule="exact"/>
        <w:ind w:firstLine="479"/>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投标文件由“报价文件资料”、“商务技术（资信）文件资料”两部分组成：</w:t>
      </w:r>
    </w:p>
    <w:p>
      <w:pPr>
        <w:snapToGrid w:val="0"/>
        <w:spacing w:line="440" w:lineRule="exact"/>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2.1“报价文件资料”包括以下内容：</w:t>
      </w:r>
    </w:p>
    <w:p>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2.1.1投标响应函（格式见第六部分附件）； </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2.1.2开标一览表（格式见第六部分附件）；</w:t>
      </w:r>
    </w:p>
    <w:p>
      <w:pPr>
        <w:pStyle w:val="25"/>
        <w:spacing w:line="440" w:lineRule="exact"/>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2.1.3中小企业声明函（如有，格式见第六部分附件）；</w:t>
      </w:r>
    </w:p>
    <w:p>
      <w:pPr>
        <w:pStyle w:val="25"/>
        <w:spacing w:line="440" w:lineRule="exact"/>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2.1.4残疾人福利性单位声明函（如有，格式见第六部分附件）。</w:t>
      </w:r>
    </w:p>
    <w:p>
      <w:pPr>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以上文件组成“报价文件资料”。投标人在“报价文件资料”中应对招标文件作实质性响应，该项内容将作为评标重要指标。</w:t>
      </w:r>
    </w:p>
    <w:p>
      <w:pPr>
        <w:tabs>
          <w:tab w:val="left" w:pos="3870"/>
          <w:tab w:val="left" w:pos="4085"/>
        </w:tabs>
        <w:snapToGrid w:val="0"/>
        <w:spacing w:line="288" w:lineRule="auto"/>
        <w:jc w:val="left"/>
        <w:rPr>
          <w:rFonts w:hint="eastAsia" w:ascii="仿宋" w:hAnsi="仿宋" w:eastAsia="仿宋" w:cs="仿宋"/>
          <w:b/>
          <w:bCs/>
          <w:sz w:val="24"/>
        </w:rPr>
      </w:pPr>
      <w:r>
        <w:rPr>
          <w:rFonts w:hint="eastAsia" w:ascii="仿宋" w:hAnsi="仿宋" w:eastAsia="仿宋" w:cs="仿宋"/>
          <w:b/>
          <w:bCs/>
          <w:sz w:val="24"/>
        </w:rPr>
        <w:t>2.2 “商务技术（资信）文件资料”应包括以下内容（正本用原件）：</w:t>
      </w:r>
    </w:p>
    <w:p>
      <w:pPr>
        <w:snapToGrid w:val="0"/>
        <w:spacing w:line="440" w:lineRule="exact"/>
        <w:jc w:val="left"/>
        <w:rPr>
          <w:rFonts w:ascii="仿宋_GB2312" w:hAnsi="宋体" w:eastAsia="仿宋_GB2312"/>
          <w:sz w:val="24"/>
        </w:rPr>
      </w:pPr>
      <w:r>
        <w:rPr>
          <w:rFonts w:hint="eastAsia" w:ascii="仿宋_GB2312" w:hAnsi="宋体" w:eastAsia="仿宋_GB2312"/>
          <w:sz w:val="24"/>
        </w:rPr>
        <w:t>2.2.1法定代表人授权委托书(格式见第六部分附件)；</w:t>
      </w:r>
    </w:p>
    <w:p>
      <w:pPr>
        <w:snapToGrid w:val="0"/>
        <w:spacing w:line="440" w:lineRule="exact"/>
        <w:jc w:val="left"/>
        <w:rPr>
          <w:rFonts w:ascii="仿宋_GB2312" w:hAnsi="宋体" w:eastAsia="仿宋_GB2312"/>
          <w:sz w:val="24"/>
        </w:rPr>
      </w:pPr>
      <w:r>
        <w:rPr>
          <w:rFonts w:hint="eastAsia" w:ascii="仿宋_GB2312" w:hAnsi="宋体" w:eastAsia="仿宋_GB2312"/>
          <w:sz w:val="24"/>
        </w:rPr>
        <w:t>2.2.2授权代表社保证明（格式见第六部分附件）；</w:t>
      </w:r>
    </w:p>
    <w:p>
      <w:pPr>
        <w:snapToGrid w:val="0"/>
        <w:spacing w:line="440" w:lineRule="exact"/>
        <w:jc w:val="left"/>
        <w:rPr>
          <w:rFonts w:ascii="仿宋_GB2312" w:hAnsi="宋体" w:eastAsia="仿宋_GB2312"/>
          <w:sz w:val="24"/>
        </w:rPr>
      </w:pPr>
      <w:r>
        <w:rPr>
          <w:rFonts w:hint="eastAsia" w:ascii="仿宋_GB2312" w:hAnsi="宋体" w:eastAsia="仿宋_GB2312"/>
          <w:sz w:val="24"/>
        </w:rPr>
        <w:t>2.2.3法定代表人及授权代表的身份证明复印件（格式见第六部分附件）</w:t>
      </w:r>
    </w:p>
    <w:p>
      <w:pPr>
        <w:snapToGrid w:val="0"/>
        <w:spacing w:line="440" w:lineRule="exact"/>
        <w:jc w:val="left"/>
        <w:rPr>
          <w:rFonts w:ascii="仿宋_GB2312" w:hAnsi="宋体" w:eastAsia="仿宋_GB2312"/>
          <w:sz w:val="24"/>
        </w:rPr>
      </w:pPr>
      <w:r>
        <w:rPr>
          <w:rFonts w:hint="eastAsia" w:ascii="仿宋_GB2312" w:hAnsi="宋体" w:eastAsia="仿宋_GB2312"/>
          <w:sz w:val="24"/>
        </w:rPr>
        <w:t>2.2.4法定代表人身份证明书（格式见第六部分附件）；</w:t>
      </w:r>
    </w:p>
    <w:p>
      <w:pPr>
        <w:snapToGrid w:val="0"/>
        <w:spacing w:line="440" w:lineRule="exact"/>
        <w:rPr>
          <w:rFonts w:ascii="仿宋_GB2312" w:hAnsi="仿宋_GB2312" w:eastAsia="仿宋_GB2312" w:cs="仿宋_GB2312"/>
          <w:kern w:val="0"/>
          <w:sz w:val="24"/>
        </w:rPr>
      </w:pPr>
      <w:r>
        <w:rPr>
          <w:rFonts w:hint="eastAsia" w:ascii="仿宋_GB2312" w:hAnsi="宋体" w:eastAsia="仿宋_GB2312"/>
          <w:sz w:val="24"/>
        </w:rPr>
        <w:t>2.2.5</w:t>
      </w:r>
      <w:r>
        <w:rPr>
          <w:rFonts w:hint="eastAsia" w:ascii="仿宋_GB2312" w:hAnsi="Arial" w:eastAsia="仿宋_GB2312" w:cs="Arial"/>
          <w:kern w:val="0"/>
          <w:sz w:val="24"/>
        </w:rPr>
        <w:t>供应商基本资格条件</w:t>
      </w:r>
      <w:r>
        <w:rPr>
          <w:rFonts w:hint="eastAsia" w:ascii="仿宋_GB2312" w:hAnsi="仿宋_GB2312" w:eastAsia="仿宋_GB2312" w:cs="仿宋_GB2312"/>
          <w:sz w:val="24"/>
        </w:rPr>
        <w:t>书面承诺函（</w:t>
      </w:r>
      <w:r>
        <w:rPr>
          <w:rFonts w:hint="eastAsia" w:ascii="仿宋_GB2312" w:hAnsi="宋体" w:eastAsia="仿宋_GB2312"/>
          <w:sz w:val="24"/>
        </w:rPr>
        <w:t>格式见第六部分附件</w:t>
      </w:r>
      <w:r>
        <w:rPr>
          <w:rFonts w:hint="eastAsia" w:ascii="仿宋_GB2312" w:hAnsi="仿宋_GB2312" w:eastAsia="仿宋_GB2312" w:cs="仿宋_GB2312"/>
          <w:sz w:val="24"/>
        </w:rPr>
        <w:t>）</w:t>
      </w:r>
      <w:r>
        <w:rPr>
          <w:rFonts w:hint="eastAsia" w:ascii="仿宋_GB2312" w:hAnsi="仿宋_GB2312" w:eastAsia="仿宋_GB2312" w:cs="仿宋_GB2312"/>
          <w:kern w:val="0"/>
          <w:sz w:val="24"/>
        </w:rPr>
        <w:t>；</w:t>
      </w:r>
    </w:p>
    <w:p>
      <w:pPr>
        <w:tabs>
          <w:tab w:val="left" w:pos="3870"/>
          <w:tab w:val="left" w:pos="4085"/>
        </w:tabs>
        <w:snapToGrid w:val="0"/>
        <w:spacing w:line="440" w:lineRule="exact"/>
        <w:jc w:val="left"/>
        <w:rPr>
          <w:rFonts w:ascii="仿宋_GB2312" w:hAnsi="宋体" w:eastAsia="仿宋_GB2312"/>
          <w:sz w:val="24"/>
          <w:highlight w:val="none"/>
        </w:rPr>
      </w:pPr>
      <w:r>
        <w:rPr>
          <w:rFonts w:hint="eastAsia" w:ascii="仿宋_GB2312" w:hAnsi="宋体" w:eastAsia="仿宋_GB2312"/>
          <w:sz w:val="24"/>
          <w:highlight w:val="none"/>
        </w:rPr>
        <w:t xml:space="preserve">2.2.6医疗器械生产企业许可证（如适用）； </w:t>
      </w:r>
    </w:p>
    <w:p>
      <w:pPr>
        <w:tabs>
          <w:tab w:val="left" w:pos="3870"/>
          <w:tab w:val="left" w:pos="4085"/>
        </w:tabs>
        <w:snapToGrid w:val="0"/>
        <w:spacing w:line="440" w:lineRule="exact"/>
        <w:jc w:val="left"/>
        <w:rPr>
          <w:rFonts w:ascii="仿宋_GB2312" w:hAnsi="宋体" w:eastAsia="仿宋_GB2312"/>
          <w:sz w:val="24"/>
          <w:highlight w:val="none"/>
        </w:rPr>
      </w:pPr>
      <w:r>
        <w:rPr>
          <w:rFonts w:hint="eastAsia" w:ascii="仿宋_GB2312" w:hAnsi="宋体" w:eastAsia="仿宋_GB2312"/>
          <w:sz w:val="24"/>
          <w:highlight w:val="none"/>
        </w:rPr>
        <w:t>2.2.7医疗器械经营企业许可证（或经营备案凭证）（如适用）；</w:t>
      </w:r>
      <w:r>
        <w:rPr>
          <w:rFonts w:ascii="仿宋_GB2312" w:hAnsi="宋体" w:eastAsia="仿宋_GB2312"/>
          <w:sz w:val="24"/>
          <w:highlight w:val="none"/>
        </w:rPr>
        <w:t xml:space="preserve"> </w:t>
      </w:r>
    </w:p>
    <w:p>
      <w:pPr>
        <w:tabs>
          <w:tab w:val="left" w:pos="3870"/>
          <w:tab w:val="left" w:pos="4085"/>
        </w:tabs>
        <w:snapToGrid w:val="0"/>
        <w:spacing w:line="440" w:lineRule="exact"/>
        <w:jc w:val="left"/>
        <w:rPr>
          <w:rFonts w:ascii="仿宋_GB2312" w:hAnsi="宋体" w:eastAsia="仿宋_GB2312"/>
          <w:sz w:val="24"/>
          <w:highlight w:val="none"/>
        </w:rPr>
      </w:pPr>
      <w:r>
        <w:rPr>
          <w:rFonts w:hint="eastAsia" w:ascii="仿宋_GB2312" w:hAnsi="宋体" w:eastAsia="仿宋_GB2312"/>
          <w:sz w:val="24"/>
          <w:highlight w:val="none"/>
        </w:rPr>
        <w:t>2.2.8投标产品医疗器械注册证和医疗器械注册登记表（如适用）；</w:t>
      </w:r>
    </w:p>
    <w:p>
      <w:pPr>
        <w:snapToGrid w:val="0"/>
        <w:spacing w:line="440" w:lineRule="exact"/>
        <w:rPr>
          <w:rFonts w:ascii="仿宋_GB2312" w:hAnsi="Arial" w:eastAsia="仿宋_GB2312" w:cs="Arial"/>
          <w:kern w:val="0"/>
          <w:sz w:val="24"/>
        </w:rPr>
      </w:pPr>
      <w:r>
        <w:rPr>
          <w:rFonts w:hint="eastAsia" w:ascii="仿宋_GB2312" w:hAnsi="Arial" w:eastAsia="仿宋_GB2312" w:cs="Arial"/>
          <w:kern w:val="0"/>
          <w:sz w:val="24"/>
        </w:rPr>
        <w:t>2.2.9供应商</w:t>
      </w:r>
      <w:r>
        <w:rPr>
          <w:rFonts w:hint="eastAsia" w:ascii="仿宋_GB2312" w:hAnsi="仿宋_GB2312" w:eastAsia="仿宋_GB2312" w:cs="仿宋_GB2312"/>
          <w:sz w:val="24"/>
        </w:rPr>
        <w:t>特定资格条件（如项目要求）的有关证明材料（复印件）；</w:t>
      </w:r>
    </w:p>
    <w:p>
      <w:pPr>
        <w:pStyle w:val="24"/>
        <w:snapToGrid w:val="0"/>
        <w:spacing w:line="440" w:lineRule="exact"/>
        <w:rPr>
          <w:rFonts w:ascii="仿宋_GB2312" w:hAnsi="仿宋_GB2312" w:eastAsia="仿宋_GB2312" w:cs="仿宋_GB2312"/>
          <w:sz w:val="24"/>
          <w:lang w:val="zh-CN"/>
        </w:rPr>
      </w:pPr>
      <w:bookmarkStart w:id="3" w:name="_Hlt68072998"/>
      <w:bookmarkEnd w:id="3"/>
      <w:bookmarkStart w:id="4" w:name="_Hlt68073093"/>
      <w:bookmarkEnd w:id="4"/>
      <w:bookmarkStart w:id="5" w:name="_Hlt68403820"/>
      <w:bookmarkEnd w:id="5"/>
      <w:r>
        <w:rPr>
          <w:rFonts w:hint="eastAsia" w:ascii="仿宋_GB2312" w:hAnsi="宋体" w:eastAsia="仿宋_GB2312"/>
          <w:sz w:val="24"/>
        </w:rPr>
        <w:t xml:space="preserve">2.2.10 </w:t>
      </w:r>
      <w:r>
        <w:rPr>
          <w:rFonts w:hint="eastAsia" w:ascii="仿宋_GB2312" w:hAnsi="仿宋_GB2312" w:eastAsia="仿宋_GB2312" w:cs="仿宋_GB2312"/>
          <w:sz w:val="24"/>
          <w:lang w:val="zh-CN"/>
        </w:rPr>
        <w:t>投标人应提供针对项目的完整技术解决方案：</w:t>
      </w:r>
    </w:p>
    <w:p>
      <w:pPr>
        <w:snapToGrid w:val="0"/>
        <w:spacing w:line="440" w:lineRule="exact"/>
        <w:ind w:firstLine="480" w:firstLineChars="200"/>
        <w:rPr>
          <w:rFonts w:ascii="仿宋_GB2312" w:hAnsi="仿宋_GB2312" w:eastAsia="仿宋_GB2312" w:cs="仿宋_GB2312"/>
          <w:kern w:val="0"/>
          <w:sz w:val="24"/>
          <w:lang w:val="zh-CN"/>
        </w:rPr>
      </w:pPr>
      <w:r>
        <w:rPr>
          <w:rFonts w:hint="eastAsia" w:ascii="仿宋_GB2312" w:hAnsi="仿宋_GB2312" w:eastAsia="仿宋_GB2312" w:cs="仿宋_GB2312"/>
          <w:sz w:val="24"/>
          <w:lang w:val="zh-CN"/>
        </w:rPr>
        <w:t>针对本项目的完整技术解决方案和实施方案；详细阐述项目方案的实现思路及关键技术；符合本项目对当前和未来发展的要求；以及对功能设计和实施计划的建议；</w:t>
      </w:r>
    </w:p>
    <w:p>
      <w:pPr>
        <w:tabs>
          <w:tab w:val="left" w:pos="3870"/>
          <w:tab w:val="left" w:pos="4085"/>
        </w:tabs>
        <w:snapToGrid w:val="0"/>
        <w:spacing w:line="440" w:lineRule="exact"/>
        <w:ind w:firstLine="472" w:firstLineChars="196"/>
        <w:jc w:val="left"/>
        <w:rPr>
          <w:rFonts w:ascii="仿宋_GB2312" w:hAnsi="仿宋_GB2312" w:eastAsia="仿宋_GB2312" w:cs="仿宋_GB2312"/>
          <w:sz w:val="24"/>
        </w:rPr>
      </w:pPr>
      <w:r>
        <w:rPr>
          <w:rFonts w:hint="eastAsia" w:ascii="仿宋_GB2312" w:hAnsi="仿宋_GB2312" w:eastAsia="仿宋_GB2312" w:cs="仿宋_GB2312"/>
          <w:b/>
          <w:sz w:val="24"/>
        </w:rPr>
        <w:t>如果本项目涉及硬件设备采购，还需提供相关设备完整配置方案（设备名称、品牌、规格型号、数量、主要技术参数等）</w:t>
      </w:r>
      <w:r>
        <w:rPr>
          <w:rFonts w:hint="eastAsia" w:ascii="仿宋_GB2312" w:hAnsi="仿宋_GB2312" w:eastAsia="仿宋_GB2312" w:cs="仿宋_GB2312"/>
          <w:sz w:val="24"/>
        </w:rPr>
        <w:t>，</w:t>
      </w:r>
      <w:r>
        <w:rPr>
          <w:rFonts w:hint="eastAsia" w:ascii="仿宋_GB2312" w:hAnsi="仿宋_GB2312" w:eastAsia="仿宋_GB2312" w:cs="仿宋_GB2312"/>
          <w:b/>
          <w:sz w:val="24"/>
        </w:rPr>
        <w:t>提供主要投标产品的技术参数证明材料（如原厂技术说明、官网截图、产品彩页等），</w:t>
      </w:r>
      <w:r>
        <w:rPr>
          <w:rFonts w:hint="eastAsia" w:ascii="仿宋_GB2312" w:hAnsi="仿宋_GB2312" w:eastAsia="仿宋_GB2312" w:cs="仿宋_GB2312"/>
          <w:sz w:val="24"/>
        </w:rPr>
        <w:t>明确表示该项指标所涉及的软硬件是标准配置还是选择配置</w:t>
      </w:r>
      <w:r>
        <w:rPr>
          <w:rFonts w:hint="eastAsia" w:ascii="仿宋_GB2312" w:hAnsi="仿宋_GB2312" w:eastAsia="仿宋_GB2312" w:cs="仿宋_GB2312"/>
          <w:b/>
          <w:sz w:val="24"/>
        </w:rPr>
        <w:t>（所有技术指标表述均应采用中文，如当前公布的技术指标只有英文表述的，必须由投标人作出中文注释，否则</w:t>
      </w:r>
      <w:r>
        <w:rPr>
          <w:rFonts w:hint="eastAsia" w:ascii="仿宋_GB2312" w:hAnsi="仿宋_GB2312" w:eastAsia="仿宋_GB2312" w:cs="仿宋_GB2312"/>
          <w:b/>
          <w:kern w:val="0"/>
          <w:sz w:val="24"/>
          <w:lang w:val="zh-CN"/>
        </w:rPr>
        <w:t>任何含糊不清的</w:t>
      </w:r>
      <w:r>
        <w:rPr>
          <w:rFonts w:hint="eastAsia" w:ascii="仿宋_GB2312" w:hAnsi="仿宋_GB2312" w:eastAsia="仿宋_GB2312" w:cs="仿宋_GB2312"/>
          <w:b/>
          <w:sz w:val="24"/>
        </w:rPr>
        <w:t>表述导致</w:t>
      </w:r>
      <w:r>
        <w:rPr>
          <w:rFonts w:hint="eastAsia" w:ascii="仿宋_GB2312" w:hAnsi="仿宋_GB2312" w:eastAsia="仿宋_GB2312" w:cs="仿宋_GB2312"/>
          <w:b/>
          <w:kern w:val="0"/>
          <w:sz w:val="24"/>
          <w:lang w:val="zh-CN"/>
        </w:rPr>
        <w:t>评标委员会技术扣分直至认定为投标无效都将是投标人的责任）</w:t>
      </w:r>
      <w:r>
        <w:rPr>
          <w:rFonts w:hint="eastAsia" w:ascii="仿宋_GB2312" w:hAnsi="仿宋_GB2312" w:eastAsia="仿宋_GB2312" w:cs="仿宋_GB2312"/>
          <w:sz w:val="24"/>
        </w:rPr>
        <w:t>。</w:t>
      </w:r>
    </w:p>
    <w:p>
      <w:pPr>
        <w:tabs>
          <w:tab w:val="left" w:pos="3870"/>
          <w:tab w:val="left" w:pos="4085"/>
        </w:tabs>
        <w:snapToGrid w:val="0"/>
        <w:spacing w:line="440" w:lineRule="exact"/>
        <w:ind w:firstLine="470" w:firstLineChars="196"/>
        <w:jc w:val="left"/>
        <w:rPr>
          <w:rFonts w:ascii="仿宋_GB2312" w:hAnsi="宋体" w:eastAsia="仿宋_GB2312"/>
          <w:sz w:val="24"/>
        </w:rPr>
      </w:pPr>
      <w:r>
        <w:rPr>
          <w:rFonts w:hint="eastAsia" w:ascii="仿宋_GB2312" w:hAnsi="仿宋" w:eastAsia="仿宋_GB2312" w:cs="仿宋_GB2312"/>
          <w:sz w:val="24"/>
        </w:rPr>
        <w:t>本项目如需采购政府强制采购的节能产品的或</w:t>
      </w:r>
      <w:r>
        <w:rPr>
          <w:rFonts w:hint="eastAsia" w:ascii="仿宋_GB2312" w:hAnsi="仿宋" w:eastAsia="仿宋_GB2312"/>
          <w:sz w:val="24"/>
        </w:rPr>
        <w:t>投标人提供的产品是环境标志产品，</w:t>
      </w:r>
      <w:r>
        <w:rPr>
          <w:rFonts w:hint="eastAsia" w:ascii="仿宋_GB2312" w:hAnsi="仿宋" w:eastAsia="仿宋_GB2312" w:cs="仿宋_GB2312"/>
          <w:sz w:val="24"/>
        </w:rPr>
        <w:t>投标人须按格式提供节能产品、环境标志产品认证证书复印件。</w:t>
      </w:r>
    </w:p>
    <w:p>
      <w:pPr>
        <w:tabs>
          <w:tab w:val="left" w:pos="3870"/>
          <w:tab w:val="left" w:pos="4085"/>
        </w:tabs>
        <w:snapToGrid w:val="0"/>
        <w:spacing w:line="440" w:lineRule="exact"/>
        <w:jc w:val="left"/>
        <w:rPr>
          <w:rFonts w:ascii="仿宋_GB2312" w:hAnsi="宋体" w:eastAsia="仿宋_GB2312"/>
          <w:sz w:val="24"/>
        </w:rPr>
      </w:pPr>
      <w:r>
        <w:rPr>
          <w:rFonts w:hint="eastAsia" w:ascii="仿宋_GB2312" w:hAnsi="宋体" w:eastAsia="仿宋_GB2312"/>
          <w:sz w:val="24"/>
        </w:rPr>
        <w:t>2.2.11优惠条件：投标人承诺给予招标人的各种优惠条件，包括设备价格、运输、保险、安装调试、付款条件、技术服务、售后服务等方面的优惠；当优惠条件涉及“报价单”中的各项费用时，必须与投标价格相统一；（如有）</w:t>
      </w:r>
    </w:p>
    <w:p>
      <w:pPr>
        <w:tabs>
          <w:tab w:val="left" w:pos="3870"/>
          <w:tab w:val="left" w:pos="4085"/>
        </w:tabs>
        <w:snapToGrid w:val="0"/>
        <w:spacing w:line="440" w:lineRule="exact"/>
        <w:jc w:val="left"/>
        <w:rPr>
          <w:rFonts w:ascii="仿宋_GB2312" w:hAnsi="宋体" w:eastAsia="仿宋_GB2312"/>
          <w:sz w:val="24"/>
        </w:rPr>
      </w:pPr>
      <w:r>
        <w:rPr>
          <w:rFonts w:hint="eastAsia" w:ascii="仿宋_GB2312" w:hAnsi="宋体" w:eastAsia="仿宋_GB2312"/>
          <w:sz w:val="24"/>
        </w:rPr>
        <w:t>2.2.12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pPr>
        <w:snapToGrid w:val="0"/>
        <w:spacing w:line="440" w:lineRule="exact"/>
        <w:rPr>
          <w:rFonts w:ascii="仿宋_GB2312" w:hAnsi="仿宋_GB2312" w:eastAsia="仿宋_GB2312" w:cs="仿宋_GB2312"/>
          <w:kern w:val="0"/>
          <w:sz w:val="24"/>
          <w:lang w:val="zh-CN"/>
        </w:rPr>
      </w:pPr>
      <w:r>
        <w:rPr>
          <w:rFonts w:hint="eastAsia" w:ascii="仿宋_GB2312" w:hAnsi="仿宋_GB2312" w:eastAsia="仿宋_GB2312" w:cs="仿宋_GB2312"/>
          <w:kern w:val="0"/>
          <w:sz w:val="24"/>
        </w:rPr>
        <w:t>2.2.13</w:t>
      </w:r>
      <w:r>
        <w:rPr>
          <w:rFonts w:hint="eastAsia" w:ascii="仿宋_GB2312" w:hAnsi="仿宋_GB2312" w:eastAsia="仿宋_GB2312" w:cs="仿宋_GB2312"/>
          <w:sz w:val="24"/>
        </w:rPr>
        <w:t>投标人在投标文件技术偏离说明表中，</w:t>
      </w:r>
      <w:r>
        <w:rPr>
          <w:rFonts w:hint="eastAsia" w:ascii="仿宋_GB2312" w:hAnsi="仿宋_GB2312" w:eastAsia="仿宋_GB2312" w:cs="仿宋_GB2312"/>
          <w:kern w:val="0"/>
          <w:sz w:val="24"/>
          <w:lang w:val="zh-CN"/>
        </w:rPr>
        <w:t>应对</w:t>
      </w:r>
      <w:r>
        <w:rPr>
          <w:rFonts w:hint="eastAsia" w:ascii="仿宋_GB2312" w:hAnsi="仿宋_GB2312" w:eastAsia="仿宋_GB2312" w:cs="仿宋_GB2312"/>
          <w:sz w:val="24"/>
        </w:rPr>
        <w:t>项目技术规范和服务要求</w:t>
      </w:r>
      <w:r>
        <w:rPr>
          <w:rFonts w:hint="eastAsia" w:ascii="仿宋_GB2312" w:hAnsi="仿宋_GB2312" w:eastAsia="仿宋_GB2312" w:cs="仿宋_GB2312"/>
          <w:kern w:val="0"/>
          <w:sz w:val="24"/>
          <w:lang w:val="zh-CN"/>
        </w:rPr>
        <w:t>中所提出各项要求进行答复、说明和解释。如果投标人在技术偏离表中注明无偏离，评标结束后、签订采购合同前又认为其实际产品与投标技术需求不一致的，视为投标人在投标有效期内对其投标文件进行了实质性修改，其投标将被追认为无效。采购机构将把这一情况报送采购监管部门；</w:t>
      </w:r>
    </w:p>
    <w:p>
      <w:pPr>
        <w:snapToGrid w:val="0"/>
        <w:spacing w:line="440" w:lineRule="exac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2.2.14针对本项目建设的详细实施计划。本项目详细工作实施组织方案，包括(但不限于)以下内容：组织机构、工作时间进度表、工作程序和步骤、管理和协调方法、关键步骤的思路和要点；</w:t>
      </w:r>
    </w:p>
    <w:p>
      <w:pPr>
        <w:snapToGrid w:val="0"/>
        <w:spacing w:line="440" w:lineRule="exac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2.2.15项目验收之前、验收之后的维护方案；针对本项目的维护方案，包括本地(绍兴)售后服务机构及人员情况等。投标人应以书面形式完整准确地表述售后服务承诺(范围、标准及期限等)、投标人可能增加的服务承诺等。并明示服务承诺可能涉及的前提设定和费用，否则将被认为是无条件和免费的。承诺质保期内均提供免费上门服务；</w:t>
      </w:r>
    </w:p>
    <w:p>
      <w:pPr>
        <w:snapToGrid w:val="0"/>
        <w:spacing w:line="440" w:lineRule="exac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2.2.16投标人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pPr>
        <w:tabs>
          <w:tab w:val="left" w:pos="0"/>
          <w:tab w:val="left" w:pos="840"/>
        </w:tabs>
        <w:autoSpaceDE w:val="0"/>
        <w:autoSpaceDN w:val="0"/>
        <w:spacing w:line="440" w:lineRule="exac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2.2.17备品备件清单（含随机自带的备品备件和质保期后供采购人选择的备品备件及配套零部件，明细备品备件及价格，且供货价格不高于中标价格；中标货物设备应提供易损部件的备件和整机备品）；（如果有）</w:t>
      </w:r>
    </w:p>
    <w:p>
      <w:pPr>
        <w:snapToGrid w:val="0"/>
        <w:spacing w:line="440" w:lineRule="exact"/>
        <w:rPr>
          <w:rFonts w:ascii="仿宋_GB2312" w:hAnsi="仿宋_GB2312" w:eastAsia="仿宋_GB2312" w:cs="仿宋_GB2312"/>
          <w:kern w:val="0"/>
          <w:sz w:val="24"/>
          <w:lang w:val="zh-CN"/>
        </w:rPr>
      </w:pPr>
      <w:r>
        <w:rPr>
          <w:rFonts w:hint="eastAsia" w:ascii="仿宋_GB2312" w:hAnsi="仿宋_GB2312" w:eastAsia="仿宋_GB2312" w:cs="仿宋_GB2312"/>
          <w:sz w:val="24"/>
        </w:rPr>
        <w:t>2.2.18</w:t>
      </w:r>
      <w:r>
        <w:rPr>
          <w:rFonts w:hint="eastAsia" w:ascii="仿宋_GB2312" w:hAnsi="仿宋_GB2312" w:eastAsia="仿宋_GB2312" w:cs="仿宋_GB2312"/>
          <w:kern w:val="0"/>
          <w:sz w:val="24"/>
          <w:lang w:val="zh-CN"/>
        </w:rPr>
        <w:t>培训计划（如有）；</w:t>
      </w:r>
    </w:p>
    <w:p>
      <w:pPr>
        <w:tabs>
          <w:tab w:val="left" w:pos="0"/>
          <w:tab w:val="left" w:pos="840"/>
        </w:tabs>
        <w:autoSpaceDE w:val="0"/>
        <w:autoSpaceDN w:val="0"/>
        <w:spacing w:line="440" w:lineRule="exac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2.2.19验收方案；</w:t>
      </w:r>
    </w:p>
    <w:p>
      <w:pPr>
        <w:snapToGrid w:val="0"/>
        <w:spacing w:line="440" w:lineRule="exact"/>
        <w:rPr>
          <w:rFonts w:ascii="仿宋_GB2312" w:hAnsi="仿宋_GB2312" w:eastAsia="仿宋_GB2312" w:cs="仿宋_GB2312"/>
          <w:sz w:val="24"/>
          <w:lang w:val="zh-CN"/>
        </w:rPr>
      </w:pPr>
      <w:r>
        <w:rPr>
          <w:rFonts w:hint="eastAsia" w:ascii="仿宋_GB2312" w:hAnsi="仿宋_GB2312" w:eastAsia="仿宋_GB2312" w:cs="仿宋_GB2312"/>
          <w:kern w:val="0"/>
          <w:sz w:val="24"/>
        </w:rPr>
        <w:t>2.2.20</w:t>
      </w:r>
      <w:r>
        <w:rPr>
          <w:rFonts w:hint="eastAsia" w:ascii="仿宋_GB2312" w:hAnsi="仿宋_GB2312" w:eastAsia="仿宋_GB2312" w:cs="仿宋_GB2312"/>
          <w:snapToGrid w:val="0"/>
          <w:sz w:val="24"/>
        </w:rPr>
        <w:t>投标人售后服务证明材料：合作单位营业执照或投标人在本地（绍兴市行政区域范围内）设立的项目部、办公室、办事处等机构的证明材料或投标人作出的中标后提供本地化服务的承诺</w:t>
      </w:r>
      <w:r>
        <w:rPr>
          <w:rFonts w:hint="eastAsia" w:ascii="仿宋_GB2312" w:hAnsi="仿宋_GB2312" w:eastAsia="仿宋_GB2312" w:cs="仿宋_GB2312"/>
          <w:sz w:val="24"/>
          <w:lang w:val="zh-CN"/>
        </w:rPr>
        <w:t>；</w:t>
      </w:r>
    </w:p>
    <w:p>
      <w:pPr>
        <w:snapToGrid w:val="0"/>
        <w:spacing w:line="440" w:lineRule="exact"/>
        <w:rPr>
          <w:rFonts w:ascii="仿宋_GB2312" w:hAnsi="仿宋_GB2312" w:eastAsia="仿宋_GB2312" w:cs="仿宋_GB2312"/>
          <w:kern w:val="0"/>
          <w:sz w:val="24"/>
        </w:rPr>
      </w:pPr>
      <w:r>
        <w:rPr>
          <w:rFonts w:hint="eastAsia" w:ascii="仿宋_GB2312" w:hAnsi="仿宋_GB2312" w:eastAsia="仿宋_GB2312" w:cs="仿宋_GB2312"/>
          <w:sz w:val="24"/>
          <w:lang w:val="zh-CN"/>
        </w:rPr>
        <w:t>2.2.21廉政承诺书</w:t>
      </w:r>
      <w:r>
        <w:rPr>
          <w:rFonts w:hint="eastAsia" w:ascii="仿宋_GB2312" w:hAnsi="宋体" w:eastAsia="仿宋_GB2312"/>
          <w:sz w:val="24"/>
        </w:rPr>
        <w:t>（格式见第六部分附件）；</w:t>
      </w:r>
    </w:p>
    <w:p>
      <w:pPr>
        <w:pStyle w:val="21"/>
        <w:tabs>
          <w:tab w:val="left" w:pos="1854"/>
          <w:tab w:val="clear" w:pos="482"/>
        </w:tabs>
        <w:spacing w:afterLines="0" w:line="440" w:lineRule="exact"/>
        <w:ind w:left="0" w:firstLine="0"/>
        <w:rPr>
          <w:rFonts w:ascii="仿宋_GB2312" w:hAnsi="宋体" w:eastAsia="仿宋_GB2312"/>
        </w:rPr>
      </w:pPr>
      <w:r>
        <w:rPr>
          <w:rFonts w:hint="eastAsia" w:ascii="仿宋_GB2312" w:hAnsi="宋体" w:eastAsia="仿宋_GB2312"/>
        </w:rPr>
        <w:t>2.2.22联合协议（如有）；</w:t>
      </w:r>
    </w:p>
    <w:p>
      <w:pPr>
        <w:pStyle w:val="21"/>
        <w:tabs>
          <w:tab w:val="left" w:pos="1854"/>
          <w:tab w:val="clear" w:pos="482"/>
        </w:tabs>
        <w:spacing w:afterLines="0" w:line="440" w:lineRule="exact"/>
        <w:ind w:left="0" w:firstLine="0"/>
        <w:rPr>
          <w:rFonts w:ascii="仿宋_GB2312" w:hAnsi="宋体" w:eastAsia="仿宋_GB2312"/>
        </w:rPr>
      </w:pPr>
      <w:r>
        <w:rPr>
          <w:rFonts w:hint="eastAsia" w:ascii="仿宋_GB2312" w:hAnsi="宋体" w:eastAsia="仿宋_GB2312"/>
        </w:rPr>
        <w:t>2.2.23分包意向协议（如有）；</w:t>
      </w:r>
    </w:p>
    <w:p>
      <w:pPr>
        <w:pStyle w:val="21"/>
        <w:tabs>
          <w:tab w:val="left" w:pos="1854"/>
          <w:tab w:val="clear" w:pos="482"/>
        </w:tabs>
        <w:spacing w:afterLines="0" w:line="440" w:lineRule="exact"/>
        <w:ind w:left="0" w:firstLine="0"/>
        <w:rPr>
          <w:rFonts w:ascii="仿宋_GB2312" w:hAnsi="宋体" w:eastAsia="仿宋_GB2312"/>
        </w:rPr>
      </w:pPr>
      <w:r>
        <w:rPr>
          <w:rFonts w:hint="eastAsia" w:ascii="仿宋_GB2312" w:hAnsi="宋体" w:eastAsia="仿宋_GB2312"/>
        </w:rPr>
        <w:t>2.2.24中小企业声明函（如有）；</w:t>
      </w:r>
    </w:p>
    <w:p>
      <w:pPr>
        <w:snapToGrid w:val="0"/>
        <w:spacing w:line="440" w:lineRule="exact"/>
        <w:jc w:val="left"/>
        <w:rPr>
          <w:rFonts w:ascii="仿宋_GB2312" w:hAnsi="宋体" w:eastAsia="仿宋_GB2312"/>
          <w:sz w:val="24"/>
        </w:rPr>
      </w:pPr>
      <w:r>
        <w:rPr>
          <w:rFonts w:hint="eastAsia" w:ascii="仿宋_GB2312" w:hAnsi="宋体" w:eastAsia="仿宋_GB2312"/>
          <w:sz w:val="24"/>
        </w:rPr>
        <w:t>2.2.25</w:t>
      </w:r>
      <w:r>
        <w:rPr>
          <w:rFonts w:hint="eastAsia" w:ascii="仿宋_GB2312" w:hAnsi="宋体" w:eastAsia="仿宋_GB2312"/>
          <w:sz w:val="24"/>
          <w:u w:val="wave"/>
        </w:rPr>
        <w:t>未尽事宜请各投标单位按评分标准和相对应标项相关要求制作</w:t>
      </w:r>
      <w:r>
        <w:rPr>
          <w:rFonts w:hint="eastAsia" w:ascii="仿宋_GB2312" w:hAnsi="宋体" w:eastAsia="仿宋_GB2312"/>
          <w:sz w:val="24"/>
        </w:rPr>
        <w:t>；</w:t>
      </w:r>
    </w:p>
    <w:p>
      <w:pPr>
        <w:pStyle w:val="21"/>
        <w:tabs>
          <w:tab w:val="left" w:pos="1854"/>
          <w:tab w:val="clear" w:pos="482"/>
        </w:tabs>
        <w:spacing w:afterLines="0" w:line="440" w:lineRule="exact"/>
        <w:ind w:left="0" w:firstLine="0"/>
        <w:rPr>
          <w:rFonts w:ascii="仿宋_GB2312" w:hAnsi="宋体" w:eastAsia="仿宋_GB2312"/>
        </w:rPr>
      </w:pPr>
      <w:r>
        <w:rPr>
          <w:rFonts w:hint="eastAsia" w:ascii="仿宋_GB2312" w:hAnsi="宋体" w:eastAsia="仿宋_GB2312"/>
        </w:rPr>
        <w:t>2.2.26投标人需要说明的其他文件和说明（格式自拟）。</w:t>
      </w:r>
    </w:p>
    <w:p>
      <w:pPr>
        <w:tabs>
          <w:tab w:val="left" w:pos="3870"/>
          <w:tab w:val="left" w:pos="4085"/>
        </w:tabs>
        <w:snapToGrid w:val="0"/>
        <w:spacing w:line="440" w:lineRule="exact"/>
        <w:ind w:firstLine="480" w:firstLineChars="200"/>
        <w:jc w:val="left"/>
        <w:rPr>
          <w:rFonts w:ascii="仿宋_GB2312" w:hAnsi="宋体" w:eastAsia="仿宋_GB2312"/>
          <w:sz w:val="24"/>
        </w:rPr>
      </w:pPr>
      <w:r>
        <w:rPr>
          <w:rFonts w:hint="eastAsia" w:ascii="仿宋_GB2312" w:hAnsi="宋体" w:eastAsia="仿宋_GB2312"/>
          <w:sz w:val="24"/>
        </w:rPr>
        <w:t>以上文件组成“商务技术（资信）文件资料”。投标人在“商务技术（资信）文件资料”中应对招标文件作实质性响应，该项内容将作为评标重要指标。</w:t>
      </w:r>
    </w:p>
    <w:p>
      <w:pPr>
        <w:pStyle w:val="21"/>
        <w:tabs>
          <w:tab w:val="left" w:pos="1854"/>
          <w:tab w:val="clear" w:pos="482"/>
        </w:tabs>
        <w:spacing w:afterLines="0" w:line="440" w:lineRule="exact"/>
        <w:ind w:left="0" w:right="-78" w:rightChars="-37" w:firstLine="480" w:firstLineChars="200"/>
        <w:rPr>
          <w:rFonts w:ascii="仿宋_GB2312" w:hAnsi="宋体" w:eastAsia="仿宋_GB2312"/>
        </w:rPr>
      </w:pPr>
      <w:r>
        <w:rPr>
          <w:rFonts w:hint="eastAsia" w:ascii="仿宋_GB2312" w:hAnsi="宋体" w:eastAsia="仿宋_GB2312"/>
        </w:rPr>
        <w:t>投标人不按招标文件的要求提供的投标文件，可能会被评标委员会视为未实质性响应，其风险应由投标人自行承担。</w:t>
      </w:r>
    </w:p>
    <w:p>
      <w:pPr>
        <w:pStyle w:val="21"/>
        <w:tabs>
          <w:tab w:val="left" w:pos="1854"/>
          <w:tab w:val="clear" w:pos="482"/>
        </w:tabs>
        <w:spacing w:afterLines="0" w:line="440" w:lineRule="exact"/>
        <w:ind w:left="338" w:right="-78" w:rightChars="-37" w:hanging="338" w:hangingChars="141"/>
        <w:rPr>
          <w:rFonts w:ascii="仿宋_GB2312" w:hAnsi="宋体" w:eastAsia="仿宋_GB2312"/>
          <w:b/>
        </w:rPr>
      </w:pPr>
      <w:r>
        <w:rPr>
          <w:rFonts w:hint="eastAsia" w:ascii="仿宋_GB2312" w:hAnsi="宋体" w:eastAsia="仿宋_GB2312"/>
        </w:rPr>
        <w:t>2.2.27</w:t>
      </w:r>
      <w:r>
        <w:rPr>
          <w:rFonts w:hint="eastAsia" w:ascii="仿宋" w:hAnsi="仿宋" w:eastAsia="仿宋"/>
        </w:rPr>
        <w:t>代理服务费支付承诺书。</w:t>
      </w:r>
    </w:p>
    <w:p>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 投标报价</w:t>
      </w:r>
    </w:p>
    <w:p>
      <w:pPr>
        <w:pStyle w:val="24"/>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3.1投标人应按招标文件中《开标一览表》等附表要求填写。</w:t>
      </w:r>
    </w:p>
    <w:p>
      <w:pPr>
        <w:pStyle w:val="24"/>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3.2报价为采购人可以合格使用产品的价格，包括货款、包装、运输、保险、货到就位以及安装、调试、培训、保修及产品知识产权等一切费用。</w:t>
      </w:r>
    </w:p>
    <w:p>
      <w:pPr>
        <w:pStyle w:val="24"/>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3.3招标文件未列明，而投标人认为必需的费用也需列入报价。</w:t>
      </w:r>
    </w:p>
    <w:p>
      <w:pPr>
        <w:tabs>
          <w:tab w:val="left" w:pos="52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
          <w:color w:val="auto"/>
          <w:sz w:val="24"/>
          <w:highlight w:val="none"/>
        </w:rPr>
        <w:t>投标报价只允许有一个报价，有选择的报价将不予接受（除指定外）。</w:t>
      </w:r>
    </w:p>
    <w:p>
      <w:pPr>
        <w:pStyle w:val="14"/>
        <w:widowControl w:val="0"/>
        <w:tabs>
          <w:tab w:val="clear" w:pos="454"/>
        </w:tabs>
        <w:spacing w:afterLines="0" w:line="440" w:lineRule="atLeast"/>
        <w:ind w:left="0" w:firstLine="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4.投标文件的有效期</w:t>
      </w:r>
    </w:p>
    <w:p>
      <w:pPr>
        <w:pStyle w:val="14"/>
        <w:widowControl w:val="0"/>
        <w:tabs>
          <w:tab w:val="clear" w:pos="454"/>
        </w:tabs>
        <w:spacing w:afterLines="0" w:line="440" w:lineRule="atLeas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4.1</w:t>
      </w:r>
      <w:r>
        <w:rPr>
          <w:rFonts w:hint="eastAsia" w:ascii="仿宋" w:hAnsi="仿宋" w:eastAsia="仿宋" w:cs="仿宋"/>
          <w:color w:val="auto"/>
          <w:highlight w:val="none"/>
        </w:rPr>
        <w:t>投标有效期为从提交投标文件的截止之日起90天。</w:t>
      </w:r>
      <w:r>
        <w:rPr>
          <w:rFonts w:hint="eastAsia" w:ascii="仿宋" w:hAnsi="仿宋" w:eastAsia="仿宋" w:cs="仿宋"/>
          <w:b/>
          <w:color w:val="auto"/>
          <w:highlight w:val="none"/>
        </w:rPr>
        <w:t>投标人的投标文件中承</w:t>
      </w:r>
      <w:r>
        <w:rPr>
          <w:rFonts w:hint="eastAsia" w:ascii="仿宋" w:hAnsi="仿宋" w:eastAsia="仿宋" w:cs="仿宋"/>
          <w:b/>
          <w:color w:val="auto"/>
          <w:szCs w:val="21"/>
          <w:highlight w:val="none"/>
        </w:rPr>
        <w:t>诺的投标有效期少于招标文件中载明的投标有效期的，投标无效。</w:t>
      </w:r>
    </w:p>
    <w:p>
      <w:pPr>
        <w:pStyle w:val="14"/>
        <w:widowControl w:val="0"/>
        <w:tabs>
          <w:tab w:val="clear" w:pos="454"/>
        </w:tabs>
        <w:spacing w:afterLines="0" w:line="440" w:lineRule="atLeas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4.2在特殊情况下，招标人可与投标人协商延长投标书的有效期，这种要求和答复均以书面形式进行。</w:t>
      </w:r>
    </w:p>
    <w:p>
      <w:pPr>
        <w:pStyle w:val="14"/>
        <w:widowControl w:val="0"/>
        <w:tabs>
          <w:tab w:val="clear" w:pos="454"/>
        </w:tabs>
        <w:spacing w:afterLines="0" w:line="440" w:lineRule="atLeast"/>
        <w:ind w:left="0" w:firstLine="0"/>
        <w:rPr>
          <w:rFonts w:hint="eastAsia" w:ascii="仿宋" w:hAnsi="仿宋" w:eastAsia="仿宋" w:cs="仿宋"/>
          <w:b/>
          <w:color w:val="auto"/>
          <w:highlight w:val="none"/>
        </w:rPr>
      </w:pPr>
      <w:r>
        <w:rPr>
          <w:rFonts w:hint="eastAsia" w:ascii="仿宋" w:hAnsi="仿宋" w:eastAsia="仿宋" w:cs="仿宋"/>
          <w:color w:val="auto"/>
          <w:szCs w:val="24"/>
          <w:highlight w:val="none"/>
        </w:rPr>
        <w:t>4.3投标人可拒绝接受延期要求。同意延长有效期的投标人不能修改投标文件。</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5.投标文件的制作要求</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5.1封包要求：“商务技术（资信）文件”和“报价文件”需装订成册，分两部分分别密封封装。正本一份，副本四份，封装表面至少标注项目名称、项目编号、投标人名称并加盖供应商公章，若要修改须在修改处加盖单位公章或其授权代表签字或盖章。未按照采购文件规定制作、密封封装的投标文件可不予接收。</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5.2签署要求：按采购文件第六章“投标文件格式附件”各表单要求签署。</w:t>
      </w:r>
    </w:p>
    <w:p>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5.3制作要求：建议采用A4幅面，编制页码，制作目录，提倡双面打印。</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6.投标文件的提交</w:t>
      </w:r>
    </w:p>
    <w:p>
      <w:pPr>
        <w:widowControl/>
        <w:snapToGrid w:val="0"/>
        <w:spacing w:line="440" w:lineRule="exact"/>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投标人应按“招标公告”规定的时间、方式将投标文件提交给采购机构，</w:t>
      </w:r>
      <w:r>
        <w:rPr>
          <w:rFonts w:hint="eastAsia" w:ascii="仿宋" w:hAnsi="仿宋" w:eastAsia="仿宋" w:cs="仿宋"/>
          <w:b/>
          <w:color w:val="auto"/>
          <w:sz w:val="24"/>
          <w:highlight w:val="none"/>
        </w:rPr>
        <w:t>采购机构将拒绝接受逾期提交的投标文件。</w:t>
      </w:r>
    </w:p>
    <w:p>
      <w:pPr>
        <w:widowControl/>
        <w:snapToGrid w:val="0"/>
        <w:spacing w:line="440" w:lineRule="exact"/>
        <w:rPr>
          <w:rFonts w:hint="eastAsia" w:ascii="仿宋" w:hAnsi="仿宋" w:eastAsia="仿宋" w:cs="仿宋"/>
          <w:b/>
          <w:color w:val="auto"/>
          <w:kern w:val="0"/>
          <w:sz w:val="24"/>
          <w:highlight w:val="none"/>
        </w:rPr>
      </w:pPr>
      <w:r>
        <w:rPr>
          <w:rFonts w:hint="eastAsia" w:ascii="仿宋" w:hAnsi="仿宋" w:eastAsia="仿宋" w:cs="仿宋"/>
          <w:b/>
          <w:color w:val="auto"/>
          <w:sz w:val="24"/>
          <w:highlight w:val="none"/>
        </w:rPr>
        <w:t>7．</w:t>
      </w:r>
      <w:r>
        <w:rPr>
          <w:rFonts w:hint="eastAsia" w:ascii="仿宋" w:hAnsi="仿宋" w:eastAsia="仿宋" w:cs="仿宋"/>
          <w:b/>
          <w:color w:val="auto"/>
          <w:kern w:val="0"/>
          <w:sz w:val="24"/>
          <w:highlight w:val="none"/>
        </w:rPr>
        <w:t>投标文件的补充和修改</w:t>
      </w:r>
    </w:p>
    <w:p>
      <w:pPr>
        <w:widowControl/>
        <w:snapToGrid w:val="0"/>
        <w:spacing w:line="440" w:lineRule="exact"/>
        <w:ind w:firstLine="482" w:firstLineChars="200"/>
        <w:rPr>
          <w:rFonts w:hint="eastAsia" w:ascii="仿宋" w:hAnsi="仿宋" w:eastAsia="仿宋" w:cs="仿宋"/>
          <w:color w:val="auto"/>
          <w:kern w:val="0"/>
          <w:sz w:val="24"/>
          <w:highlight w:val="none"/>
        </w:rPr>
      </w:pPr>
      <w:r>
        <w:rPr>
          <w:rFonts w:hint="eastAsia" w:ascii="仿宋" w:hAnsi="仿宋" w:eastAsia="仿宋" w:cs="仿宋"/>
          <w:b/>
          <w:bCs/>
          <w:color w:val="auto"/>
          <w:kern w:val="0"/>
          <w:sz w:val="24"/>
          <w:highlight w:val="none"/>
        </w:rPr>
        <w:t>投标截止时间前</w:t>
      </w:r>
      <w:r>
        <w:rPr>
          <w:rFonts w:hint="eastAsia" w:ascii="仿宋" w:hAnsi="仿宋" w:eastAsia="仿宋" w:cs="仿宋"/>
          <w:color w:val="auto"/>
          <w:kern w:val="0"/>
          <w:sz w:val="24"/>
          <w:highlight w:val="none"/>
        </w:rPr>
        <w:t>，供应商可以以书面形式提出对投标文件进行补充和修改，相应部分以最后的补充和修改为准。若修改和补充为书面材料的应当密封，</w:t>
      </w:r>
      <w:r>
        <w:rPr>
          <w:rFonts w:hint="eastAsia" w:ascii="仿宋" w:hAnsi="仿宋" w:eastAsia="仿宋" w:cs="仿宋"/>
          <w:color w:val="auto"/>
          <w:sz w:val="24"/>
          <w:highlight w:val="none"/>
        </w:rPr>
        <w:t>并明确注明“</w:t>
      </w:r>
      <w:r>
        <w:rPr>
          <w:rFonts w:hint="eastAsia" w:ascii="仿宋" w:hAnsi="仿宋" w:eastAsia="仿宋" w:cs="仿宋"/>
          <w:color w:val="auto"/>
          <w:kern w:val="0"/>
          <w:sz w:val="24"/>
          <w:highlight w:val="none"/>
        </w:rPr>
        <w:t>商务技术（资信）文件（或报价文件）修改（或补充）材料、项目名称或项目编号、供应商名称</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字样</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同时由</w:t>
      </w:r>
      <w:r>
        <w:rPr>
          <w:rFonts w:hint="eastAsia" w:ascii="仿宋" w:hAnsi="仿宋" w:eastAsia="仿宋" w:cs="仿宋"/>
          <w:color w:val="auto"/>
          <w:sz w:val="24"/>
          <w:highlight w:val="none"/>
        </w:rPr>
        <w:t>法定代表人或其授权代表签字或盖章</w:t>
      </w:r>
      <w:r>
        <w:rPr>
          <w:rFonts w:hint="eastAsia" w:ascii="仿宋" w:hAnsi="仿宋" w:eastAsia="仿宋" w:cs="仿宋"/>
          <w:color w:val="auto"/>
          <w:kern w:val="0"/>
          <w:sz w:val="24"/>
          <w:highlight w:val="none"/>
        </w:rPr>
        <w:t>。未按上述规则制作的补充和修改材料将被拒收。</w:t>
      </w:r>
    </w:p>
    <w:p>
      <w:pPr>
        <w:spacing w:line="44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四、开标和评标</w:t>
      </w:r>
    </w:p>
    <w:p>
      <w:pPr>
        <w:snapToGrid w:val="0"/>
        <w:spacing w:line="440" w:lineRule="exact"/>
        <w:jc w:val="left"/>
        <w:rPr>
          <w:rFonts w:hint="eastAsia" w:ascii="仿宋" w:hAnsi="仿宋" w:eastAsia="仿宋" w:cs="仿宋"/>
          <w:b/>
          <w:color w:val="auto"/>
          <w:sz w:val="24"/>
          <w:highlight w:val="none"/>
        </w:rPr>
      </w:pPr>
      <w:bookmarkStart w:id="6" w:name="_Toc81372776"/>
      <w:bookmarkStart w:id="7" w:name="_Toc84325929"/>
      <w:bookmarkStart w:id="8" w:name="_Toc81372953"/>
      <w:r>
        <w:rPr>
          <w:rFonts w:hint="eastAsia" w:ascii="仿宋" w:hAnsi="仿宋" w:eastAsia="仿宋" w:cs="仿宋"/>
          <w:b/>
          <w:color w:val="auto"/>
          <w:sz w:val="24"/>
          <w:highlight w:val="none"/>
        </w:rPr>
        <w:t>1．开标出席</w:t>
      </w:r>
    </w:p>
    <w:p>
      <w:pPr>
        <w:snapToGrid w:val="0"/>
        <w:spacing w:line="480" w:lineRule="exact"/>
        <w:ind w:firstLine="482" w:firstLineChars="200"/>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投标供应商法定代表人或其授权代表或个体工商户经营者无需出席开标会议。若投标人法定代表人或授权代表不在现场参加开标会议的，取消开标现场的书面签字确认等有关操作要求，投标人需向采购代理机构工作人员告知其联系方式，以备询标等事宜。</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2．投标文件的提交</w:t>
      </w:r>
    </w:p>
    <w:p>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2.1投标文件递交时间以送达至采购文件载明的开标室为准，时间以开标室的电子时钟为准，逾期不予接受。</w:t>
      </w:r>
    </w:p>
    <w:p>
      <w:pPr>
        <w:snapToGrid w:val="0"/>
        <w:spacing w:line="480" w:lineRule="exact"/>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2.2供应商在投标截止时间后不得在开标室外补充提交标书、各类证书证明等材料。</w:t>
      </w:r>
    </w:p>
    <w:p>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2.3投标截止时间前，供应商有权对投标文件包封、签署、盖章进行完善。</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3．开标大会程序</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color w:val="auto"/>
          <w:sz w:val="24"/>
          <w:highlight w:val="none"/>
        </w:rPr>
        <w:t>开标大会由采购代理机构主持。</w:t>
      </w:r>
    </w:p>
    <w:p>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3.1主持人宣布开标会开始。</w:t>
      </w:r>
    </w:p>
    <w:p>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3.2检查投标文件密封情况。</w:t>
      </w:r>
    </w:p>
    <w:p>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3.3启封投标文件商务技术（资信）资料。</w:t>
      </w:r>
    </w:p>
    <w:p>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3.4评标委员会对商务技术（资信）文件进行评审。</w:t>
      </w:r>
    </w:p>
    <w:p>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3.5主持人宣布商务技术得分及无效（废）投标情形（如有），宣读经商务技术（资信）评审符合招标文件要求的投标人名单及其商务技术得分。</w:t>
      </w:r>
    </w:p>
    <w:p>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3.6启封报价文件资料，由唱读人当众宣读投标人名称、投标价格和投标文件的其他内容。未宣读的投标报价和招标文件未允许提供的备选投标方案等实质性内容，评标时不予承认。</w:t>
      </w:r>
    </w:p>
    <w:p>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3.7评标委员会对投标文件报价文件资料进行评审，核准投标报价及计算价格分，汇总商务技术分、价格分，根据得分排序确定中标候选人并出具评审报告。</w:t>
      </w:r>
    </w:p>
    <w:p>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3.8主持人向投标单位公布评审结果。</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4．评标</w:t>
      </w:r>
    </w:p>
    <w:p>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4.1评标委员会由招标采购单位依法组建，负责评标活动。评标委员会遵循公开、公平、公正、科学合理、竞争择优的原则。</w:t>
      </w:r>
    </w:p>
    <w:p>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4.2评标委员会由采购人代表和有关方面的专家组成，成员人数为五人以上单数。</w:t>
      </w:r>
    </w:p>
    <w:p>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4.3评标委员会负责对投标人资格的最终审定。</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4.4评标委员会可以要求投标人对其投标文件中含义不明确的内容作必要的澄清或者说明，但澄清或者说明不得超过投标文件的范围或者改变投标文件的实质性内容。</w:t>
      </w:r>
    </w:p>
    <w:p>
      <w:pPr>
        <w:widowControl/>
        <w:snapToGrid w:val="0"/>
        <w:spacing w:line="48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4.5</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对投标文件的判定，只依据投标文件和招标文件内容本身，不依据任何外来证明。</w:t>
      </w:r>
    </w:p>
    <w:p>
      <w:pPr>
        <w:widowControl/>
        <w:snapToGrid w:val="0"/>
        <w:spacing w:line="480" w:lineRule="exac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4.6评标委员会不向落标方解释落标的原因，不退还投标文件。</w:t>
      </w:r>
    </w:p>
    <w:p>
      <w:pPr>
        <w:snapToGrid w:val="0"/>
        <w:spacing w:line="48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5．投标文件的初审鉴定</w:t>
      </w:r>
    </w:p>
    <w:p>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5.1资格性审查</w:t>
      </w:r>
    </w:p>
    <w:p>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5.1.1依据法律、法规和招标文件规定，评标委员会对投标人进行资格审查，以确定投标人是否具备投标资格。</w:t>
      </w:r>
    </w:p>
    <w:p>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5.2符合性审查</w:t>
      </w:r>
    </w:p>
    <w:p>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5.3如果投标文件实质不响应招标文件的各项要求，评标委员会将予以拒绝，并且不允许投标人通过修改或撤销其不符合要求的差异或保留，使之成为具有实质性响应的投标。</w:t>
      </w:r>
    </w:p>
    <w:bookmarkEnd w:id="6"/>
    <w:bookmarkEnd w:id="7"/>
    <w:bookmarkEnd w:id="8"/>
    <w:p>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6. </w:t>
      </w:r>
      <w:r>
        <w:rPr>
          <w:rFonts w:hint="eastAsia" w:ascii="仿宋" w:hAnsi="仿宋" w:eastAsia="仿宋" w:cs="仿宋"/>
          <w:b/>
          <w:color w:val="auto"/>
          <w:sz w:val="24"/>
          <w:highlight w:val="none"/>
        </w:rPr>
        <w:t>投标文件报价出现前后不一致的，按照下列规定修正：</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6.1投标文件中开标一览表（报价表）内容与投标文件中相应内容不一致的，以开标一览表（报价表）为准；</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6.2大写金额和小写金额不一致的，以大写金额为准；</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6.3单价金额小数点或者百分比有明显错位的，以开标一览表的总价为准，并修改单价；</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6.4总价金额与按单价汇总金额不一致的，以单价金额计算结果为准。</w:t>
      </w:r>
    </w:p>
    <w:p>
      <w:pPr>
        <w:spacing w:line="440" w:lineRule="exact"/>
        <w:ind w:firstLine="48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w:t>
      </w:r>
      <w:r>
        <w:rPr>
          <w:rFonts w:hint="eastAsia" w:ascii="仿宋" w:hAnsi="仿宋" w:eastAsia="仿宋" w:cs="仿宋"/>
          <w:bCs/>
          <w:color w:val="auto"/>
          <w:sz w:val="24"/>
          <w:highlight w:val="none"/>
        </w:rPr>
        <w:t>修正后的报价按照财政部公布第87号令 《政府采购货物和服务招标投标管理办法》</w:t>
      </w:r>
      <w:r>
        <w:rPr>
          <w:rFonts w:hint="eastAsia" w:ascii="仿宋" w:hAnsi="仿宋" w:eastAsia="仿宋" w:cs="仿宋"/>
          <w:color w:val="auto"/>
          <w:sz w:val="24"/>
          <w:highlight w:val="none"/>
        </w:rPr>
        <w:t>第五十一条第二款的规定经投标人确认后产生约束力，投标人不确认的，其投标无效。</w:t>
      </w:r>
    </w:p>
    <w:p>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7.投标文件的评审、比较和否决</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7.1评标委员会将对在实质上响应招标文件要求的投标文件进行评估和比较。</w:t>
      </w:r>
    </w:p>
    <w:p>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7.2在评审过程中，评标委员会可以书面形式要求投标人就投标文件含义不明确的内容进行书面说明并提供相关材料，但不得超过投标文件的范围或者改变投标文件的实质性内容。</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7.3在评标过程中，如发现与招标文件要求相偏离的，评标委员会可对其偏离情形进行必要的核实。</w:t>
      </w:r>
    </w:p>
    <w:p>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7.4在评审过程中，如属于实质性偏离或符合无效响应条件的，应当询问相关投标人，并可对其进行书面确认，但不允许对偏离条款进行补充、修正或撤回。</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7.5比较与评价。评标委员会应当按照评标标准，对符合性审查合格的投标文件进行商务和技术评估，综合比较与评价。</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7.6汇总（商务技术得分情况）。评标委员会各成员应当独立对每个投标人的商务技术（资信）文件进行评价，并汇总商务技术得分情况。</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7.7 报价审核。对符合采购需求且通过商务技术（资信）评审的投标人的报价的合理性、准确性等进行审查核实。</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7.7.1评标委员会认为投标人的报价明显低于其他通过符合性审查投标人的报价，有可能影响产品质量或者不能诚信履约的，应当要求其在评标现场合理的时间内</w:t>
      </w:r>
      <w:r>
        <w:rPr>
          <w:rFonts w:hint="eastAsia" w:ascii="仿宋_GB2312" w:hAnsi="宋体" w:eastAsia="仿宋_GB2312" w:cs="宋体"/>
          <w:sz w:val="24"/>
        </w:rPr>
        <w:t>提供书面说明</w:t>
      </w:r>
      <w:r>
        <w:rPr>
          <w:rFonts w:hint="eastAsia" w:ascii="仿宋" w:hAnsi="仿宋" w:eastAsia="仿宋" w:cs="仿宋"/>
          <w:color w:val="auto"/>
          <w:sz w:val="24"/>
          <w:highlight w:val="none"/>
        </w:rPr>
        <w:t>，必要时提交相关证明材料。</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7.7.2根据财政部发布的《政府采购促进中小企业发展暂行办法》规定，对于非专门面向中小企业的项目，对小型和微型企业产品的价格给予一定的扣除，用扣除后的价格参与评审。</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7.7.3如需投标价格修正，按财政部87号令第五十九条的规定对投标价格进行修正。</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7.8评标委员会依据招标文件规定的评标标准和方法，对投标文件进行评审和比较后，提供书面评标报告，并按得分高低排序推荐中标候选供应商。</w:t>
      </w:r>
    </w:p>
    <w:p>
      <w:pPr>
        <w:pStyle w:val="14"/>
        <w:widowControl w:val="0"/>
        <w:tabs>
          <w:tab w:val="clear" w:pos="454"/>
        </w:tabs>
        <w:spacing w:afterLines="0" w:line="440" w:lineRule="exact"/>
        <w:ind w:left="0" w:firstLine="0"/>
        <w:rPr>
          <w:rFonts w:hint="eastAsia" w:ascii="仿宋" w:hAnsi="仿宋" w:eastAsia="仿宋" w:cs="仿宋"/>
          <w:b/>
          <w:color w:val="auto"/>
          <w:highlight w:val="none"/>
        </w:rPr>
      </w:pPr>
      <w:r>
        <w:rPr>
          <w:rFonts w:hint="eastAsia" w:ascii="仿宋" w:hAnsi="仿宋" w:eastAsia="仿宋" w:cs="仿宋"/>
          <w:b/>
          <w:color w:val="auto"/>
          <w:highlight w:val="none"/>
        </w:rPr>
        <w:t>8.投标文件的澄清</w:t>
      </w:r>
    </w:p>
    <w:p>
      <w:pPr>
        <w:pStyle w:val="14"/>
        <w:widowControl w:val="0"/>
        <w:tabs>
          <w:tab w:val="clear" w:pos="454"/>
        </w:tabs>
        <w:spacing w:afterLines="0" w:line="440" w:lineRule="exact"/>
        <w:ind w:left="0" w:firstLine="480" w:firstLineChars="200"/>
        <w:rPr>
          <w:rFonts w:hint="eastAsia"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pPr>
        <w:pStyle w:val="24"/>
        <w:snapToGrid w:val="0"/>
        <w:spacing w:line="440" w:lineRule="exact"/>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9.无效投标的情形</w:t>
      </w:r>
    </w:p>
    <w:p>
      <w:pPr>
        <w:tabs>
          <w:tab w:val="left" w:pos="4085"/>
        </w:tabs>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9.1未按照招标文件规定要求密封封装、签署、盖章的；</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9.2单位负责人为同一人或者存在直接控股、管理关系的不同供应商参加同一合同项下的政府采购活动的（均无效）；</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9.3为采购项目提供整体设计、规范编制或者项目管理、监理、检测等服务的供应商参加该采购项目的其他采购活动的； </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9.4投标人未提供招标文件中规定的基本资格条件书面承诺函的，或投标人未提供有效的特定资格证明文件的，视为投标人不具备招标文件中规定的资格要求；</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9.5《法定代表人身份证明书》与提供的身份证复印件信息不符的；《法定代表人授权委托书》与提供的身份证复印件信息不符的；</w:t>
      </w:r>
    </w:p>
    <w:p>
      <w:pPr>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9.6《法定代表人授权委托书》或《法定代表人身份证明书》填写不全、错误、未加盖公章(《法定代表人授权委托书》要求“公章”和“签字或盖章”缺一不可）的；</w:t>
      </w:r>
    </w:p>
    <w:p>
      <w:pPr>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9.7授权代表非投标单位正式职工的（以社保证明为准，如授权代表为离退休返聘人员的，需提供退休证明及单位聘用证明），法定代表人及个体工商户除外；</w:t>
      </w:r>
    </w:p>
    <w:p>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9.8投标文件中的投标函</w:t>
      </w:r>
      <w:r>
        <w:rPr>
          <w:rFonts w:hint="eastAsia" w:ascii="仿宋" w:hAnsi="仿宋" w:eastAsia="仿宋" w:cs="仿宋"/>
          <w:b/>
          <w:color w:val="auto"/>
          <w:kern w:val="0"/>
          <w:sz w:val="24"/>
          <w:highlight w:val="none"/>
        </w:rPr>
        <w:t>未加盖公章</w:t>
      </w:r>
      <w:r>
        <w:rPr>
          <w:rFonts w:hint="eastAsia" w:ascii="仿宋" w:hAnsi="仿宋" w:eastAsia="仿宋" w:cs="仿宋"/>
          <w:b/>
          <w:color w:val="auto"/>
          <w:sz w:val="24"/>
          <w:highlight w:val="none"/>
        </w:rPr>
        <w:t>或填写不全的；</w:t>
      </w:r>
    </w:p>
    <w:p>
      <w:pPr>
        <w:tabs>
          <w:tab w:val="left" w:pos="3870"/>
          <w:tab w:val="left" w:pos="4085"/>
        </w:tabs>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9.9报</w:t>
      </w:r>
      <w:r>
        <w:rPr>
          <w:rFonts w:hint="eastAsia" w:ascii="仿宋" w:hAnsi="仿宋" w:eastAsia="仿宋" w:cs="仿宋"/>
          <w:b/>
          <w:color w:val="auto"/>
          <w:sz w:val="24"/>
          <w:highlight w:val="none"/>
        </w:rPr>
        <w:t>价一经涂改，未在涂改处加盖投标单位公章或者未经法定代表人或其授权代表签字或盖章的；</w:t>
      </w:r>
    </w:p>
    <w:p>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9.10</w:t>
      </w:r>
      <w:r>
        <w:rPr>
          <w:rFonts w:hint="eastAsia" w:ascii="仿宋" w:hAnsi="仿宋" w:eastAsia="仿宋" w:cs="仿宋"/>
          <w:b/>
          <w:color w:val="auto"/>
          <w:sz w:val="24"/>
          <w:highlight w:val="none"/>
        </w:rPr>
        <w:t>未按招标文件规定的格式填写，或</w:t>
      </w:r>
      <w:r>
        <w:rPr>
          <w:rFonts w:hint="eastAsia" w:ascii="仿宋" w:hAnsi="仿宋" w:eastAsia="仿宋" w:cs="仿宋"/>
          <w:b/>
          <w:color w:val="auto"/>
          <w:sz w:val="24"/>
          <w:szCs w:val="20"/>
          <w:highlight w:val="none"/>
        </w:rPr>
        <w:t>对招标</w:t>
      </w:r>
      <w:r>
        <w:rPr>
          <w:rFonts w:hint="eastAsia" w:ascii="仿宋" w:hAnsi="仿宋" w:eastAsia="仿宋" w:cs="仿宋"/>
          <w:b/>
          <w:color w:val="auto"/>
          <w:sz w:val="24"/>
          <w:highlight w:val="none"/>
        </w:rPr>
        <w:t>服务或技术或产品等要求</w:t>
      </w:r>
      <w:r>
        <w:rPr>
          <w:rFonts w:hint="eastAsia" w:ascii="仿宋" w:hAnsi="仿宋" w:eastAsia="仿宋" w:cs="仿宋"/>
          <w:b/>
          <w:color w:val="auto"/>
          <w:sz w:val="24"/>
          <w:szCs w:val="20"/>
          <w:highlight w:val="none"/>
        </w:rPr>
        <w:t>未详细应答或应答</w:t>
      </w:r>
      <w:r>
        <w:rPr>
          <w:rFonts w:hint="eastAsia" w:ascii="仿宋" w:hAnsi="仿宋" w:eastAsia="仿宋" w:cs="仿宋"/>
          <w:b/>
          <w:color w:val="auto"/>
          <w:sz w:val="24"/>
          <w:highlight w:val="none"/>
        </w:rPr>
        <w:t>内容不全、有缺失的,经评标委员会认定为无法评审的；</w:t>
      </w:r>
    </w:p>
    <w:p>
      <w:pPr>
        <w:pStyle w:val="24"/>
        <w:snapToGrid w:val="0"/>
        <w:spacing w:line="440" w:lineRule="exact"/>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9.11出现同一标的物或本次招标产品(服务)内的主要产品(重要组成部分)出现</w:t>
      </w:r>
      <w:r>
        <w:rPr>
          <w:rFonts w:hint="eastAsia" w:ascii="仿宋" w:hAnsi="仿宋" w:eastAsia="仿宋" w:cs="仿宋"/>
          <w:b/>
          <w:color w:val="auto"/>
          <w:sz w:val="24"/>
          <w:highlight w:val="none"/>
        </w:rPr>
        <w:t>商务技术（资信）文件资料</w:t>
      </w:r>
      <w:r>
        <w:rPr>
          <w:rFonts w:hint="eastAsia" w:ascii="仿宋" w:hAnsi="仿宋" w:eastAsia="仿宋" w:cs="仿宋"/>
          <w:b/>
          <w:color w:val="auto"/>
          <w:sz w:val="24"/>
          <w:szCs w:val="24"/>
          <w:highlight w:val="none"/>
        </w:rPr>
        <w:t>、</w:t>
      </w:r>
      <w:r>
        <w:rPr>
          <w:rFonts w:hint="eastAsia" w:ascii="仿宋" w:hAnsi="仿宋" w:eastAsia="仿宋" w:cs="仿宋"/>
          <w:b/>
          <w:color w:val="auto"/>
          <w:sz w:val="24"/>
          <w:highlight w:val="none"/>
        </w:rPr>
        <w:t>报价文件资料</w:t>
      </w:r>
      <w:r>
        <w:rPr>
          <w:rFonts w:hint="eastAsia" w:ascii="仿宋" w:hAnsi="仿宋" w:eastAsia="仿宋" w:cs="仿宋"/>
          <w:b/>
          <w:color w:val="auto"/>
          <w:sz w:val="24"/>
          <w:szCs w:val="24"/>
          <w:highlight w:val="none"/>
        </w:rPr>
        <w:t>描述不一致或前后描述不一致，经评标委员会认定后为无法评审的；</w:t>
      </w:r>
    </w:p>
    <w:p>
      <w:pPr>
        <w:pStyle w:val="24"/>
        <w:snapToGrid w:val="0"/>
        <w:spacing w:line="440" w:lineRule="exact"/>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9.12《技</w:t>
      </w:r>
      <w:r>
        <w:rPr>
          <w:rFonts w:hint="eastAsia" w:ascii="仿宋" w:hAnsi="仿宋" w:eastAsia="仿宋" w:cs="仿宋"/>
          <w:b/>
          <w:color w:val="auto"/>
          <w:sz w:val="24"/>
          <w:highlight w:val="none"/>
        </w:rPr>
        <w:t>术偏离说明表</w:t>
      </w:r>
      <w:r>
        <w:rPr>
          <w:rFonts w:hint="eastAsia" w:ascii="仿宋" w:hAnsi="仿宋" w:eastAsia="仿宋" w:cs="仿宋"/>
          <w:b/>
          <w:color w:val="auto"/>
          <w:sz w:val="24"/>
          <w:szCs w:val="24"/>
          <w:highlight w:val="none"/>
        </w:rPr>
        <w:t>》</w:t>
      </w:r>
      <w:r>
        <w:rPr>
          <w:rFonts w:hint="eastAsia" w:ascii="仿宋" w:hAnsi="仿宋" w:eastAsia="仿宋" w:cs="仿宋"/>
          <w:b/>
          <w:color w:val="auto"/>
          <w:sz w:val="24"/>
          <w:highlight w:val="none"/>
        </w:rPr>
        <w:t>不真实填写或弄虚作假的；</w:t>
      </w:r>
    </w:p>
    <w:p>
      <w:pPr>
        <w:tabs>
          <w:tab w:val="left" w:pos="3870"/>
          <w:tab w:val="left" w:pos="4085"/>
        </w:tabs>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sz w:val="24"/>
          <w:highlight w:val="none"/>
        </w:rPr>
        <w:t>9.13投</w:t>
      </w:r>
      <w:r>
        <w:rPr>
          <w:rFonts w:hint="eastAsia" w:ascii="仿宋" w:hAnsi="仿宋" w:eastAsia="仿宋" w:cs="仿宋"/>
          <w:b/>
          <w:color w:val="auto"/>
          <w:kern w:val="0"/>
          <w:sz w:val="24"/>
          <w:highlight w:val="none"/>
        </w:rPr>
        <w:t>标文件含有采购人不能接受的附加条件；</w:t>
      </w:r>
    </w:p>
    <w:p>
      <w:pPr>
        <w:tabs>
          <w:tab w:val="left" w:pos="3870"/>
          <w:tab w:val="left" w:pos="4085"/>
        </w:tabs>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9.14评</w:t>
      </w:r>
      <w:r>
        <w:rPr>
          <w:rFonts w:hint="eastAsia" w:ascii="仿宋" w:hAnsi="仿宋" w:eastAsia="仿宋" w:cs="仿宋"/>
          <w:b/>
          <w:color w:val="auto"/>
          <w:sz w:val="24"/>
          <w:highlight w:val="none"/>
        </w:rPr>
        <w:t>标委员会认为投标人的报价明显低于其他通过符合性审查投标人的报价，有可能影响产品质量或者不能诚信履约的，未能按要求提供书面说明或者提交相关证明材料证明其报价合理性的;</w:t>
      </w:r>
    </w:p>
    <w:p>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9.15报价超过招标文件中规定的预算金额或最高限价的；</w:t>
      </w:r>
    </w:p>
    <w:p>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9.16投标文件“商务技术（资信）文件资料”部分中出现《开标一览表》相关内容的；</w:t>
      </w:r>
    </w:p>
    <w:p>
      <w:pPr>
        <w:tabs>
          <w:tab w:val="left" w:pos="3870"/>
          <w:tab w:val="left" w:pos="4085"/>
        </w:tabs>
        <w:snapToGrid w:val="0"/>
        <w:spacing w:line="440" w:lineRule="exact"/>
        <w:jc w:val="left"/>
        <w:rPr>
          <w:rFonts w:hint="eastAsia" w:ascii="仿宋" w:hAnsi="仿宋" w:eastAsia="仿宋" w:cs="仿宋"/>
          <w:b/>
          <w:color w:val="auto"/>
          <w:sz w:val="24"/>
          <w:szCs w:val="21"/>
          <w:highlight w:val="none"/>
        </w:rPr>
      </w:pPr>
      <w:r>
        <w:rPr>
          <w:rFonts w:hint="eastAsia" w:ascii="仿宋" w:hAnsi="仿宋" w:eastAsia="仿宋" w:cs="仿宋"/>
          <w:b/>
          <w:color w:val="auto"/>
          <w:sz w:val="24"/>
          <w:szCs w:val="21"/>
          <w:highlight w:val="none"/>
        </w:rPr>
        <w:t>9.17采购人拟采购的产品属于政府强制采购的节能产品品目清单范围的，投标人未按招标文件要求提供国家确定的认证机构出具的、处于有效期之内的节能产品认证证书的；</w:t>
      </w:r>
    </w:p>
    <w:p>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9.18《开标一览表》填写不完整或字迹不能辨认或有漏项的，经评标委员会认定属于重大偏差的；</w:t>
      </w:r>
    </w:p>
    <w:p>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9.19投标人对根据修正原则修正后的报价不确认的；</w:t>
      </w:r>
    </w:p>
    <w:p>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9.20投标人提供虚假材料投标的（包括但不限于以下情节）；</w:t>
      </w:r>
    </w:p>
    <w:p>
      <w:pPr>
        <w:tabs>
          <w:tab w:val="left" w:pos="3870"/>
          <w:tab w:val="left" w:pos="4085"/>
        </w:tabs>
        <w:snapToGrid w:val="0"/>
        <w:spacing w:line="44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9.20.1使用伪造、变造的许可证件；</w:t>
      </w:r>
    </w:p>
    <w:p>
      <w:pPr>
        <w:tabs>
          <w:tab w:val="left" w:pos="3870"/>
          <w:tab w:val="left" w:pos="4085"/>
        </w:tabs>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9.20.2提供虚假的财务状况或者业绩；</w:t>
      </w:r>
    </w:p>
    <w:p>
      <w:pPr>
        <w:tabs>
          <w:tab w:val="left" w:pos="3870"/>
          <w:tab w:val="left" w:pos="4085"/>
        </w:tabs>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9.20.3提供虚假的项目负责人或者主要技术人员简历、劳动关系证明；</w:t>
      </w:r>
    </w:p>
    <w:p>
      <w:pPr>
        <w:tabs>
          <w:tab w:val="left" w:pos="3870"/>
          <w:tab w:val="left" w:pos="4085"/>
        </w:tabs>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9.20.4提供虚假的信用状况；</w:t>
      </w:r>
    </w:p>
    <w:p>
      <w:pPr>
        <w:tabs>
          <w:tab w:val="left" w:pos="3870"/>
          <w:tab w:val="left" w:pos="4085"/>
        </w:tabs>
        <w:snapToGrid w:val="0"/>
        <w:spacing w:line="440" w:lineRule="exact"/>
        <w:ind w:firstLine="48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9.20.5其他弄虚作假的行为。</w:t>
      </w:r>
    </w:p>
    <w:p>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9.21下列情形之一的，视为投标人串通投标，其投标无效：</w:t>
      </w:r>
    </w:p>
    <w:p>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9.21.1不同投标人的投标文件由同一单位或者个人编制；</w:t>
      </w:r>
    </w:p>
    <w:p>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9.21.2不同投标人委托同一单位或者个人办理投标事宜；</w:t>
      </w:r>
    </w:p>
    <w:p>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9.21.3不同投标人的投标文件载明的项目管理成员或者联系人员为同一人；</w:t>
      </w:r>
    </w:p>
    <w:p>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9.21.4不同投标人的投标文件异常一致或者投标报价呈规律性差异；</w:t>
      </w:r>
    </w:p>
    <w:p>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9.21.5不同投标人的投标文件相互混装；</w:t>
      </w:r>
    </w:p>
    <w:p>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9.21.6有二份及二份以上投标文件的相互之间有特别相同或相似之处，且经询标澄清投标人无令人信服的理由和可靠证据证明其合理性的，经评标委员会半数以上成员确认有串通投标嫌疑的；</w:t>
      </w:r>
    </w:p>
    <w:p>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9.22有下列情形之一的，属于恶意串通，其投标无效：</w:t>
      </w:r>
    </w:p>
    <w:p>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9.22.1供应商直接或者间接从采购人或者采购机构处获得其他供应商的相关情况并修改其投标文件或者响应文件；</w:t>
      </w:r>
    </w:p>
    <w:p>
      <w:pPr>
        <w:spacing w:line="440" w:lineRule="exact"/>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9.22.2供应商按照采购人或者采购机构的授意撤换、修改投标文件或者响应文件；</w:t>
      </w:r>
    </w:p>
    <w:p>
      <w:pPr>
        <w:spacing w:line="440" w:lineRule="exact"/>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9.22.3供应商之间协商报价、技术方案等投标文件或者响应文件的实质性内容；</w:t>
      </w:r>
    </w:p>
    <w:p>
      <w:pPr>
        <w:spacing w:line="440" w:lineRule="exact"/>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9.22.4属于同一集团、协会、商会等组织成员的供应商按照该组织要求协同参加政府采购活动；</w:t>
      </w:r>
    </w:p>
    <w:p>
      <w:pPr>
        <w:spacing w:line="440" w:lineRule="exact"/>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9.22.5供应商之间事先约定由某一特定供应商中标、成交；</w:t>
      </w:r>
    </w:p>
    <w:p>
      <w:pPr>
        <w:spacing w:line="440" w:lineRule="exact"/>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9.22.6供应商之间商定部分供应商放弃参加政府采购活动或者放弃中标、成交；</w:t>
      </w:r>
    </w:p>
    <w:p>
      <w:pPr>
        <w:tabs>
          <w:tab w:val="left" w:pos="3870"/>
          <w:tab w:val="left" w:pos="4085"/>
        </w:tabs>
        <w:snapToGrid w:val="0"/>
        <w:spacing w:line="440" w:lineRule="exact"/>
        <w:ind w:firstLine="480" w:firstLineChars="200"/>
        <w:jc w:val="left"/>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9.22.7供应商与采购人或者采购机构之间、供应商相互之间，为谋求特定供应商中标、成交或者排斥其他供应商的其他串通行为。</w:t>
      </w:r>
    </w:p>
    <w:p>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szCs w:val="21"/>
          <w:highlight w:val="none"/>
        </w:rPr>
        <w:t>9.23</w:t>
      </w:r>
      <w:r>
        <w:rPr>
          <w:rFonts w:hint="eastAsia" w:ascii="仿宋" w:hAnsi="仿宋" w:eastAsia="仿宋" w:cs="仿宋"/>
          <w:b/>
          <w:color w:val="auto"/>
          <w:sz w:val="24"/>
          <w:highlight w:val="none"/>
        </w:rPr>
        <w:t>评标委员会认定有重大偏差或实质性不响应招标文件要求的；</w:t>
      </w:r>
    </w:p>
    <w:p>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9.24投标文件出现不是唯一的、有选择性投标报价的；</w:t>
      </w:r>
    </w:p>
    <w:p>
      <w:pPr>
        <w:spacing w:line="440" w:lineRule="exact"/>
        <w:rPr>
          <w:rFonts w:hint="eastAsia" w:ascii="仿宋" w:hAnsi="仿宋" w:eastAsia="仿宋" w:cs="仿宋"/>
          <w:color w:val="auto"/>
          <w:highlight w:val="none"/>
        </w:rPr>
      </w:pPr>
      <w:r>
        <w:rPr>
          <w:rFonts w:hint="eastAsia" w:ascii="仿宋" w:hAnsi="仿宋" w:eastAsia="仿宋" w:cs="仿宋"/>
          <w:b/>
          <w:color w:val="auto"/>
          <w:sz w:val="24"/>
          <w:highlight w:val="none"/>
        </w:rPr>
        <w:t>9.25其他违反法律、法规的情形。</w:t>
      </w:r>
    </w:p>
    <w:p>
      <w:pPr>
        <w:snapToGrid w:val="0"/>
        <w:spacing w:line="440" w:lineRule="exac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10. 评标过程保密</w:t>
      </w:r>
    </w:p>
    <w:p>
      <w:p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p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pPr>
        <w:pStyle w:val="24"/>
        <w:spacing w:line="800" w:lineRule="exact"/>
        <w:ind w:firstLine="726"/>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五、授予合同</w:t>
      </w:r>
    </w:p>
    <w:p>
      <w:pPr>
        <w:pStyle w:val="14"/>
        <w:tabs>
          <w:tab w:val="clear" w:pos="454"/>
        </w:tabs>
        <w:spacing w:afterLines="0" w:line="440" w:lineRule="exact"/>
        <w:ind w:left="0" w:firstLine="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pPr>
        <w:pStyle w:val="14"/>
        <w:tabs>
          <w:tab w:val="clear" w:pos="454"/>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1.1投标文件基本符合招标文件要求；</w:t>
      </w:r>
    </w:p>
    <w:p>
      <w:pPr>
        <w:pStyle w:val="14"/>
        <w:tabs>
          <w:tab w:val="clear" w:pos="454"/>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1.2投标人有很好的执行合同的能力；</w:t>
      </w:r>
    </w:p>
    <w:p>
      <w:pPr>
        <w:pStyle w:val="14"/>
        <w:tabs>
          <w:tab w:val="clear" w:pos="454"/>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1.3实施方案最合理并对招标人最为有利，最大限度满足招标文件的要求；</w:t>
      </w:r>
    </w:p>
    <w:p>
      <w:pPr>
        <w:pStyle w:val="14"/>
        <w:tabs>
          <w:tab w:val="clear" w:pos="454"/>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1.4投标人能够提供质量技术、商务经济占综合优势的系统及服务。</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2.中标确认</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3．中标通知</w:t>
      </w:r>
    </w:p>
    <w:p>
      <w:pPr>
        <w:pStyle w:val="152"/>
        <w:tabs>
          <w:tab w:val="left" w:pos="0"/>
        </w:tabs>
        <w:spacing w:before="0" w:line="440" w:lineRule="exact"/>
        <w:ind w:firstLine="0" w:firstLineChars="0"/>
        <w:rPr>
          <w:rFonts w:hint="eastAsia" w:ascii="仿宋" w:hAnsi="仿宋" w:eastAsia="仿宋" w:cs="仿宋"/>
          <w:color w:val="auto"/>
          <w:szCs w:val="24"/>
          <w:highlight w:val="none"/>
        </w:rPr>
      </w:pPr>
      <w:r>
        <w:rPr>
          <w:rFonts w:hint="eastAsia" w:ascii="仿宋" w:hAnsi="仿宋" w:eastAsia="仿宋" w:cs="仿宋"/>
          <w:color w:val="auto"/>
          <w:szCs w:val="24"/>
          <w:highlight w:val="none"/>
        </w:rPr>
        <w:t>3.1</w:t>
      </w:r>
      <w:r>
        <w:rPr>
          <w:rFonts w:hint="eastAsia" w:ascii="仿宋" w:hAnsi="仿宋" w:eastAsia="仿宋" w:cs="仿宋"/>
          <w:color w:val="auto"/>
          <w:kern w:val="0"/>
          <w:highlight w:val="none"/>
        </w:rPr>
        <w:t>采购代理机构</w:t>
      </w:r>
      <w:r>
        <w:rPr>
          <w:rFonts w:hint="eastAsia" w:ascii="仿宋" w:hAnsi="仿宋" w:eastAsia="仿宋" w:cs="仿宋"/>
          <w:color w:val="auto"/>
          <w:highlight w:val="none"/>
        </w:rPr>
        <w:t>对中标结果在</w:t>
      </w:r>
      <w:r>
        <w:rPr>
          <w:rFonts w:hint="eastAsia" w:ascii="仿宋" w:hAnsi="仿宋" w:eastAsia="仿宋" w:cs="仿宋"/>
          <w:color w:val="auto"/>
          <w:kern w:val="0"/>
          <w:highlight w:val="none"/>
        </w:rPr>
        <w:t>浙江政府采购网</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"http://www.zjzfcg.gov.cn" </w:instrText>
      </w:r>
      <w:r>
        <w:rPr>
          <w:rFonts w:hint="eastAsia" w:ascii="仿宋" w:hAnsi="仿宋" w:eastAsia="仿宋" w:cs="仿宋"/>
          <w:color w:val="auto"/>
          <w:highlight w:val="none"/>
        </w:rPr>
        <w:fldChar w:fldCharType="separate"/>
      </w:r>
      <w:r>
        <w:rPr>
          <w:rStyle w:val="49"/>
          <w:rFonts w:hint="eastAsia" w:ascii="仿宋" w:hAnsi="仿宋" w:eastAsia="仿宋" w:cs="仿宋"/>
          <w:color w:val="auto"/>
          <w:kern w:val="0"/>
          <w:highlight w:val="none"/>
        </w:rPr>
        <w:t>http://zfcg.czt.zj.gov.cn/</w:t>
      </w:r>
      <w:r>
        <w:rPr>
          <w:rStyle w:val="49"/>
          <w:rFonts w:hint="eastAsia" w:ascii="仿宋" w:hAnsi="仿宋" w:eastAsia="仿宋" w:cs="仿宋"/>
          <w:color w:val="auto"/>
          <w:kern w:val="0"/>
          <w:highlight w:val="none"/>
        </w:rPr>
        <w:fldChar w:fldCharType="end"/>
      </w:r>
      <w:r>
        <w:rPr>
          <w:rFonts w:hint="eastAsia" w:ascii="仿宋" w:hAnsi="仿宋" w:eastAsia="仿宋" w:cs="仿宋"/>
          <w:color w:val="auto"/>
          <w:highlight w:val="none"/>
        </w:rPr>
        <w:t>，</w:t>
      </w:r>
      <w:r>
        <w:rPr>
          <w:rFonts w:hint="eastAsia" w:ascii="仿宋" w:hAnsi="仿宋" w:eastAsia="仿宋" w:cs="仿宋"/>
          <w:color w:val="auto"/>
          <w:highlight w:val="none"/>
          <w:lang w:eastAsia="zh-CN"/>
        </w:rPr>
        <w:t>绍兴市第七人民医院</w:t>
      </w:r>
      <w:r>
        <w:rPr>
          <w:rFonts w:hint="eastAsia" w:ascii="仿宋" w:hAnsi="仿宋" w:eastAsia="仿宋" w:cs="仿宋"/>
          <w:color w:val="auto"/>
          <w:highlight w:val="none"/>
        </w:rPr>
        <w:t>官</w:t>
      </w:r>
      <w:r>
        <w:rPr>
          <w:rFonts w:hint="eastAsia" w:ascii="仿宋" w:hAnsi="仿宋" w:eastAsia="仿宋" w:cs="仿宋"/>
          <w:color w:val="auto"/>
          <w:highlight w:val="none"/>
          <w:lang w:eastAsia="zh-CN"/>
        </w:rPr>
        <w:t>网https://www.sxdqyy.com/发</w:t>
      </w:r>
      <w:r>
        <w:rPr>
          <w:rFonts w:hint="eastAsia" w:ascii="仿宋" w:hAnsi="仿宋" w:eastAsia="仿宋" w:cs="仿宋"/>
          <w:color w:val="auto"/>
          <w:kern w:val="0"/>
          <w:highlight w:val="none"/>
        </w:rPr>
        <w:t>布中标公告，中标公告期限为1个工作日。</w:t>
      </w:r>
    </w:p>
    <w:p>
      <w:pPr>
        <w:tabs>
          <w:tab w:val="left" w:pos="0"/>
        </w:tabs>
        <w:spacing w:line="440" w:lineRule="exact"/>
        <w:rPr>
          <w:rFonts w:hint="eastAsia" w:ascii="仿宋" w:hAnsi="仿宋" w:eastAsia="仿宋" w:cs="仿宋"/>
          <w:color w:val="auto"/>
          <w:kern w:val="0"/>
          <w:sz w:val="24"/>
          <w:highlight w:val="none"/>
          <w:lang w:val="zh-CN"/>
        </w:rPr>
      </w:pPr>
      <w:r>
        <w:rPr>
          <w:rFonts w:hint="eastAsia" w:ascii="仿宋" w:hAnsi="仿宋" w:eastAsia="仿宋" w:cs="仿宋"/>
          <w:color w:val="auto"/>
          <w:sz w:val="24"/>
          <w:highlight w:val="none"/>
        </w:rPr>
        <w:t>3.2采购机构向中标供应商签发中标通知书。在采购代理机构发出中标通知书前，中标供应商如有违反有关法律法规和本项目要求行为的，则取消该投标人的中标资格</w:t>
      </w:r>
      <w:r>
        <w:rPr>
          <w:rFonts w:hint="eastAsia" w:ascii="仿宋" w:hAnsi="仿宋" w:eastAsia="仿宋" w:cs="仿宋"/>
          <w:color w:val="auto"/>
          <w:kern w:val="0"/>
          <w:sz w:val="24"/>
          <w:highlight w:val="none"/>
          <w:lang w:val="zh-CN"/>
        </w:rPr>
        <w:t>。</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4.2项目验收结束后，采购人应及时退还履约保证金。</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4.3供应商以银行、保险公司出具保函形式提交履约保证金的，采购人不得拒收。</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4.4政府采购货物和服务项目不得收取质量保证金。</w:t>
      </w:r>
    </w:p>
    <w:p>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5．合同签订及备案</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w:t>
      </w:r>
      <w:r>
        <w:rPr>
          <w:rFonts w:hint="eastAsia" w:ascii="仿宋" w:hAnsi="仿宋" w:eastAsia="仿宋" w:cs="仿宋"/>
          <w:b/>
          <w:color w:val="auto"/>
          <w:sz w:val="24"/>
          <w:highlight w:val="none"/>
        </w:rPr>
        <w:t>3个工作日内</w:t>
      </w:r>
      <w:r>
        <w:rPr>
          <w:rFonts w:hint="eastAsia" w:ascii="仿宋" w:hAnsi="仿宋" w:eastAsia="仿宋" w:cs="仿宋"/>
          <w:color w:val="auto"/>
          <w:sz w:val="24"/>
          <w:highlight w:val="none"/>
        </w:rPr>
        <w:t>向采购机构进行备案。</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5.2如中标人为联合体的，由联合体成员各方法定代表人或其授权代表与采购人代表签订合同。</w:t>
      </w:r>
    </w:p>
    <w:p>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6.验收</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 售后服务考核</w:t>
      </w:r>
    </w:p>
    <w:p>
      <w:pPr>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机构将联合政府采购监管部门不定期对合同的履约情况进行检查，发现未按合同规定进行履约的，有弄虚作假，偷工减料，以次充好等情形，达不到国家、行业有关标准和商务技术（资信）文件规定的，一经查实，由政府采购监督管理部门给予相应处罚。</w:t>
      </w:r>
    </w:p>
    <w:p>
      <w:pPr>
        <w:rPr>
          <w:rFonts w:hint="eastAsia" w:ascii="仿宋" w:hAnsi="仿宋" w:eastAsia="仿宋" w:cs="仿宋"/>
          <w:color w:val="auto"/>
          <w:highlight w:val="none"/>
        </w:rPr>
      </w:pPr>
      <w:r>
        <w:rPr>
          <w:rFonts w:hint="eastAsia" w:ascii="仿宋" w:hAnsi="仿宋" w:eastAsia="仿宋" w:cs="仿宋"/>
          <w:color w:val="auto"/>
          <w:highlight w:val="none"/>
        </w:rPr>
        <w:br w:type="page"/>
      </w:r>
    </w:p>
    <w:p>
      <w:pPr>
        <w:snapToGrid w:val="0"/>
        <w:spacing w:line="800" w:lineRule="exact"/>
        <w:jc w:val="center"/>
        <w:outlineLvl w:val="0"/>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六、质疑与投诉</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中华人民共和国政府采购法》、《中华人民共和国政府采购法实施条例》（国务院第658号令）、《政府采购质疑和投诉办法》（财政部第94号令）、《财政部关于加强政府采购供应商投诉受理审查工作的通知》(财库〔2007〕1号)和《浙江省政府采购供应商质疑处理办法》（浙财采监[2012]18号）的规定，政府采购供应商可以依法提起质疑和投诉。</w:t>
      </w:r>
    </w:p>
    <w:p>
      <w:pPr>
        <w:autoSpaceDE w:val="0"/>
        <w:autoSpaceDN w:val="0"/>
        <w:spacing w:line="360" w:lineRule="auto"/>
        <w:ind w:firstLine="472" w:firstLineChars="196"/>
        <w:jc w:val="left"/>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1.供应商询问</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供应商对政府采购活动事项有疑问的，可以向采购机构提出询问，采购机构将对供应商依法提出的询问作出答复，但答复的内容不得涉及商业秘密。</w:t>
      </w:r>
    </w:p>
    <w:p>
      <w:pPr>
        <w:autoSpaceDE w:val="0"/>
        <w:autoSpaceDN w:val="0"/>
        <w:spacing w:line="360" w:lineRule="auto"/>
        <w:ind w:firstLine="472" w:firstLineChars="196"/>
        <w:jc w:val="left"/>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2.供应商质疑</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2.1供应商认为采购文件、采购过程和成交结果使自己的权益受到损害的，可以在知道或者应知其权益受到损害之日起七个工作日内，可以以书面邮寄的方式向采购机构提出质疑，否则，采购机构不予受理：</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对采购文件提出质疑的，质疑期限为供应商获得采购文件之日或者采购文件公告期限届满之日（即供应商报名截止之日）起计算，但采购文件在报名截止之日后获得的，应当自截止之日起计算，且应当在采购响应截止时间之前提出。</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（2）对采购过程提出质疑的，质疑期限为各采购程序环节结束之日起计算。</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（3）对采购结果提出质疑的，质疑期限自采购结果公告（包括公示、预公告、结果变更公告等）期限届满之日起计算。</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（4）供应商应在法定质疑期内一次性提出针对同一采购程序环节的质疑。</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3.供应商提交提出质疑应当提交质疑书和必要的证明材料，质疑书需一式三份，质疑书至少应包括下列主要内容：</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（1）质疑人的名称、地址、邮政编码、联系人、联系电话，以及被质疑人名称及联系方式；</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（2）被质疑采购项目名称、编号及采购内容；</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（3）具体、明确的质疑事项和与质疑事项相关的请求</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（4）事实依据；</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（5）必要的法律依据；</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（6）认为自己合法权益受到损害或可能受到损害的相关证据材料；</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（7）提出质疑的日期。</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 质疑书应当署名。质疑人为自然人的，应当由本人签字并附有效身份证明；质疑人为法人或其他组织的，应当由法定代表人或主要负责人签字（或盖章）并加盖单位公章。</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 质疑人因故不能自行办理质疑事项的，可以委托代理人办理质疑事宜，但应当向被质疑人提交授权委托书，并载明委托代理的具体权限和事项。</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（10）质疑人提供的相关材料中有外文资料的，应当将与质疑相关的外文资料完整、客观、真实地翻译为中文，并注明翻译人员姓名、工作单位、联系方式等信息。</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原则上由采购人回复的质疑：</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（1）对采购文件中特定资格条件、采购需求、评分办法提出的质疑；</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（2）对采购过程中有关现场考察或开标前答疑会事项提出的质疑。</w:t>
      </w:r>
    </w:p>
    <w:p>
      <w:pPr>
        <w:pStyle w:val="24"/>
        <w:spacing w:line="360" w:lineRule="auto"/>
        <w:ind w:firstLine="720" w:firstLineChars="300"/>
        <w:rPr>
          <w:rFonts w:hint="eastAsia" w:ascii="仿宋" w:hAnsi="仿宋" w:eastAsia="仿宋" w:cs="仿宋"/>
          <w:color w:val="auto"/>
          <w:sz w:val="24"/>
          <w:highlight w:val="none"/>
        </w:rPr>
      </w:pPr>
      <w:r>
        <w:rPr>
          <w:rFonts w:hint="eastAsia" w:ascii="仿宋" w:hAnsi="仿宋" w:eastAsia="仿宋" w:cs="仿宋"/>
          <w:color w:val="auto"/>
          <w:sz w:val="24"/>
          <w:highlight w:val="none"/>
        </w:rPr>
        <w:t>原则上由采购代理机构回复的质疑：</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（1）除特定资格条件、采购需求、评分办法外，对采购文件中其他内容提出的质疑；</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（2）除有关现场考察或开标前答疑会事项外，对采购过程中其它事项提出的质疑；</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（3）对采购结果提出的质疑。</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5.采购机构应当在收到供应商的书面质疑后七个工作日内作出答复，并以书面形式通知质疑供应商和其他与质疑处理结果有利害关系的政府采购当事人，但答复的内容不得涉及商业秘密。</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6.询问或者质疑事项可能影响采购结果的，采购人应当暂停签订合同，已经签订合同的，应当中止履行合同。</w:t>
      </w:r>
    </w:p>
    <w:p>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7.质疑函范本、投诉书范本请到浙江政府采购网下载专区下载。</w:t>
      </w:r>
    </w:p>
    <w:p>
      <w:pPr>
        <w:pageBreakBefore/>
        <w:snapToGrid w:val="0"/>
        <w:spacing w:line="800" w:lineRule="exact"/>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pPr>
        <w:snapToGrid w:val="0"/>
        <w:spacing w:line="8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u w:val="wave"/>
        </w:rPr>
        <w:t>相关声明</w:t>
      </w:r>
      <w:r>
        <w:rPr>
          <w:rFonts w:hint="eastAsia" w:ascii="仿宋" w:hAnsi="仿宋" w:eastAsia="仿宋" w:cs="仿宋"/>
          <w:b/>
          <w:color w:val="auto"/>
          <w:sz w:val="24"/>
          <w:highlight w:val="none"/>
        </w:rPr>
        <w:t>：</w:t>
      </w:r>
      <w:r>
        <w:rPr>
          <w:rFonts w:hint="eastAsia" w:ascii="仿宋" w:hAnsi="仿宋" w:eastAsia="仿宋" w:cs="仿宋"/>
          <w:b/>
          <w:color w:val="auto"/>
          <w:sz w:val="24"/>
          <w:highlight w:val="none"/>
          <w:u w:val="wave"/>
        </w:rPr>
        <w:t>以下1-7条款如标段内另有说明的</w:t>
      </w:r>
      <w:r>
        <w:rPr>
          <w:rFonts w:hint="eastAsia" w:ascii="仿宋" w:hAnsi="仿宋" w:eastAsia="仿宋" w:cs="仿宋"/>
          <w:b/>
          <w:color w:val="auto"/>
          <w:sz w:val="24"/>
          <w:highlight w:val="none"/>
        </w:rPr>
        <w:t>，</w:t>
      </w:r>
      <w:r>
        <w:rPr>
          <w:rFonts w:hint="eastAsia" w:ascii="仿宋" w:hAnsi="仿宋" w:eastAsia="仿宋" w:cs="仿宋"/>
          <w:b/>
          <w:color w:val="auto"/>
          <w:sz w:val="24"/>
          <w:highlight w:val="none"/>
          <w:u w:val="wave"/>
        </w:rPr>
        <w:t>则按标内要求执行</w:t>
      </w:r>
      <w:r>
        <w:rPr>
          <w:rFonts w:hint="eastAsia" w:ascii="仿宋" w:hAnsi="仿宋" w:eastAsia="仿宋" w:cs="仿宋"/>
          <w:b/>
          <w:color w:val="auto"/>
          <w:sz w:val="24"/>
          <w:highlight w:val="none"/>
        </w:rPr>
        <w:t>。</w:t>
      </w:r>
    </w:p>
    <w:p>
      <w:pPr>
        <w:pStyle w:val="68"/>
        <w:widowControl w:val="0"/>
        <w:spacing w:afterLines="0" w:line="440" w:lineRule="exact"/>
        <w:ind w:firstLine="0" w:firstLineChars="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1.设备（材料）要求</w:t>
      </w:r>
    </w:p>
    <w:p>
      <w:pPr>
        <w:tabs>
          <w:tab w:val="left" w:pos="136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1.1投标人投标提供的设备必须是厂商原装的、全新的，型号、性能及指标符合国家及招标文件提出的有关技术、质量、安全标准。</w:t>
      </w:r>
    </w:p>
    <w:p>
      <w:pPr>
        <w:tabs>
          <w:tab w:val="left" w:pos="136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1.2所有设备在开箱检验时必须完好，无破损，配置与装箱单相符。数量、质量及性能不低于本需求书中提出的要求。</w:t>
      </w:r>
    </w:p>
    <w:p>
      <w:pPr>
        <w:tabs>
          <w:tab w:val="left" w:pos="136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1.3设备外观清洁，标记编号以及盘面显示等字体清晰，明确。铭牌、使用指示、警告指示应以中文或英文及易懂的通用符号来表示；应准确无误地表明设备之型号、规格、制造厂及生产或出厂日期。</w:t>
      </w:r>
    </w:p>
    <w:p>
      <w:pPr>
        <w:tabs>
          <w:tab w:val="left" w:pos="136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1.4对于影响设备正常工作的必要组成部分，无论在技术规范中指出与否，投标人都应提供并在投标文件中明确列出。</w:t>
      </w:r>
    </w:p>
    <w:p>
      <w:pPr>
        <w:tabs>
          <w:tab w:val="left" w:pos="136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1.5所有货物提供出厂合格证等质量证明文件，国外生产的必须有合法的进货渠道证明，如海关报关单、原产地证明、商检证明等。</w:t>
      </w:r>
    </w:p>
    <w:p>
      <w:pPr>
        <w:tabs>
          <w:tab w:val="left" w:pos="136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1.6所有货物到现场安装使用前，招标人将进行抽样检验或试验。</w:t>
      </w:r>
    </w:p>
    <w:p>
      <w:pPr>
        <w:pStyle w:val="68"/>
        <w:widowControl w:val="0"/>
        <w:spacing w:afterLines="0" w:line="440" w:lineRule="exact"/>
        <w:ind w:firstLine="0" w:firstLineChars="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2.数量调整</w:t>
      </w:r>
    </w:p>
    <w:p>
      <w:pPr>
        <w:pStyle w:val="68"/>
        <w:widowControl w:val="0"/>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招标人保留在签约时调整部分方案及定购设备数量和服务的权力，投标人应对系统方案中设备和服务明细报价，按投标单价不变的前提下进行调整，双方不得拒绝。</w:t>
      </w:r>
    </w:p>
    <w:p>
      <w:pPr>
        <w:pStyle w:val="68"/>
        <w:widowControl w:val="0"/>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如遇本次招标没有涉及的设备或服务时，由中标人提供申请，招标人确认后实施。</w:t>
      </w:r>
    </w:p>
    <w:p>
      <w:pPr>
        <w:pStyle w:val="68"/>
        <w:widowControl w:val="0"/>
        <w:spacing w:afterLines="0" w:line="440" w:lineRule="exact"/>
        <w:ind w:firstLine="0" w:firstLineChars="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3.安装及调试、验收</w:t>
      </w:r>
    </w:p>
    <w:p>
      <w:pPr>
        <w:pStyle w:val="68"/>
        <w:widowControl w:val="0"/>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中标人应派经招标人认可的有经验和能力、具有相应资质的技术人员，负责系统设备安装工作，在设备安装期间应充分了解设备安装进度要求，解决安装中出现的技术问题。</w:t>
      </w:r>
    </w:p>
    <w:p>
      <w:pPr>
        <w:tabs>
          <w:tab w:val="left" w:pos="136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3.1中标人负责设备的安装、调试。</w:t>
      </w:r>
    </w:p>
    <w:p>
      <w:pPr>
        <w:tabs>
          <w:tab w:val="left" w:pos="136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3.2调试所需专用工具设施物料由中标人自备、自费运到现场，完工后自费搬走。</w:t>
      </w:r>
    </w:p>
    <w:p>
      <w:pPr>
        <w:tabs>
          <w:tab w:val="left" w:pos="136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3.3安装完成后，进行调试、验收按国家有关规范标准（国家无验收规范标准的按双方合同规定的要求）进行。</w:t>
      </w:r>
    </w:p>
    <w:p>
      <w:pPr>
        <w:tabs>
          <w:tab w:val="left" w:pos="136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3.4设备的拆箱、通电、调试等各项工作由中标人负责，但必须在招标人指定人员的参与下进行。在实际实施前必须先经招标人同意方可进行。调试的原始记录须经各方签字后作为验收的文件之一。</w:t>
      </w:r>
    </w:p>
    <w:p>
      <w:pPr>
        <w:tabs>
          <w:tab w:val="left" w:pos="136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3.5所有的招标设备应按照国家有关技术标准在制造厂检查和试验合格，以表明其运行性能、安全性能以及设备材料和结构在电气、机械上的完整性。</w:t>
      </w:r>
    </w:p>
    <w:p>
      <w:pPr>
        <w:pStyle w:val="68"/>
        <w:widowControl w:val="0"/>
        <w:spacing w:afterLines="0" w:line="440" w:lineRule="exact"/>
        <w:ind w:firstLine="0" w:firstLineChars="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4.技术培训</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4.1中标人须对招标人的技术人员培训。投标人须在投标文件中提供详细的培训计划，包括培训内容、培训时间、培训费用等。</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4.2中标人提供的负责培训的人员应具备同类设备五年以上的经验。</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4.3技术培训费用应包含在投标总价中。    </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4.4技术培训至少应包括下列内容：</w:t>
      </w:r>
    </w:p>
    <w:p>
      <w:pPr>
        <w:pStyle w:val="21"/>
        <w:widowControl w:val="0"/>
        <w:tabs>
          <w:tab w:val="clear" w:pos="482"/>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4.4.1原理、构成和功能的描述。</w:t>
      </w:r>
    </w:p>
    <w:p>
      <w:pPr>
        <w:pStyle w:val="21"/>
        <w:widowControl w:val="0"/>
        <w:tabs>
          <w:tab w:val="clear" w:pos="482"/>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4.4.2常见故障的处理或排除。</w:t>
      </w:r>
    </w:p>
    <w:p>
      <w:pPr>
        <w:pStyle w:val="21"/>
        <w:widowControl w:val="0"/>
        <w:tabs>
          <w:tab w:val="clear" w:pos="482"/>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4.4.3各系统部件（设备）的检查、调整和维护。</w:t>
      </w:r>
    </w:p>
    <w:p>
      <w:pPr>
        <w:pStyle w:val="21"/>
        <w:widowControl w:val="0"/>
        <w:tabs>
          <w:tab w:val="clear" w:pos="482"/>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4.4.4对使用者关于设备基本操作技能的培训。</w:t>
      </w:r>
    </w:p>
    <w:p>
      <w:pPr>
        <w:pStyle w:val="21"/>
        <w:widowControl w:val="0"/>
        <w:tabs>
          <w:tab w:val="clear" w:pos="482"/>
        </w:tabs>
        <w:spacing w:afterLines="0" w:line="440" w:lineRule="exact"/>
        <w:ind w:left="0" w:firstLine="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5.售后服务</w:t>
      </w:r>
    </w:p>
    <w:p>
      <w:pPr>
        <w:pStyle w:val="5"/>
        <w:spacing w:line="440" w:lineRule="exact"/>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5.1投标人须提供经调试、试运行、验收合格后至少3年的质保期(投标人可根据自身实力作出更长时间的质保承诺)。在此期间，投标人应免费处理因质量发生的故障，并进行正常保养。</w:t>
      </w:r>
    </w:p>
    <w:p>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5.2中标人必须有可靠的售后服务保障包括但不限于在</w:t>
      </w:r>
      <w:r>
        <w:rPr>
          <w:rFonts w:hint="eastAsia" w:ascii="仿宋" w:hAnsi="仿宋" w:eastAsia="仿宋" w:cs="仿宋"/>
          <w:b/>
          <w:color w:val="auto"/>
          <w:sz w:val="24"/>
          <w:highlight w:val="none"/>
          <w:u w:val="single"/>
        </w:rPr>
        <w:t>绍兴附近</w:t>
      </w:r>
      <w:r>
        <w:rPr>
          <w:rFonts w:hint="eastAsia" w:ascii="仿宋" w:hAnsi="仿宋" w:eastAsia="仿宋" w:cs="仿宋"/>
          <w:color w:val="auto"/>
          <w:sz w:val="24"/>
          <w:highlight w:val="none"/>
        </w:rPr>
        <w:t>有固定的维修服务点，能提供正常的技术、备品备件服务。中标人在接到招标人通知后，6小时内派人赴现场处理设备质量问题。24小时内不能修复的，则无偿提供备机或备用零件供采购人使用。</w:t>
      </w:r>
    </w:p>
    <w:p>
      <w:pPr>
        <w:snapToGrid w:val="0"/>
        <w:spacing w:line="440" w:lineRule="exact"/>
        <w:jc w:val="left"/>
        <w:rPr>
          <w:rFonts w:hint="eastAsia" w:ascii="仿宋" w:hAnsi="仿宋" w:eastAsia="仿宋" w:cs="仿宋"/>
          <w:b/>
          <w:color w:val="auto"/>
          <w:kern w:val="0"/>
          <w:sz w:val="24"/>
          <w:highlight w:val="none"/>
          <w:u w:val="wave"/>
        </w:rPr>
      </w:pPr>
      <w:r>
        <w:rPr>
          <w:rFonts w:hint="eastAsia" w:ascii="仿宋" w:hAnsi="仿宋" w:eastAsia="仿宋" w:cs="仿宋"/>
          <w:b/>
          <w:color w:val="auto"/>
          <w:sz w:val="24"/>
          <w:highlight w:val="none"/>
        </w:rPr>
        <w:t>6. 服务要求</w:t>
      </w:r>
    </w:p>
    <w:p>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6.1设备</w:t>
      </w:r>
      <w:r>
        <w:rPr>
          <w:rFonts w:hint="eastAsia" w:ascii="仿宋" w:hAnsi="仿宋" w:eastAsia="仿宋" w:cs="仿宋"/>
          <w:color w:val="auto"/>
          <w:sz w:val="24"/>
          <w:highlight w:val="none"/>
          <w:lang w:eastAsia="zh-CN"/>
        </w:rPr>
        <w:t>保</w:t>
      </w:r>
      <w:r>
        <w:rPr>
          <w:rFonts w:hint="eastAsia" w:ascii="仿宋" w:hAnsi="仿宋" w:eastAsia="仿宋" w:cs="仿宋"/>
          <w:color w:val="auto"/>
          <w:sz w:val="24"/>
          <w:highlight w:val="none"/>
        </w:rPr>
        <w:t>修期内（各标项内已有要求的除外），如出现故障，中标人在接到电话6小时内到达采购人指定地点，</w:t>
      </w:r>
    </w:p>
    <w:p>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6.2 中标人提供的设备，必须符合招标文件及其投标文件规定的要求，如有不符，采购人可以无条件退货，造成的损失由中标人承担。</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 项目实施人员费用</w:t>
      </w:r>
    </w:p>
    <w:p>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color w:val="auto"/>
          <w:sz w:val="24"/>
          <w:highlight w:val="none"/>
        </w:rPr>
        <w:t xml:space="preserve">   中标人应自行承担选派专业人员的住宿、就餐和交通等费用。</w:t>
      </w:r>
    </w:p>
    <w:p>
      <w:pPr>
        <w:pStyle w:val="68"/>
        <w:widowControl w:val="0"/>
        <w:numPr>
          <w:ilvl w:val="0"/>
          <w:numId w:val="9"/>
        </w:numPr>
        <w:adjustRightInd/>
        <w:snapToGrid/>
        <w:spacing w:line="360" w:lineRule="auto"/>
        <w:ind w:firstLine="0" w:firstLineChars="0"/>
        <w:contextualSpacing/>
        <w:rPr>
          <w:rFonts w:hint="eastAsia" w:ascii="仿宋" w:hAnsi="仿宋" w:eastAsia="仿宋" w:cs="仿宋"/>
          <w:b/>
          <w:color w:val="auto"/>
          <w:sz w:val="24"/>
          <w:highlight w:val="none"/>
        </w:rPr>
      </w:pPr>
      <w:bookmarkStart w:id="9" w:name="_Toc151354173"/>
      <w:bookmarkStart w:id="10" w:name="_Toc81372964"/>
      <w:bookmarkStart w:id="11" w:name="_Toc81372787"/>
      <w:bookmarkStart w:id="12" w:name="_Toc80157775"/>
      <w:bookmarkStart w:id="13" w:name="_Toc84325981"/>
      <w:r>
        <w:rPr>
          <w:rFonts w:hint="eastAsia" w:ascii="仿宋" w:hAnsi="仿宋" w:eastAsia="仿宋" w:cs="仿宋"/>
          <w:b/>
          <w:color w:val="auto"/>
          <w:sz w:val="24"/>
          <w:highlight w:val="none"/>
        </w:rPr>
        <w:t>招标项目设备名称及数量：</w:t>
      </w:r>
    </w:p>
    <w:p>
      <w:pPr>
        <w:pStyle w:val="68"/>
        <w:widowControl w:val="0"/>
        <w:adjustRightInd/>
        <w:snapToGrid/>
        <w:spacing w:line="360" w:lineRule="auto"/>
        <w:ind w:firstLine="0" w:firstLineChars="0"/>
        <w:contextualSpacing/>
        <w:rPr>
          <w:rFonts w:ascii="宋体" w:hAnsi="宋体"/>
          <w:szCs w:val="24"/>
        </w:rPr>
      </w:pPr>
      <w:r>
        <w:rPr>
          <w:rFonts w:hint="eastAsia" w:ascii="宋体" w:hAnsi="宋体" w:cs="宋体"/>
          <w:b/>
          <w:color w:val="171717"/>
          <w:szCs w:val="24"/>
          <w:bdr w:val="single" w:color="auto" w:sz="4" w:space="0"/>
        </w:rPr>
        <w:t>01标</w:t>
      </w:r>
      <w:r>
        <w:rPr>
          <w:rFonts w:hint="eastAsia" w:ascii="宋体" w:hAnsi="宋体" w:cs="宋体"/>
          <w:b/>
          <w:color w:val="171717"/>
          <w:szCs w:val="24"/>
        </w:rPr>
        <w:t>设备名称：</w:t>
      </w:r>
      <w:r>
        <w:rPr>
          <w:rFonts w:hint="eastAsia" w:ascii="宋体" w:hAnsi="宋体" w:cs="宋体"/>
          <w:b/>
          <w:color w:val="171717"/>
          <w:szCs w:val="24"/>
          <w:lang w:val="en-US" w:eastAsia="zh-CN"/>
        </w:rPr>
        <w:t>脉动真空</w:t>
      </w:r>
      <w:r>
        <w:rPr>
          <w:rFonts w:hint="eastAsia" w:ascii="宋体" w:hAnsi="宋体" w:cs="宋体"/>
          <w:b/>
          <w:color w:val="171717"/>
          <w:szCs w:val="24"/>
        </w:rPr>
        <w:t>高压</w:t>
      </w:r>
      <w:r>
        <w:rPr>
          <w:rFonts w:hint="eastAsia" w:ascii="宋体" w:hAnsi="宋体" w:cs="宋体"/>
          <w:b/>
          <w:color w:val="171717"/>
          <w:szCs w:val="24"/>
          <w:lang w:val="en-US" w:eastAsia="zh-CN"/>
        </w:rPr>
        <w:t>灭菌器</w:t>
      </w:r>
      <w:r>
        <w:rPr>
          <w:rFonts w:hint="eastAsia" w:ascii="宋体" w:hAnsi="宋体" w:cs="宋体"/>
          <w:b/>
          <w:color w:val="171717"/>
          <w:szCs w:val="24"/>
        </w:rPr>
        <w:t>，数量：</w:t>
      </w:r>
      <w:r>
        <w:rPr>
          <w:rFonts w:ascii="宋体" w:hAnsi="宋体" w:cs="宋体"/>
          <w:b/>
          <w:color w:val="171717"/>
          <w:szCs w:val="24"/>
        </w:rPr>
        <w:t>1</w:t>
      </w:r>
      <w:r>
        <w:rPr>
          <w:rFonts w:hint="eastAsia" w:ascii="宋体" w:hAnsi="宋体" w:cs="宋体"/>
          <w:b/>
          <w:color w:val="171717"/>
          <w:szCs w:val="24"/>
        </w:rPr>
        <w:t>台，预算金额：28万元</w:t>
      </w:r>
    </w:p>
    <w:tbl>
      <w:tblPr>
        <w:tblStyle w:val="42"/>
        <w:tblW w:w="9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6202"/>
        <w:gridCol w:w="1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autoSpaceDE w:val="0"/>
              <w:autoSpaceDN w:val="0"/>
              <w:adjustRightInd w:val="0"/>
              <w:spacing w:line="280" w:lineRule="exact"/>
              <w:jc w:val="left"/>
              <w:rPr>
                <w:rFonts w:hint="eastAsia" w:ascii="宋体" w:hAnsi="宋体" w:cs="宋体"/>
                <w:b/>
                <w:szCs w:val="21"/>
                <w:lang w:val="zh-CN"/>
              </w:rPr>
            </w:pPr>
            <w:r>
              <w:rPr>
                <w:rFonts w:hint="eastAsia" w:ascii="宋体" w:hAnsi="宋体" w:cs="宋体"/>
                <w:b/>
                <w:szCs w:val="21"/>
                <w:lang w:val="zh-CN"/>
              </w:rPr>
              <w:t>序号</w:t>
            </w:r>
          </w:p>
        </w:tc>
        <w:tc>
          <w:tcPr>
            <w:tcW w:w="6202" w:type="dxa"/>
            <w:noWrap w:val="0"/>
            <w:vAlign w:val="center"/>
          </w:tcPr>
          <w:p>
            <w:pPr>
              <w:autoSpaceDE w:val="0"/>
              <w:autoSpaceDN w:val="0"/>
              <w:adjustRightInd w:val="0"/>
              <w:spacing w:line="280" w:lineRule="exact"/>
              <w:jc w:val="left"/>
              <w:rPr>
                <w:rFonts w:hint="eastAsia" w:ascii="宋体" w:hAnsi="宋体" w:cs="宋体"/>
                <w:b/>
                <w:szCs w:val="21"/>
                <w:lang w:val="zh-CN"/>
              </w:rPr>
            </w:pPr>
            <w:r>
              <w:rPr>
                <w:rFonts w:hint="eastAsia" w:ascii="宋体" w:hAnsi="宋体" w:cs="宋体"/>
                <w:b/>
                <w:bCs/>
                <w:szCs w:val="21"/>
                <w:lang w:val="zh-CN"/>
              </w:rPr>
              <w:t>功能和技术参数及配置</w:t>
            </w:r>
          </w:p>
        </w:tc>
        <w:tc>
          <w:tcPr>
            <w:tcW w:w="1896" w:type="dxa"/>
            <w:noWrap w:val="0"/>
            <w:vAlign w:val="center"/>
          </w:tcPr>
          <w:p>
            <w:pPr>
              <w:autoSpaceDE w:val="0"/>
              <w:autoSpaceDN w:val="0"/>
              <w:adjustRightInd w:val="0"/>
              <w:spacing w:line="280" w:lineRule="exact"/>
              <w:jc w:val="left"/>
              <w:rPr>
                <w:rFonts w:hint="eastAsia" w:ascii="宋体" w:hAnsi="宋体" w:cs="宋体"/>
                <w:b/>
                <w:szCs w:val="21"/>
                <w:lang w:val="zh-CN"/>
              </w:rPr>
            </w:pPr>
            <w:r>
              <w:rPr>
                <w:rFonts w:hint="eastAsia" w:ascii="宋体" w:hAnsi="宋体" w:cs="宋体"/>
                <w:b/>
                <w:szCs w:val="21"/>
                <w:lang w:val="zh-CN"/>
              </w:rPr>
              <w:t>对应指标，详细说明，否则视为不符要求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spacing w:line="280" w:lineRule="exact"/>
              <w:rPr>
                <w:rFonts w:hint="eastAsia" w:ascii="宋体" w:hAnsi="宋体" w:cs="宋体"/>
                <w:szCs w:val="21"/>
                <w:lang w:val="zh-CN"/>
              </w:rPr>
            </w:pPr>
            <w:r>
              <w:rPr>
                <w:rFonts w:hint="eastAsia" w:ascii="宋体" w:hAnsi="宋体" w:cs="宋体"/>
                <w:szCs w:val="21"/>
                <w:lang w:val="zh-CN"/>
              </w:rPr>
              <w:t>一、</w:t>
            </w:r>
          </w:p>
        </w:tc>
        <w:tc>
          <w:tcPr>
            <w:tcW w:w="6202" w:type="dxa"/>
            <w:noWrap w:val="0"/>
            <w:vAlign w:val="top"/>
          </w:tcPr>
          <w:p>
            <w:pPr>
              <w:autoSpaceDE w:val="0"/>
              <w:autoSpaceDN w:val="0"/>
              <w:adjustRightInd w:val="0"/>
              <w:spacing w:line="280" w:lineRule="exact"/>
              <w:rPr>
                <w:rFonts w:hint="eastAsia" w:ascii="宋体" w:hAnsi="宋体" w:cs="宋体"/>
                <w:szCs w:val="21"/>
              </w:rPr>
            </w:pPr>
            <w:r>
              <w:rPr>
                <w:rFonts w:hint="eastAsia" w:ascii="宋体" w:hAnsi="宋体" w:cs="宋体"/>
                <w:bCs/>
                <w:szCs w:val="21"/>
                <w:lang w:val="zh-CN"/>
              </w:rPr>
              <w:t>适用科室：</w:t>
            </w:r>
            <w:r>
              <w:rPr>
                <w:rFonts w:hint="eastAsia" w:ascii="宋体" w:hAnsi="宋体" w:cs="宋体"/>
                <w:bCs/>
                <w:szCs w:val="21"/>
              </w:rPr>
              <w:t>供应室</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spacing w:line="280" w:lineRule="exact"/>
              <w:rPr>
                <w:rFonts w:hint="eastAsia" w:ascii="宋体" w:hAnsi="宋体" w:cs="宋体"/>
                <w:szCs w:val="21"/>
                <w:lang w:val="zh-CN"/>
              </w:rPr>
            </w:pPr>
            <w:r>
              <w:rPr>
                <w:rFonts w:hint="eastAsia" w:ascii="宋体" w:hAnsi="宋体" w:cs="宋体"/>
                <w:szCs w:val="21"/>
                <w:lang w:val="zh-CN"/>
              </w:rPr>
              <w:t>二、</w:t>
            </w:r>
          </w:p>
        </w:tc>
        <w:tc>
          <w:tcPr>
            <w:tcW w:w="6202" w:type="dxa"/>
            <w:noWrap w:val="0"/>
            <w:vAlign w:val="top"/>
          </w:tcPr>
          <w:p>
            <w:pPr>
              <w:autoSpaceDE w:val="0"/>
              <w:autoSpaceDN w:val="0"/>
              <w:adjustRightInd w:val="0"/>
              <w:spacing w:line="280" w:lineRule="exact"/>
              <w:rPr>
                <w:rFonts w:hint="eastAsia" w:ascii="宋体" w:hAnsi="宋体" w:cs="宋体"/>
                <w:szCs w:val="21"/>
                <w:lang w:val="zh-CN"/>
              </w:rPr>
            </w:pPr>
            <w:r>
              <w:rPr>
                <w:rFonts w:hint="eastAsia" w:ascii="宋体" w:hAnsi="宋体" w:cs="宋体"/>
                <w:bCs/>
                <w:szCs w:val="21"/>
                <w:lang w:val="zh-CN"/>
              </w:rPr>
              <w:t>用途：</w:t>
            </w:r>
            <w:r>
              <w:rPr>
                <w:rFonts w:hint="eastAsia" w:ascii="宋体" w:hAnsi="宋体" w:cs="宋体"/>
                <w:sz w:val="22"/>
                <w:szCs w:val="22"/>
                <w:lang w:val="zh-CN"/>
              </w:rPr>
              <w:t>主要对</w:t>
            </w:r>
            <w:r>
              <w:rPr>
                <w:rFonts w:hint="eastAsia" w:ascii="宋体" w:hAnsi="宋体" w:cs="宋体"/>
                <w:color w:val="000000"/>
                <w:sz w:val="22"/>
                <w:szCs w:val="22"/>
              </w:rPr>
              <w:t>用于金属、非金属、畏热畏湿医疗器械和材料的灭菌</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spacing w:line="280" w:lineRule="exact"/>
              <w:rPr>
                <w:rFonts w:hint="eastAsia" w:ascii="宋体" w:hAnsi="宋体" w:cs="宋体"/>
                <w:szCs w:val="21"/>
                <w:lang w:val="zh-CN"/>
              </w:rPr>
            </w:pPr>
            <w:r>
              <w:rPr>
                <w:rFonts w:hint="eastAsia" w:ascii="宋体" w:hAnsi="宋体" w:cs="宋体"/>
                <w:szCs w:val="21"/>
                <w:lang w:val="zh-CN"/>
              </w:rPr>
              <w:t>三、</w:t>
            </w:r>
          </w:p>
        </w:tc>
        <w:tc>
          <w:tcPr>
            <w:tcW w:w="6202" w:type="dxa"/>
            <w:noWrap w:val="0"/>
            <w:vAlign w:val="top"/>
          </w:tcPr>
          <w:p>
            <w:pPr>
              <w:autoSpaceDE w:val="0"/>
              <w:autoSpaceDN w:val="0"/>
              <w:adjustRightInd w:val="0"/>
              <w:spacing w:line="280" w:lineRule="exact"/>
              <w:rPr>
                <w:rFonts w:hint="eastAsia" w:ascii="宋体" w:hAnsi="宋体" w:cs="宋体"/>
                <w:szCs w:val="21"/>
                <w:lang w:val="zh-CN"/>
              </w:rPr>
            </w:pPr>
            <w:r>
              <w:rPr>
                <w:rFonts w:hint="eastAsia" w:ascii="宋体" w:hAnsi="宋体" w:cs="宋体"/>
                <w:szCs w:val="21"/>
                <w:shd w:val="clear" w:color="auto" w:fill="FFFFFF"/>
              </w:rPr>
              <w:t>功能和技术参数及配置：</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spacing w:line="280" w:lineRule="exact"/>
              <w:ind w:firstLine="210" w:firstLineChars="100"/>
              <w:rPr>
                <w:rFonts w:hint="eastAsia" w:ascii="宋体" w:hAnsi="宋体" w:cs="宋体"/>
                <w:kern w:val="0"/>
                <w:szCs w:val="21"/>
                <w:lang w:val="zh-CN" w:bidi="ar"/>
              </w:rPr>
            </w:pPr>
            <w:r>
              <w:rPr>
                <w:rFonts w:hint="eastAsia" w:ascii="宋体" w:hAnsi="宋体" w:cs="宋体"/>
                <w:szCs w:val="21"/>
                <w:lang w:val="zh-CN"/>
              </w:rPr>
              <w:t>3.</w:t>
            </w:r>
            <w:r>
              <w:rPr>
                <w:rFonts w:ascii="宋体" w:hAnsi="宋体" w:cs="宋体"/>
                <w:szCs w:val="21"/>
                <w:lang w:val="zh-CN"/>
              </w:rPr>
              <w:t>1</w:t>
            </w:r>
          </w:p>
        </w:tc>
        <w:tc>
          <w:tcPr>
            <w:tcW w:w="6202" w:type="dxa"/>
            <w:noWrap w:val="0"/>
            <w:vAlign w:val="center"/>
          </w:tcPr>
          <w:p>
            <w:pPr>
              <w:rPr>
                <w:rFonts w:hint="eastAsia" w:ascii="宋体" w:hAnsi="宋体" w:cs="宋体"/>
                <w:szCs w:val="21"/>
                <w:lang w:val="zh-CN"/>
              </w:rPr>
            </w:pPr>
            <w:r>
              <w:rPr>
                <w:rFonts w:hint="eastAsia" w:ascii="宋体" w:hAnsi="宋体" w:cs="宋体"/>
                <w:szCs w:val="21"/>
                <w:lang w:val="zh-CN"/>
              </w:rPr>
              <w:t>国产品牌，</w:t>
            </w:r>
            <w:r>
              <w:rPr>
                <w:rFonts w:hint="eastAsia" w:ascii="宋体" w:hAnsi="宋体" w:cs="宋体"/>
                <w:kern w:val="0"/>
                <w:szCs w:val="21"/>
                <w:lang w:bidi="ar"/>
              </w:rPr>
              <w:t>型号自选</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szCs w:val="21"/>
              </w:rPr>
              <w:t>▲</w:t>
            </w:r>
            <w:r>
              <w:rPr>
                <w:rFonts w:hint="eastAsia" w:ascii="宋体" w:hAnsi="宋体" w:cs="宋体"/>
                <w:kern w:val="0"/>
                <w:szCs w:val="21"/>
                <w:lang w:bidi="ar"/>
              </w:rPr>
              <w:t xml:space="preserve">3.2 </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容积：</w:t>
            </w:r>
            <w:r>
              <w:rPr>
                <w:rFonts w:hint="eastAsia" w:ascii="宋体" w:hAnsi="宋体" w:cs="宋体"/>
                <w:kern w:val="0"/>
                <w:sz w:val="22"/>
                <w:szCs w:val="22"/>
                <w:lang w:bidi="ar"/>
              </w:rPr>
              <w:t>≥</w:t>
            </w:r>
            <w:r>
              <w:rPr>
                <w:rFonts w:ascii="Arial" w:hAnsi="Arial" w:cs="Arial"/>
                <w:color w:val="000000"/>
                <w:kern w:val="0"/>
                <w:sz w:val="22"/>
                <w:szCs w:val="22"/>
                <w:lang w:bidi="ar"/>
              </w:rPr>
              <w:t>1200L</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3.3</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主体结构：环形加强筋结构；多点进汽，多段加热。须提供竣工图为证</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3.4</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焊接工艺：全自动焊接机器人焊接保证焊缝质量；氩气保护，自动控制无过烧现象。能有效消除不锈钢晶体间腐蚀倾向</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szCs w:val="21"/>
              </w:rPr>
              <w:t>▲</w:t>
            </w:r>
            <w:r>
              <w:rPr>
                <w:rFonts w:hint="eastAsia" w:ascii="宋体" w:hAnsi="宋体" w:cs="宋体"/>
                <w:kern w:val="0"/>
                <w:szCs w:val="21"/>
                <w:lang w:bidi="ar"/>
              </w:rPr>
              <w:t>3.5</w:t>
            </w:r>
          </w:p>
        </w:tc>
        <w:tc>
          <w:tcPr>
            <w:tcW w:w="6202" w:type="dxa"/>
            <w:noWrap w:val="0"/>
            <w:vAlign w:val="center"/>
          </w:tcPr>
          <w:p>
            <w:pPr>
              <w:widowControl/>
              <w:jc w:val="left"/>
              <w:textAlignment w:val="center"/>
            </w:pPr>
            <w:r>
              <w:rPr>
                <w:rFonts w:ascii="Arial" w:hAnsi="Arial" w:cs="Arial"/>
                <w:color w:val="000000"/>
                <w:kern w:val="0"/>
                <w:sz w:val="22"/>
                <w:szCs w:val="22"/>
                <w:lang w:bidi="ar"/>
              </w:rPr>
              <w:t>材质：内壳304</w:t>
            </w:r>
            <w:r>
              <w:rPr>
                <w:rFonts w:hint="eastAsia" w:ascii="Arial" w:hAnsi="Arial" w:cs="Arial"/>
                <w:color w:val="000000"/>
                <w:kern w:val="0"/>
                <w:sz w:val="22"/>
                <w:szCs w:val="22"/>
                <w:lang w:bidi="ar"/>
              </w:rPr>
              <w:t>不锈钢</w:t>
            </w:r>
            <w:r>
              <w:rPr>
                <w:rFonts w:ascii="Arial" w:hAnsi="Arial" w:cs="Arial"/>
                <w:color w:val="000000"/>
                <w:kern w:val="0"/>
                <w:sz w:val="22"/>
                <w:szCs w:val="22"/>
                <w:lang w:bidi="ar"/>
              </w:rPr>
              <w:t>，夹层304</w:t>
            </w:r>
            <w:r>
              <w:rPr>
                <w:rFonts w:hint="eastAsia" w:ascii="Arial" w:hAnsi="Arial" w:cs="Arial"/>
                <w:color w:val="000000"/>
                <w:kern w:val="0"/>
                <w:sz w:val="22"/>
                <w:szCs w:val="22"/>
                <w:lang w:bidi="ar"/>
              </w:rPr>
              <w:t>不锈钢（提供设备铭牌参考）</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3.6</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设计压力：-0.1</w:t>
            </w:r>
            <w:r>
              <w:rPr>
                <w:rFonts w:hint="eastAsia" w:ascii="宋体" w:hAnsi="宋体" w:cs="宋体"/>
                <w:kern w:val="0"/>
                <w:sz w:val="22"/>
                <w:szCs w:val="22"/>
                <w:lang w:bidi="ar"/>
              </w:rPr>
              <w:t>~</w:t>
            </w:r>
            <w:r>
              <w:rPr>
                <w:rFonts w:ascii="Arial" w:hAnsi="Arial" w:cs="Arial"/>
                <w:color w:val="000000"/>
                <w:kern w:val="0"/>
                <w:sz w:val="22"/>
                <w:szCs w:val="22"/>
                <w:lang w:bidi="ar"/>
              </w:rPr>
              <w:t>0.3Mpa</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3.7</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设计温度：</w:t>
            </w:r>
            <w:r>
              <w:rPr>
                <w:rFonts w:hint="eastAsia" w:ascii="宋体" w:hAnsi="宋体" w:cs="宋体"/>
                <w:kern w:val="0"/>
                <w:sz w:val="22"/>
                <w:szCs w:val="22"/>
                <w:lang w:bidi="ar"/>
              </w:rPr>
              <w:t>≥</w:t>
            </w:r>
            <w:r>
              <w:rPr>
                <w:rFonts w:ascii="Arial" w:hAnsi="Arial" w:cs="Arial"/>
                <w:color w:val="000000"/>
                <w:kern w:val="0"/>
                <w:sz w:val="22"/>
                <w:szCs w:val="22"/>
                <w:lang w:bidi="ar"/>
              </w:rPr>
              <w:t>14</w:t>
            </w:r>
            <w:r>
              <w:rPr>
                <w:rFonts w:hint="eastAsia" w:ascii="Arial" w:hAnsi="Arial" w:cs="Arial"/>
                <w:color w:val="000000"/>
                <w:kern w:val="0"/>
                <w:sz w:val="22"/>
                <w:szCs w:val="22"/>
                <w:lang w:bidi="ar"/>
              </w:rPr>
              <w:t>0</w:t>
            </w:r>
            <w:r>
              <w:rPr>
                <w:rFonts w:ascii="Arial" w:hAnsi="Arial" w:cs="Arial"/>
                <w:color w:val="000000"/>
                <w:kern w:val="0"/>
                <w:sz w:val="22"/>
                <w:szCs w:val="22"/>
                <w:lang w:bidi="ar"/>
              </w:rPr>
              <w:t>℃</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szCs w:val="21"/>
              </w:rPr>
              <w:t>▲</w:t>
            </w:r>
            <w:r>
              <w:rPr>
                <w:rFonts w:hint="eastAsia" w:ascii="宋体" w:hAnsi="宋体" w:cs="宋体"/>
                <w:kern w:val="0"/>
                <w:szCs w:val="21"/>
                <w:lang w:bidi="ar"/>
              </w:rPr>
              <w:t>3.8</w:t>
            </w:r>
          </w:p>
        </w:tc>
        <w:tc>
          <w:tcPr>
            <w:tcW w:w="6202" w:type="dxa"/>
            <w:noWrap w:val="0"/>
            <w:vAlign w:val="center"/>
          </w:tcPr>
          <w:p>
            <w:pPr>
              <w:widowControl/>
              <w:jc w:val="left"/>
              <w:textAlignment w:val="center"/>
              <w:rPr>
                <w:rFonts w:ascii="宋体" w:hAnsi="宋体" w:cs="宋体"/>
                <w:kern w:val="0"/>
                <w:sz w:val="22"/>
                <w:szCs w:val="22"/>
                <w:lang w:bidi="ar"/>
              </w:rPr>
            </w:pPr>
            <w:r>
              <w:rPr>
                <w:rFonts w:hint="eastAsia" w:ascii="宋体" w:hAnsi="宋体" w:cs="宋体"/>
                <w:color w:val="000000"/>
                <w:kern w:val="0"/>
                <w:sz w:val="22"/>
                <w:szCs w:val="22"/>
                <w:lang w:bidi="ar"/>
              </w:rPr>
              <w:t>设</w:t>
            </w:r>
            <w:r>
              <w:rPr>
                <w:rFonts w:hint="eastAsia" w:ascii="Arial" w:hAnsi="Arial" w:cs="Arial"/>
                <w:color w:val="000000"/>
                <w:kern w:val="0"/>
                <w:sz w:val="22"/>
                <w:szCs w:val="22"/>
                <w:lang w:bidi="ar"/>
              </w:rPr>
              <w:t>计寿命：</w:t>
            </w:r>
            <w:r>
              <w:rPr>
                <w:rFonts w:hint="eastAsia" w:ascii="宋体" w:hAnsi="宋体" w:cs="宋体"/>
                <w:kern w:val="0"/>
                <w:sz w:val="22"/>
                <w:szCs w:val="22"/>
                <w:lang w:bidi="ar"/>
              </w:rPr>
              <w:t>≥</w:t>
            </w:r>
            <w:r>
              <w:rPr>
                <w:rFonts w:ascii="Arial" w:hAnsi="Arial" w:cs="Arial"/>
                <w:kern w:val="0"/>
                <w:sz w:val="22"/>
                <w:szCs w:val="22"/>
              </w:rPr>
              <w:t>10年</w:t>
            </w:r>
            <w:r>
              <w:rPr>
                <w:rFonts w:hint="eastAsia" w:ascii="Arial" w:hAnsi="Arial" w:cs="Arial"/>
                <w:kern w:val="0"/>
                <w:sz w:val="22"/>
                <w:szCs w:val="22"/>
              </w:rPr>
              <w:t>或</w:t>
            </w:r>
            <w:r>
              <w:rPr>
                <w:rFonts w:hint="eastAsia" w:ascii="宋体" w:hAnsi="宋体" w:cs="宋体"/>
                <w:kern w:val="0"/>
                <w:sz w:val="22"/>
                <w:szCs w:val="22"/>
                <w:lang w:bidi="ar"/>
              </w:rPr>
              <w:t>≥</w:t>
            </w:r>
            <w:r>
              <w:rPr>
                <w:rFonts w:ascii="Arial" w:hAnsi="Arial" w:cs="Arial"/>
                <w:kern w:val="0"/>
                <w:sz w:val="22"/>
                <w:szCs w:val="22"/>
              </w:rPr>
              <w:t xml:space="preserve">20000次灭菌循环  </w:t>
            </w:r>
            <w:r>
              <w:rPr>
                <w:rFonts w:hint="eastAsia" w:ascii="Arial" w:hAnsi="Arial" w:cs="Arial"/>
                <w:kern w:val="0"/>
                <w:sz w:val="22"/>
                <w:szCs w:val="22"/>
              </w:rPr>
              <w:t>(提供产品质量证明书或说明书）</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3.9</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夹套数量：</w:t>
            </w:r>
            <w:r>
              <w:rPr>
                <w:rFonts w:ascii="Arial" w:hAnsi="Arial" w:cs="Arial"/>
                <w:color w:val="000000"/>
                <w:kern w:val="0"/>
                <w:sz w:val="22"/>
                <w:szCs w:val="22"/>
                <w:lang w:bidi="ar"/>
              </w:rPr>
              <w:br w:type="textWrapping"/>
            </w:r>
            <w:r>
              <w:rPr>
                <w:rFonts w:ascii="Arial" w:hAnsi="Arial" w:cs="Arial"/>
                <w:color w:val="000000"/>
                <w:kern w:val="0"/>
                <w:sz w:val="22"/>
                <w:szCs w:val="22"/>
                <w:lang w:bidi="ar"/>
              </w:rPr>
              <w:t>环形加强筋结构，环形加强筋个数</w:t>
            </w:r>
            <w:r>
              <w:rPr>
                <w:rFonts w:hint="eastAsia" w:ascii="宋体" w:hAnsi="宋体" w:cs="宋体"/>
                <w:kern w:val="0"/>
                <w:sz w:val="22"/>
                <w:szCs w:val="22"/>
                <w:lang w:bidi="ar"/>
              </w:rPr>
              <w:t>≥</w:t>
            </w:r>
            <w:r>
              <w:rPr>
                <w:rFonts w:ascii="Arial" w:hAnsi="Arial" w:cs="Arial"/>
                <w:color w:val="000000"/>
                <w:kern w:val="0"/>
                <w:sz w:val="22"/>
                <w:szCs w:val="22"/>
                <w:lang w:bidi="ar"/>
              </w:rPr>
              <w:t>5个。多点进</w:t>
            </w:r>
            <w:r>
              <w:rPr>
                <w:rFonts w:hint="eastAsia" w:ascii="Arial" w:hAnsi="Arial" w:cs="Arial"/>
                <w:color w:val="000000"/>
                <w:kern w:val="0"/>
                <w:sz w:val="22"/>
                <w:szCs w:val="22"/>
                <w:lang w:bidi="ar"/>
              </w:rPr>
              <w:t>气</w:t>
            </w:r>
            <w:r>
              <w:rPr>
                <w:rFonts w:ascii="Arial" w:hAnsi="Arial" w:cs="Arial"/>
                <w:color w:val="000000"/>
                <w:kern w:val="0"/>
                <w:sz w:val="22"/>
                <w:szCs w:val="22"/>
                <w:lang w:bidi="ar"/>
              </w:rPr>
              <w:t>，进</w:t>
            </w:r>
            <w:r>
              <w:rPr>
                <w:rFonts w:hint="eastAsia" w:ascii="Arial" w:hAnsi="Arial" w:cs="Arial"/>
                <w:color w:val="000000"/>
                <w:kern w:val="0"/>
                <w:sz w:val="22"/>
                <w:szCs w:val="22"/>
                <w:lang w:bidi="ar"/>
              </w:rPr>
              <w:t>气</w:t>
            </w:r>
            <w:r>
              <w:rPr>
                <w:rFonts w:ascii="Arial" w:hAnsi="Arial" w:cs="Arial"/>
                <w:color w:val="000000"/>
                <w:kern w:val="0"/>
                <w:sz w:val="22"/>
                <w:szCs w:val="22"/>
                <w:lang w:bidi="ar"/>
              </w:rPr>
              <w:t>口数量</w:t>
            </w:r>
            <w:r>
              <w:rPr>
                <w:rFonts w:hint="eastAsia" w:ascii="宋体" w:hAnsi="宋体" w:cs="宋体"/>
                <w:kern w:val="0"/>
                <w:sz w:val="22"/>
                <w:szCs w:val="22"/>
                <w:lang w:bidi="ar"/>
              </w:rPr>
              <w:t>≥</w:t>
            </w:r>
            <w:r>
              <w:rPr>
                <w:rFonts w:ascii="Arial" w:hAnsi="Arial" w:cs="Arial"/>
                <w:color w:val="000000"/>
                <w:kern w:val="0"/>
                <w:sz w:val="22"/>
                <w:szCs w:val="22"/>
                <w:lang w:bidi="ar"/>
              </w:rPr>
              <w:t>5个</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3.10</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主体保温：玻璃棉，厚度60mm</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3.11</w:t>
            </w:r>
          </w:p>
        </w:tc>
        <w:tc>
          <w:tcPr>
            <w:tcW w:w="6202" w:type="dxa"/>
            <w:noWrap w:val="0"/>
            <w:vAlign w:val="center"/>
          </w:tcPr>
          <w:p>
            <w:pPr>
              <w:widowControl/>
              <w:jc w:val="left"/>
              <w:textAlignment w:val="center"/>
              <w:rPr>
                <w:rFonts w:ascii="Arial" w:hAnsi="Arial" w:cs="Arial"/>
                <w:color w:val="000000"/>
                <w:kern w:val="0"/>
                <w:sz w:val="22"/>
                <w:szCs w:val="22"/>
                <w:lang w:bidi="ar"/>
              </w:rPr>
            </w:pPr>
            <w:r>
              <w:rPr>
                <w:rFonts w:ascii="Arial" w:hAnsi="Arial" w:cs="Arial"/>
                <w:color w:val="000000"/>
                <w:kern w:val="0"/>
                <w:sz w:val="22"/>
                <w:szCs w:val="22"/>
                <w:lang w:bidi="ar"/>
              </w:rPr>
              <w:t>门数量：双</w:t>
            </w:r>
            <w:r>
              <w:rPr>
                <w:rFonts w:hint="eastAsia" w:ascii="Arial" w:hAnsi="Arial" w:cs="Arial"/>
                <w:color w:val="000000"/>
                <w:kern w:val="0"/>
                <w:sz w:val="22"/>
                <w:szCs w:val="22"/>
                <w:lang w:bidi="ar"/>
              </w:rPr>
              <w:t xml:space="preserve">门 </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3.12</w:t>
            </w:r>
          </w:p>
        </w:tc>
        <w:tc>
          <w:tcPr>
            <w:tcW w:w="6202" w:type="dxa"/>
            <w:noWrap w:val="0"/>
            <w:vAlign w:val="center"/>
          </w:tcPr>
          <w:p>
            <w:pPr>
              <w:widowControl/>
              <w:jc w:val="left"/>
              <w:textAlignment w:val="center"/>
              <w:rPr>
                <w:rFonts w:hint="eastAsia" w:ascii="Arial" w:hAnsi="Arial" w:cs="Arial"/>
                <w:color w:val="000000"/>
                <w:kern w:val="0"/>
                <w:sz w:val="22"/>
                <w:szCs w:val="22"/>
                <w:lang w:bidi="ar"/>
              </w:rPr>
            </w:pPr>
            <w:r>
              <w:rPr>
                <w:rFonts w:hint="eastAsia" w:ascii="Arial" w:hAnsi="Arial" w:cs="Arial"/>
                <w:color w:val="000000"/>
                <w:kern w:val="0"/>
                <w:sz w:val="22"/>
                <w:szCs w:val="22"/>
                <w:lang w:bidi="ar"/>
              </w:rPr>
              <w:t>材质：</w:t>
            </w:r>
            <w:r>
              <w:rPr>
                <w:rFonts w:ascii="Arial" w:hAnsi="Arial" w:cs="Arial"/>
                <w:kern w:val="0"/>
                <w:sz w:val="22"/>
                <w:szCs w:val="22"/>
              </w:rPr>
              <w:t>门板材质同内壳一致</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3.13</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动力方式：电机齿轮链条驱动门板上下移动，侧开门式开启柜门</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3.14</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压力安全联锁装置：通过省级技术监督部门鉴定，门只有关闭到位，电源才能接通加热产生蒸汽；内室有正压或负压压力，门无法打开</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3.15</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双门互锁：双门互锁，一个门处在非关闭状态下，另一个门无法进行门动作</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3.16</w:t>
            </w:r>
          </w:p>
        </w:tc>
        <w:tc>
          <w:tcPr>
            <w:tcW w:w="6202" w:type="dxa"/>
            <w:noWrap w:val="0"/>
            <w:vAlign w:val="center"/>
          </w:tcPr>
          <w:p>
            <w:pPr>
              <w:widowControl/>
              <w:jc w:val="left"/>
              <w:textAlignment w:val="center"/>
              <w:rPr>
                <w:rFonts w:hint="eastAsia" w:ascii="宋体" w:hAnsi="宋体" w:cs="宋体"/>
                <w:kern w:val="0"/>
                <w:sz w:val="22"/>
                <w:szCs w:val="22"/>
                <w:lang w:bidi="ar"/>
              </w:rPr>
            </w:pPr>
            <w:r>
              <w:rPr>
                <w:rFonts w:ascii="Arial" w:hAnsi="Arial" w:cs="Arial"/>
                <w:color w:val="000000"/>
                <w:kern w:val="0"/>
                <w:sz w:val="22"/>
                <w:szCs w:val="22"/>
                <w:lang w:bidi="ar"/>
              </w:rPr>
              <w:t>门胶圈圆形门胶圈，医用透明高抗撕硅橡胶材质，压缩气密封</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3.17</w:t>
            </w:r>
          </w:p>
        </w:tc>
        <w:tc>
          <w:tcPr>
            <w:tcW w:w="6202" w:type="dxa"/>
            <w:noWrap w:val="0"/>
            <w:vAlign w:val="center"/>
          </w:tcPr>
          <w:p>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两种门模式：</w:t>
            </w:r>
          </w:p>
          <w:p>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隔离门模式：日常工作时使用，前后门不能同时打开，有效保证无菌物品存放区与检查包装区的隔离；</w:t>
            </w:r>
          </w:p>
          <w:p>
            <w:pPr>
              <w:widowControl/>
              <w:jc w:val="left"/>
              <w:textAlignment w:val="center"/>
              <w:rPr>
                <w:rFonts w:hint="eastAsia"/>
              </w:rPr>
            </w:pPr>
            <w:r>
              <w:rPr>
                <w:rFonts w:hint="eastAsia" w:ascii="宋体" w:hAnsi="宋体" w:cs="宋体"/>
                <w:color w:val="000000"/>
                <w:kern w:val="0"/>
                <w:sz w:val="22"/>
                <w:szCs w:val="22"/>
                <w:lang w:bidi="ar"/>
              </w:rPr>
              <w:t>维护门模式：在设备维护或检查检修时由专业工程师使用，前后门可同时打开</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3.18</w:t>
            </w:r>
          </w:p>
        </w:tc>
        <w:tc>
          <w:tcPr>
            <w:tcW w:w="6202" w:type="dxa"/>
            <w:noWrap w:val="0"/>
            <w:vAlign w:val="center"/>
          </w:tcPr>
          <w:p>
            <w:pPr>
              <w:widowControl/>
              <w:jc w:val="left"/>
              <w:textAlignment w:val="center"/>
              <w:rPr>
                <w:rFonts w:hint="eastAsia"/>
                <w:lang w:val="zh-CN"/>
              </w:rPr>
            </w:pPr>
            <w:r>
              <w:rPr>
                <w:rFonts w:hint="eastAsia" w:ascii="宋体" w:hAnsi="宋体" w:cs="宋体"/>
                <w:color w:val="000000"/>
                <w:kern w:val="0"/>
                <w:sz w:val="22"/>
                <w:szCs w:val="22"/>
                <w:lang w:bidi="ar"/>
              </w:rPr>
              <w:t>管路材质：不锈钢卫生级管路，卡箍链接</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3.19</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泵：单级直连式水环真空泵</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3.20</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阀：</w:t>
            </w:r>
            <w:r>
              <w:rPr>
                <w:rFonts w:hint="eastAsia" w:ascii="Arial" w:hAnsi="Arial" w:cs="Arial"/>
                <w:color w:val="000000"/>
                <w:kern w:val="0"/>
                <w:sz w:val="22"/>
                <w:szCs w:val="22"/>
                <w:lang w:bidi="ar"/>
              </w:rPr>
              <w:t>优质</w:t>
            </w:r>
            <w:r>
              <w:rPr>
                <w:rFonts w:ascii="Arial" w:hAnsi="Arial" w:cs="Arial"/>
                <w:color w:val="000000"/>
                <w:kern w:val="0"/>
                <w:sz w:val="22"/>
                <w:szCs w:val="22"/>
                <w:lang w:bidi="ar"/>
              </w:rPr>
              <w:t>品牌气动阀和电磁阀</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3.21</w:t>
            </w:r>
          </w:p>
        </w:tc>
        <w:tc>
          <w:tcPr>
            <w:tcW w:w="6202" w:type="dxa"/>
            <w:noWrap w:val="0"/>
            <w:vAlign w:val="center"/>
          </w:tcPr>
          <w:p>
            <w:pPr>
              <w:widowControl/>
              <w:jc w:val="left"/>
              <w:textAlignment w:val="center"/>
              <w:rPr>
                <w:rFonts w:hint="eastAsia" w:ascii="宋体" w:hAnsi="宋体" w:cs="宋体"/>
                <w:kern w:val="0"/>
                <w:sz w:val="22"/>
                <w:szCs w:val="22"/>
                <w:lang w:bidi="ar"/>
              </w:rPr>
            </w:pPr>
            <w:r>
              <w:rPr>
                <w:rFonts w:ascii="Arial" w:hAnsi="Arial" w:cs="Arial"/>
                <w:color w:val="000000"/>
                <w:kern w:val="0"/>
                <w:sz w:val="22"/>
                <w:szCs w:val="22"/>
                <w:lang w:bidi="ar"/>
              </w:rPr>
              <w:t>压变：</w:t>
            </w:r>
            <w:r>
              <w:rPr>
                <w:rFonts w:hint="eastAsia" w:ascii="Arial" w:hAnsi="Arial" w:cs="Arial"/>
                <w:color w:val="000000"/>
                <w:kern w:val="0"/>
                <w:sz w:val="22"/>
                <w:szCs w:val="22"/>
                <w:lang w:bidi="ar"/>
              </w:rPr>
              <w:t>优质</w:t>
            </w:r>
            <w:r>
              <w:rPr>
                <w:rFonts w:ascii="Arial" w:hAnsi="Arial" w:cs="Arial"/>
                <w:color w:val="000000"/>
                <w:kern w:val="0"/>
                <w:sz w:val="22"/>
                <w:szCs w:val="22"/>
                <w:lang w:bidi="ar"/>
              </w:rPr>
              <w:t>品牌，响应时间</w:t>
            </w:r>
            <w:r>
              <w:rPr>
                <w:rFonts w:hint="eastAsia" w:ascii="宋体" w:hAnsi="宋体" w:cs="宋体"/>
                <w:kern w:val="0"/>
                <w:sz w:val="22"/>
                <w:szCs w:val="22"/>
                <w:lang w:bidi="ar"/>
              </w:rPr>
              <w:t>≤</w:t>
            </w:r>
            <w:r>
              <w:rPr>
                <w:rFonts w:hint="eastAsia" w:ascii="Arial" w:hAnsi="Arial" w:cs="Arial"/>
                <w:color w:val="000000"/>
                <w:kern w:val="0"/>
                <w:sz w:val="22"/>
                <w:szCs w:val="22"/>
                <w:lang w:bidi="ar"/>
              </w:rPr>
              <w:t>5</w:t>
            </w:r>
            <w:r>
              <w:rPr>
                <w:rFonts w:ascii="Arial" w:hAnsi="Arial" w:cs="Arial"/>
                <w:color w:val="000000"/>
                <w:kern w:val="0"/>
                <w:sz w:val="22"/>
                <w:szCs w:val="22"/>
                <w:lang w:bidi="ar"/>
              </w:rPr>
              <w:t>ms</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3.22</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蒸汽源：外接蒸汽源</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3.23</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降噪系统：</w:t>
            </w:r>
            <w:r>
              <w:rPr>
                <w:rFonts w:hint="eastAsia" w:ascii="Arial" w:hAnsi="Arial" w:cs="Arial"/>
                <w:color w:val="000000"/>
                <w:kern w:val="0"/>
                <w:sz w:val="22"/>
                <w:szCs w:val="22"/>
                <w:lang w:bidi="ar"/>
              </w:rPr>
              <w:t>具</w:t>
            </w:r>
            <w:r>
              <w:rPr>
                <w:rFonts w:ascii="Arial" w:hAnsi="Arial" w:cs="Arial"/>
                <w:color w:val="000000"/>
                <w:kern w:val="0"/>
                <w:sz w:val="22"/>
                <w:szCs w:val="22"/>
                <w:lang w:bidi="ar"/>
              </w:rPr>
              <w:t>有降噪装置</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3.24</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水回收装置：带有换热器冷凝水回收系统</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3.25</w:t>
            </w:r>
          </w:p>
        </w:tc>
        <w:tc>
          <w:tcPr>
            <w:tcW w:w="6202" w:type="dxa"/>
            <w:noWrap w:val="0"/>
            <w:vAlign w:val="center"/>
          </w:tcPr>
          <w:p>
            <w:pPr>
              <w:widowControl/>
              <w:jc w:val="left"/>
              <w:textAlignment w:val="center"/>
              <w:rPr>
                <w:rFonts w:hint="eastAsia"/>
                <w:lang w:val="zh-CN"/>
              </w:rPr>
            </w:pPr>
            <w:r>
              <w:rPr>
                <w:rFonts w:ascii="Arial" w:hAnsi="Arial" w:cs="Arial"/>
                <w:color w:val="000000"/>
                <w:kern w:val="0"/>
                <w:sz w:val="22"/>
                <w:szCs w:val="22"/>
                <w:lang w:bidi="ar"/>
              </w:rPr>
              <w:t>换热装置：板式换热器</w:t>
            </w:r>
            <w:r>
              <w:rPr>
                <w:rFonts w:hint="eastAsia" w:ascii="Arial" w:hAnsi="Arial" w:cs="Arial"/>
                <w:color w:val="000000"/>
                <w:kern w:val="0"/>
                <w:sz w:val="22"/>
                <w:szCs w:val="22"/>
                <w:lang w:bidi="ar"/>
              </w:rPr>
              <w:t xml:space="preserve"> </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3.26</w:t>
            </w:r>
          </w:p>
        </w:tc>
        <w:tc>
          <w:tcPr>
            <w:tcW w:w="6202" w:type="dxa"/>
            <w:noWrap w:val="0"/>
            <w:vAlign w:val="center"/>
          </w:tcPr>
          <w:p>
            <w:pPr>
              <w:widowControl/>
              <w:jc w:val="left"/>
              <w:textAlignment w:val="center"/>
              <w:rPr>
                <w:rFonts w:hint="eastAsia" w:ascii="Arial" w:hAnsi="Arial" w:cs="Arial"/>
                <w:color w:val="000000"/>
                <w:kern w:val="0"/>
                <w:sz w:val="22"/>
                <w:szCs w:val="22"/>
                <w:lang w:bidi="ar"/>
              </w:rPr>
            </w:pPr>
            <w:r>
              <w:rPr>
                <w:rFonts w:hint="eastAsia" w:ascii="Arial" w:hAnsi="Arial" w:cs="Arial"/>
                <w:color w:val="000000"/>
                <w:kern w:val="0"/>
                <w:sz w:val="22"/>
                <w:szCs w:val="22"/>
                <w:lang w:bidi="ar"/>
              </w:rPr>
              <w:t>压缩气压力检测装置</w:t>
            </w:r>
            <w:r>
              <w:rPr>
                <w:rFonts w:hint="eastAsia" w:ascii="Arial" w:hAnsi="Arial" w:cs="Arial"/>
                <w:color w:val="000000"/>
                <w:kern w:val="0"/>
                <w:sz w:val="22"/>
                <w:szCs w:val="22"/>
                <w:lang w:bidi="ar"/>
              </w:rPr>
              <w:br w:type="textWrapping"/>
            </w:r>
            <w:r>
              <w:rPr>
                <w:rFonts w:hint="eastAsia" w:ascii="Arial" w:hAnsi="Arial" w:cs="Arial"/>
                <w:color w:val="000000"/>
                <w:kern w:val="0"/>
                <w:sz w:val="22"/>
                <w:szCs w:val="22"/>
                <w:lang w:bidi="ar"/>
              </w:rPr>
              <w:t>压缩气压力检测装置，若气源</w:t>
            </w:r>
            <w:r>
              <w:rPr>
                <w:rFonts w:hint="eastAsia" w:ascii="宋体" w:hAnsi="宋体" w:cs="宋体"/>
                <w:kern w:val="0"/>
                <w:sz w:val="22"/>
                <w:szCs w:val="22"/>
                <w:lang w:bidi="ar"/>
              </w:rPr>
              <w:t>≤</w:t>
            </w:r>
            <w:r>
              <w:rPr>
                <w:rFonts w:hint="eastAsia" w:ascii="Arial" w:hAnsi="Arial" w:cs="Arial"/>
                <w:color w:val="000000"/>
                <w:kern w:val="0"/>
                <w:sz w:val="22"/>
                <w:szCs w:val="22"/>
                <w:lang w:bidi="ar"/>
              </w:rPr>
              <w:t>0.5MPA，自动报警并退出程序</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3.27</w:t>
            </w:r>
          </w:p>
        </w:tc>
        <w:tc>
          <w:tcPr>
            <w:tcW w:w="6202" w:type="dxa"/>
            <w:noWrap w:val="0"/>
            <w:vAlign w:val="center"/>
          </w:tcPr>
          <w:p>
            <w:pPr>
              <w:widowControl/>
              <w:jc w:val="left"/>
              <w:textAlignment w:val="center"/>
              <w:rPr>
                <w:rFonts w:hint="eastAsia" w:ascii="Arial" w:hAnsi="Arial" w:cs="Arial"/>
                <w:color w:val="000000"/>
                <w:kern w:val="0"/>
                <w:sz w:val="22"/>
                <w:szCs w:val="22"/>
                <w:lang w:bidi="ar"/>
              </w:rPr>
            </w:pPr>
            <w:r>
              <w:rPr>
                <w:rFonts w:hint="eastAsia" w:ascii="Arial" w:hAnsi="Arial" w:cs="Arial"/>
                <w:color w:val="000000"/>
                <w:kern w:val="0"/>
                <w:sz w:val="22"/>
                <w:szCs w:val="22"/>
                <w:lang w:bidi="ar"/>
              </w:rPr>
              <w:t>PLC外壳：外壳采用金属材质；</w:t>
            </w:r>
            <w:r>
              <w:rPr>
                <w:rFonts w:hint="eastAsia" w:ascii="Arial" w:hAnsi="Arial" w:cs="Arial"/>
                <w:color w:val="000000"/>
                <w:kern w:val="0"/>
                <w:sz w:val="22"/>
                <w:szCs w:val="22"/>
                <w:lang w:bidi="ar"/>
              </w:rPr>
              <w:br w:type="textWrapping"/>
            </w:r>
            <w:r>
              <w:rPr>
                <w:rFonts w:hint="eastAsia" w:ascii="Arial" w:hAnsi="Arial" w:cs="Arial"/>
                <w:color w:val="000000"/>
                <w:kern w:val="0"/>
                <w:sz w:val="22"/>
                <w:szCs w:val="22"/>
                <w:lang w:bidi="ar"/>
              </w:rPr>
              <w:t>网络协议：支持工业以太网，可通过Internet远程操作维护，支持TCP/IP等众多网络协议</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052" w:type="dxa"/>
            <w:noWrap w:val="0"/>
            <w:vAlign w:val="center"/>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3.28</w:t>
            </w:r>
          </w:p>
        </w:tc>
        <w:tc>
          <w:tcPr>
            <w:tcW w:w="6202" w:type="dxa"/>
            <w:noWrap w:val="0"/>
            <w:vAlign w:val="center"/>
          </w:tcPr>
          <w:p>
            <w:pPr>
              <w:widowControl/>
              <w:jc w:val="left"/>
              <w:textAlignment w:val="center"/>
              <w:rPr>
                <w:rFonts w:hint="eastAsia"/>
                <w:lang w:val="zh-CN"/>
              </w:rPr>
            </w:pPr>
            <w:r>
              <w:rPr>
                <w:rFonts w:hint="eastAsia" w:ascii="宋体" w:hAnsi="宋体" w:cs="宋体"/>
                <w:color w:val="000000"/>
                <w:kern w:val="0"/>
                <w:sz w:val="22"/>
                <w:szCs w:val="22"/>
                <w:lang w:bidi="ar"/>
              </w:rPr>
              <w:t xml:space="preserve">                                                                                                                          屏幕要求≥8.0 英寸，彩触摸屏                                                                                                                                      </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3.29</w:t>
            </w:r>
          </w:p>
        </w:tc>
        <w:tc>
          <w:tcPr>
            <w:tcW w:w="6202" w:type="dxa"/>
            <w:noWrap w:val="0"/>
            <w:vAlign w:val="center"/>
          </w:tcPr>
          <w:p>
            <w:pPr>
              <w:widowControl/>
              <w:jc w:val="left"/>
              <w:textAlignment w:val="center"/>
              <w:rPr>
                <w:rFonts w:hint="eastAsia" w:ascii="宋体" w:hAnsi="宋体" w:cs="宋体"/>
                <w:kern w:val="0"/>
                <w:sz w:val="22"/>
                <w:szCs w:val="22"/>
                <w:lang w:bidi="ar"/>
              </w:rPr>
            </w:pPr>
            <w:r>
              <w:rPr>
                <w:rFonts w:hint="eastAsia" w:ascii="宋体" w:hAnsi="宋体" w:cs="宋体"/>
                <w:color w:val="000000"/>
                <w:kern w:val="0"/>
                <w:sz w:val="22"/>
                <w:szCs w:val="22"/>
                <w:lang w:bidi="ar"/>
              </w:rPr>
              <w:t>记录方式：</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触摸屏记录：相关报警信息存储在触摸屏中，可随时查看；                                                                                                                                                                                                         </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热敏打印机记录：内置热敏打印机，可将程序运行过程中的相关信息打印出来                                                                                                              </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3.30</w:t>
            </w:r>
          </w:p>
        </w:tc>
        <w:tc>
          <w:tcPr>
            <w:tcW w:w="6202" w:type="dxa"/>
            <w:noWrap w:val="0"/>
            <w:vAlign w:val="center"/>
          </w:tcPr>
          <w:p>
            <w:pPr>
              <w:widowControl/>
              <w:jc w:val="left"/>
              <w:textAlignment w:val="center"/>
              <w:rPr>
                <w:rFonts w:hint="eastAsia" w:ascii="宋体" w:hAnsi="宋体" w:cs="宋体"/>
                <w:kern w:val="0"/>
                <w:sz w:val="22"/>
                <w:szCs w:val="22"/>
                <w:lang w:bidi="ar"/>
              </w:rPr>
            </w:pPr>
            <w:r>
              <w:rPr>
                <w:rFonts w:hint="eastAsia" w:ascii="宋体" w:hAnsi="宋体" w:cs="宋体"/>
                <w:color w:val="000000"/>
                <w:kern w:val="0"/>
                <w:sz w:val="22"/>
                <w:szCs w:val="22"/>
                <w:lang w:bidi="ar"/>
              </w:rPr>
              <w:t>记录内容：</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灭菌过程参数：灭菌过程的温度、压力、时间、过程阶段、预置参数等均可使用内置热敏打印机进行打印                                                                                                                                                                                    </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3.31</w:t>
            </w:r>
          </w:p>
        </w:tc>
        <w:tc>
          <w:tcPr>
            <w:tcW w:w="6202" w:type="dxa"/>
            <w:noWrap w:val="0"/>
            <w:vAlign w:val="center"/>
          </w:tcPr>
          <w:p>
            <w:pPr>
              <w:widowControl/>
              <w:jc w:val="left"/>
              <w:textAlignment w:val="center"/>
              <w:rPr>
                <w:rFonts w:hint="eastAsia"/>
                <w:lang w:val="zh-CN"/>
              </w:rPr>
            </w:pPr>
            <w:r>
              <w:rPr>
                <w:rFonts w:hint="eastAsia" w:ascii="宋体" w:hAnsi="宋体" w:cs="宋体"/>
                <w:color w:val="000000"/>
                <w:kern w:val="0"/>
                <w:sz w:val="22"/>
                <w:szCs w:val="22"/>
                <w:lang w:bidi="ar"/>
              </w:rPr>
              <w:t>数据保存：</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热敏纸：内置热敏打印机，使用长效热敏纸，在适宜的环境下可保存≥5年；</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电子数据：可通过选配电脑监控软件，将程序运行的电子数据永久保存、重复打印、随时查看  </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3.32</w:t>
            </w:r>
          </w:p>
        </w:tc>
        <w:tc>
          <w:tcPr>
            <w:tcW w:w="6202" w:type="dxa"/>
            <w:noWrap w:val="0"/>
            <w:vAlign w:val="center"/>
          </w:tcPr>
          <w:p>
            <w:pPr>
              <w:widowControl/>
              <w:jc w:val="left"/>
              <w:textAlignment w:val="center"/>
              <w:rPr>
                <w:rFonts w:hint="eastAsia" w:ascii="宋体" w:hAnsi="宋体" w:cs="宋体"/>
                <w:kern w:val="0"/>
                <w:sz w:val="22"/>
                <w:szCs w:val="22"/>
                <w:lang w:bidi="ar"/>
              </w:rPr>
            </w:pPr>
            <w:r>
              <w:rPr>
                <w:rFonts w:hint="eastAsia" w:ascii="宋体" w:hAnsi="宋体" w:cs="宋体"/>
                <w:color w:val="000000"/>
                <w:kern w:val="0"/>
                <w:sz w:val="22"/>
                <w:szCs w:val="22"/>
                <w:lang w:bidi="ar"/>
              </w:rPr>
              <w:t>安全保护：</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超压保护：内室压力超过程序运行允许压力，程序自动退出转入故障状态下处理；                </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门关位检测保护：门开关在程序运行过程中检测异常，程序自动退出转入故障状态下处理</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3.33</w:t>
            </w:r>
          </w:p>
        </w:tc>
        <w:tc>
          <w:tcPr>
            <w:tcW w:w="6202" w:type="dxa"/>
            <w:noWrap w:val="0"/>
            <w:vAlign w:val="center"/>
          </w:tcPr>
          <w:p>
            <w:pPr>
              <w:widowControl/>
              <w:jc w:val="left"/>
              <w:textAlignment w:val="center"/>
              <w:rPr>
                <w:rFonts w:hint="eastAsia" w:ascii="宋体" w:hAnsi="宋体" w:cs="宋体"/>
                <w:kern w:val="0"/>
                <w:sz w:val="22"/>
                <w:szCs w:val="22"/>
                <w:lang w:bidi="ar"/>
              </w:rPr>
            </w:pPr>
            <w:r>
              <w:rPr>
                <w:rFonts w:hint="eastAsia" w:ascii="宋体" w:hAnsi="宋体" w:cs="宋体"/>
                <w:color w:val="000000"/>
                <w:kern w:val="0"/>
                <w:sz w:val="22"/>
                <w:szCs w:val="22"/>
                <w:lang w:bidi="ar"/>
              </w:rPr>
              <w:t>程序种类及数量：</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灭菌类程序：≥25套(含≥10套自定义程序)；测试类程序：≥4套；辅助类程序：≥2套；</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3.34</w:t>
            </w:r>
          </w:p>
        </w:tc>
        <w:tc>
          <w:tcPr>
            <w:tcW w:w="6202" w:type="dxa"/>
            <w:noWrap w:val="0"/>
            <w:vAlign w:val="center"/>
          </w:tcPr>
          <w:p>
            <w:pPr>
              <w:widowControl/>
              <w:jc w:val="left"/>
              <w:textAlignment w:val="center"/>
              <w:rPr>
                <w:rFonts w:hint="eastAsia" w:ascii="宋体" w:hAnsi="宋体" w:cs="宋体"/>
                <w:kern w:val="0"/>
                <w:sz w:val="22"/>
                <w:szCs w:val="22"/>
                <w:lang w:bidi="ar"/>
              </w:rPr>
            </w:pPr>
            <w:r>
              <w:rPr>
                <w:rFonts w:hint="eastAsia" w:ascii="宋体" w:hAnsi="宋体" w:cs="宋体"/>
                <w:color w:val="000000"/>
                <w:kern w:val="0"/>
                <w:sz w:val="22"/>
                <w:szCs w:val="22"/>
                <w:lang w:bidi="ar"/>
              </w:rPr>
              <w:t>程序运行时间：</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标准循环:</w:t>
            </w:r>
            <w:r>
              <w:rPr>
                <w:rFonts w:hint="eastAsia" w:ascii="宋体" w:hAnsi="宋体" w:cs="宋体"/>
                <w:kern w:val="0"/>
                <w:sz w:val="22"/>
                <w:szCs w:val="22"/>
                <w:lang w:bidi="ar"/>
              </w:rPr>
              <w:t xml:space="preserve"> ≤</w:t>
            </w:r>
            <w:r>
              <w:rPr>
                <w:rFonts w:hint="eastAsia" w:ascii="宋体" w:hAnsi="宋体" w:cs="宋体"/>
                <w:color w:val="000000"/>
                <w:kern w:val="0"/>
                <w:sz w:val="22"/>
                <w:szCs w:val="22"/>
                <w:lang w:bidi="ar"/>
              </w:rPr>
              <w:t>55分钟</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3.35</w:t>
            </w:r>
          </w:p>
        </w:tc>
        <w:tc>
          <w:tcPr>
            <w:tcW w:w="6202" w:type="dxa"/>
            <w:noWrap w:val="0"/>
            <w:vAlign w:val="center"/>
          </w:tcPr>
          <w:p>
            <w:pPr>
              <w:widowControl/>
              <w:jc w:val="left"/>
              <w:textAlignment w:val="center"/>
              <w:rPr>
                <w:rFonts w:hint="eastAsia" w:ascii="宋体" w:hAnsi="宋体" w:cs="宋体"/>
                <w:kern w:val="0"/>
                <w:sz w:val="22"/>
                <w:szCs w:val="22"/>
                <w:lang w:bidi="ar"/>
              </w:rPr>
            </w:pPr>
            <w:r>
              <w:rPr>
                <w:rFonts w:hint="eastAsia" w:ascii="宋体" w:hAnsi="宋体" w:cs="宋体"/>
                <w:color w:val="000000"/>
                <w:kern w:val="0"/>
                <w:sz w:val="22"/>
                <w:szCs w:val="22"/>
                <w:lang w:bidi="ar"/>
              </w:rPr>
              <w:t>脉动次数：标准循环：3次负压脉动，1次跨压脉动，3次正压脉动。脉动次数设定范围：:0～99次可设</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3.36</w:t>
            </w:r>
          </w:p>
        </w:tc>
        <w:tc>
          <w:tcPr>
            <w:tcW w:w="6202" w:type="dxa"/>
            <w:noWrap w:val="0"/>
            <w:vAlign w:val="center"/>
          </w:tcPr>
          <w:p>
            <w:pPr>
              <w:widowControl/>
              <w:jc w:val="left"/>
              <w:textAlignment w:val="center"/>
              <w:rPr>
                <w:rFonts w:hint="eastAsia" w:ascii="宋体" w:hAnsi="宋体" w:cs="宋体"/>
                <w:kern w:val="0"/>
                <w:sz w:val="22"/>
                <w:szCs w:val="22"/>
                <w:lang w:bidi="ar"/>
              </w:rPr>
            </w:pPr>
            <w:r>
              <w:rPr>
                <w:rFonts w:hint="eastAsia" w:ascii="宋体" w:hAnsi="宋体" w:cs="宋体"/>
                <w:color w:val="000000"/>
                <w:kern w:val="0"/>
                <w:sz w:val="22"/>
                <w:szCs w:val="22"/>
                <w:lang w:bidi="ar"/>
              </w:rPr>
              <w:t>灭菌温度：标准循环：121℃和134℃。灭菌温度设定范围：115～138℃可设</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cs="宋体"/>
                <w:kern w:val="0"/>
                <w:szCs w:val="21"/>
                <w:lang w:bidi="ar"/>
              </w:rPr>
            </w:pPr>
            <w:r>
              <w:rPr>
                <w:rFonts w:hint="eastAsia" w:ascii="宋体" w:hAnsi="宋体" w:cs="宋体"/>
                <w:kern w:val="0"/>
                <w:szCs w:val="21"/>
                <w:lang w:bidi="ar"/>
              </w:rPr>
              <w:t>3.37</w:t>
            </w:r>
          </w:p>
        </w:tc>
        <w:tc>
          <w:tcPr>
            <w:tcW w:w="6202" w:type="dxa"/>
            <w:noWrap w:val="0"/>
            <w:vAlign w:val="center"/>
          </w:tcPr>
          <w:p>
            <w:pPr>
              <w:widowControl/>
              <w:jc w:val="left"/>
              <w:textAlignment w:val="center"/>
              <w:rPr>
                <w:rFonts w:hint="eastAsia" w:ascii="宋体" w:hAnsi="宋体" w:cs="宋体"/>
                <w:kern w:val="0"/>
                <w:sz w:val="22"/>
                <w:szCs w:val="22"/>
                <w:lang w:bidi="ar"/>
              </w:rPr>
            </w:pPr>
            <w:r>
              <w:rPr>
                <w:rFonts w:hint="eastAsia" w:ascii="宋体" w:hAnsi="宋体" w:cs="宋体"/>
                <w:color w:val="000000"/>
                <w:kern w:val="0"/>
                <w:sz w:val="22"/>
                <w:szCs w:val="22"/>
                <w:lang w:bidi="ar"/>
              </w:rPr>
              <w:t>灭菌时间</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标准循环：121℃，20分钟；134℃，5分钟。灭菌时间设定范围：0～9999秒        </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rPr>
                <w:rFonts w:hint="eastAsia" w:ascii="宋体" w:hAnsi="宋体" w:cs="宋体"/>
                <w:szCs w:val="21"/>
              </w:rPr>
            </w:pPr>
            <w:r>
              <w:rPr>
                <w:rFonts w:hint="eastAsia"/>
              </w:rPr>
              <w:t>四</w:t>
            </w:r>
          </w:p>
        </w:tc>
        <w:tc>
          <w:tcPr>
            <w:tcW w:w="6202" w:type="dxa"/>
            <w:noWrap w:val="0"/>
            <w:vAlign w:val="top"/>
          </w:tcPr>
          <w:p>
            <w:pPr>
              <w:rPr>
                <w:rFonts w:hint="eastAsia" w:ascii="宋体" w:hAnsi="宋体" w:cs="宋体"/>
                <w:szCs w:val="21"/>
              </w:rPr>
            </w:pPr>
            <w:r>
              <w:rPr>
                <w:rFonts w:hint="eastAsia"/>
              </w:rPr>
              <w:t>配置要求</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spacing w:line="280" w:lineRule="exact"/>
              <w:rPr>
                <w:rFonts w:hint="eastAsia" w:ascii="宋体" w:hAnsi="宋体" w:cs="宋体"/>
                <w:szCs w:val="21"/>
              </w:rPr>
            </w:pPr>
            <w:r>
              <w:rPr>
                <w:rFonts w:hint="eastAsia" w:ascii="宋体" w:hAnsi="宋体"/>
                <w:szCs w:val="21"/>
              </w:rPr>
              <w:t>4.1</w:t>
            </w:r>
          </w:p>
        </w:tc>
        <w:tc>
          <w:tcPr>
            <w:tcW w:w="6202" w:type="dxa"/>
            <w:noWrap w:val="0"/>
            <w:vAlign w:val="center"/>
          </w:tcPr>
          <w:p>
            <w:pPr>
              <w:widowControl/>
              <w:textAlignment w:val="center"/>
              <w:rPr>
                <w:rFonts w:hint="eastAsia" w:ascii="宋体" w:hAnsi="宋体" w:cs="宋体"/>
                <w:szCs w:val="21"/>
              </w:rPr>
            </w:pPr>
            <w:r>
              <w:rPr>
                <w:rFonts w:hint="eastAsia" w:ascii="宋体" w:hAnsi="宋体" w:cs="宋体"/>
                <w:kern w:val="0"/>
                <w:szCs w:val="21"/>
                <w:lang w:val="zh-CN"/>
              </w:rPr>
              <w:t>主机：1套</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spacing w:line="280" w:lineRule="exact"/>
              <w:rPr>
                <w:rFonts w:hint="eastAsia" w:ascii="宋体" w:hAnsi="宋体" w:cs="宋体"/>
                <w:szCs w:val="21"/>
              </w:rPr>
            </w:pPr>
            <w:r>
              <w:rPr>
                <w:rFonts w:hint="eastAsia" w:ascii="宋体" w:hAnsi="宋体"/>
                <w:szCs w:val="21"/>
              </w:rPr>
              <w:t>4.2</w:t>
            </w:r>
          </w:p>
        </w:tc>
        <w:tc>
          <w:tcPr>
            <w:tcW w:w="6202" w:type="dxa"/>
            <w:noWrap w:val="0"/>
            <w:vAlign w:val="center"/>
          </w:tcPr>
          <w:p>
            <w:pPr>
              <w:widowControl/>
              <w:textAlignment w:val="center"/>
              <w:rPr>
                <w:rFonts w:hint="eastAsia" w:ascii="宋体" w:hAnsi="宋体" w:cs="宋体"/>
                <w:szCs w:val="21"/>
              </w:rPr>
            </w:pPr>
            <w:r>
              <w:rPr>
                <w:rFonts w:hint="eastAsia" w:ascii="宋体" w:hAnsi="宋体" w:cs="宋体"/>
                <w:kern w:val="0"/>
                <w:szCs w:val="21"/>
                <w:lang w:val="zh-CN"/>
              </w:rPr>
              <w:t>灭菌</w:t>
            </w:r>
            <w:r>
              <w:rPr>
                <w:rFonts w:hint="eastAsia" w:ascii="宋体" w:hAnsi="宋体" w:cs="宋体"/>
                <w:kern w:val="0"/>
                <w:szCs w:val="21"/>
              </w:rPr>
              <w:t>内车</w:t>
            </w:r>
            <w:r>
              <w:rPr>
                <w:rFonts w:hint="eastAsia" w:ascii="宋体" w:hAnsi="宋体" w:cs="宋体"/>
                <w:kern w:val="0"/>
                <w:szCs w:val="21"/>
                <w:lang w:val="zh-CN"/>
              </w:rPr>
              <w:t>：</w:t>
            </w:r>
            <w:r>
              <w:rPr>
                <w:rFonts w:hint="eastAsia" w:ascii="宋体" w:hAnsi="宋体" w:cs="宋体"/>
                <w:kern w:val="0"/>
                <w:szCs w:val="21"/>
              </w:rPr>
              <w:t>1辆</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spacing w:line="280" w:lineRule="exact"/>
              <w:rPr>
                <w:rFonts w:hint="eastAsia" w:ascii="宋体" w:hAnsi="宋体"/>
                <w:szCs w:val="21"/>
              </w:rPr>
            </w:pPr>
            <w:r>
              <w:rPr>
                <w:rFonts w:hint="eastAsia" w:ascii="宋体" w:hAnsi="宋体"/>
                <w:szCs w:val="21"/>
              </w:rPr>
              <w:t>4.3</w:t>
            </w:r>
          </w:p>
        </w:tc>
        <w:tc>
          <w:tcPr>
            <w:tcW w:w="6202" w:type="dxa"/>
            <w:noWrap w:val="0"/>
            <w:vAlign w:val="center"/>
          </w:tcPr>
          <w:p>
            <w:pPr>
              <w:widowControl/>
              <w:textAlignment w:val="center"/>
              <w:rPr>
                <w:rFonts w:hint="eastAsia" w:ascii="宋体" w:hAnsi="宋体" w:cs="宋体"/>
                <w:kern w:val="0"/>
                <w:szCs w:val="21"/>
              </w:rPr>
            </w:pPr>
            <w:r>
              <w:rPr>
                <w:rFonts w:hint="eastAsia" w:ascii="宋体" w:hAnsi="宋体" w:cs="宋体"/>
                <w:kern w:val="0"/>
                <w:szCs w:val="21"/>
                <w:lang w:val="zh-CN"/>
              </w:rPr>
              <w:t>灭菌</w:t>
            </w:r>
            <w:r>
              <w:rPr>
                <w:rFonts w:hint="eastAsia" w:ascii="宋体" w:hAnsi="宋体" w:cs="宋体"/>
                <w:kern w:val="0"/>
                <w:szCs w:val="21"/>
              </w:rPr>
              <w:t>外车</w:t>
            </w:r>
            <w:r>
              <w:rPr>
                <w:rFonts w:hint="eastAsia" w:ascii="宋体" w:hAnsi="宋体" w:cs="宋体"/>
                <w:kern w:val="0"/>
                <w:szCs w:val="21"/>
                <w:lang w:val="zh-CN"/>
              </w:rPr>
              <w:t>：</w:t>
            </w:r>
            <w:r>
              <w:rPr>
                <w:rFonts w:hint="eastAsia" w:ascii="宋体" w:hAnsi="宋体" w:cs="宋体"/>
                <w:kern w:val="0"/>
                <w:szCs w:val="21"/>
              </w:rPr>
              <w:t>1辆</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spacing w:line="280" w:lineRule="exact"/>
              <w:rPr>
                <w:rFonts w:ascii="宋体" w:hAnsi="宋体"/>
                <w:szCs w:val="21"/>
              </w:rPr>
            </w:pPr>
            <w:r>
              <w:rPr>
                <w:rFonts w:hint="eastAsia" w:ascii="宋体" w:hAnsi="宋体"/>
                <w:szCs w:val="21"/>
              </w:rPr>
              <w:t>4.4</w:t>
            </w:r>
          </w:p>
        </w:tc>
        <w:tc>
          <w:tcPr>
            <w:tcW w:w="6202" w:type="dxa"/>
            <w:noWrap w:val="0"/>
            <w:vAlign w:val="center"/>
          </w:tcPr>
          <w:p>
            <w:pPr>
              <w:widowControl/>
              <w:textAlignment w:val="center"/>
              <w:rPr>
                <w:rFonts w:ascii="宋体" w:hAnsi="宋体" w:cs="宋体"/>
                <w:kern w:val="0"/>
                <w:szCs w:val="21"/>
              </w:rPr>
            </w:pPr>
            <w:r>
              <w:rPr>
                <w:rFonts w:hint="eastAsia" w:ascii="宋体" w:hAnsi="宋体" w:cs="宋体"/>
                <w:kern w:val="0"/>
                <w:szCs w:val="21"/>
              </w:rPr>
              <w:t>外配压力表，安全阀：1套</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spacing w:line="280" w:lineRule="exact"/>
              <w:rPr>
                <w:rFonts w:ascii="宋体" w:hAnsi="宋体"/>
                <w:szCs w:val="21"/>
              </w:rPr>
            </w:pPr>
            <w:r>
              <w:rPr>
                <w:rFonts w:hint="eastAsia" w:ascii="宋体" w:hAnsi="宋体"/>
                <w:szCs w:val="21"/>
              </w:rPr>
              <w:t>4.5</w:t>
            </w:r>
          </w:p>
        </w:tc>
        <w:tc>
          <w:tcPr>
            <w:tcW w:w="6202" w:type="dxa"/>
            <w:noWrap w:val="0"/>
            <w:vAlign w:val="center"/>
          </w:tcPr>
          <w:p>
            <w:pPr>
              <w:widowControl/>
              <w:textAlignment w:val="center"/>
              <w:rPr>
                <w:rFonts w:ascii="宋体" w:hAnsi="宋体" w:cs="宋体"/>
                <w:kern w:val="0"/>
                <w:szCs w:val="21"/>
              </w:rPr>
            </w:pPr>
            <w:r>
              <w:rPr>
                <w:rFonts w:hint="eastAsia" w:ascii="宋体" w:hAnsi="宋体" w:cs="宋体"/>
                <w:kern w:val="0"/>
                <w:szCs w:val="21"/>
              </w:rPr>
              <w:t>压缩气泵：1台</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spacing w:line="280" w:lineRule="exact"/>
              <w:rPr>
                <w:rFonts w:hint="eastAsia" w:ascii="宋体" w:hAnsi="宋体"/>
                <w:szCs w:val="21"/>
              </w:rPr>
            </w:pPr>
            <w:r>
              <w:rPr>
                <w:rFonts w:hint="eastAsia" w:ascii="宋体" w:hAnsi="宋体"/>
                <w:szCs w:val="21"/>
              </w:rPr>
              <w:t>4.6</w:t>
            </w:r>
          </w:p>
        </w:tc>
        <w:tc>
          <w:tcPr>
            <w:tcW w:w="6202" w:type="dxa"/>
            <w:noWrap w:val="0"/>
            <w:vAlign w:val="center"/>
          </w:tcPr>
          <w:p>
            <w:pPr>
              <w:widowControl/>
              <w:textAlignment w:val="center"/>
              <w:rPr>
                <w:rFonts w:hint="eastAsia" w:ascii="宋体" w:hAnsi="宋体" w:cs="宋体"/>
                <w:kern w:val="0"/>
                <w:szCs w:val="21"/>
              </w:rPr>
            </w:pPr>
            <w:r>
              <w:rPr>
                <w:rFonts w:hint="eastAsia" w:ascii="宋体" w:hAnsi="宋体" w:cs="宋体"/>
                <w:kern w:val="0"/>
                <w:szCs w:val="21"/>
              </w:rPr>
              <w:t>提供数据采集模块，接入追溯系统</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rPr>
                <w:rFonts w:hint="eastAsia" w:ascii="宋体" w:hAnsi="宋体" w:cs="宋体"/>
                <w:szCs w:val="21"/>
              </w:rPr>
            </w:pPr>
            <w:r>
              <w:rPr>
                <w:rFonts w:hint="eastAsia" w:ascii="宋体" w:hAnsi="宋体" w:cs="宋体"/>
                <w:szCs w:val="21"/>
              </w:rPr>
              <w:t>五</w:t>
            </w:r>
          </w:p>
        </w:tc>
        <w:tc>
          <w:tcPr>
            <w:tcW w:w="6202" w:type="dxa"/>
            <w:noWrap w:val="0"/>
            <w:vAlign w:val="top"/>
          </w:tcPr>
          <w:p>
            <w:pPr>
              <w:autoSpaceDE w:val="0"/>
              <w:autoSpaceDN w:val="0"/>
              <w:adjustRightInd w:val="0"/>
              <w:rPr>
                <w:rFonts w:hint="eastAsia" w:ascii="宋体" w:hAnsi="宋体" w:cs="宋体"/>
                <w:szCs w:val="21"/>
              </w:rPr>
            </w:pPr>
            <w:r>
              <w:rPr>
                <w:rFonts w:hint="eastAsia" w:ascii="宋体" w:hAnsi="宋体" w:cs="宋体"/>
                <w:kern w:val="0"/>
                <w:szCs w:val="21"/>
              </w:rPr>
              <w:t>附加必备条件</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rPr>
                <w:rFonts w:hint="eastAsia" w:ascii="宋体" w:hAnsi="宋体" w:cs="宋体"/>
                <w:szCs w:val="21"/>
              </w:rPr>
            </w:pPr>
            <w:r>
              <w:rPr>
                <w:rFonts w:hint="eastAsia" w:ascii="宋体" w:hAnsi="宋体"/>
                <w:szCs w:val="21"/>
              </w:rPr>
              <w:t>★</w:t>
            </w:r>
            <w:r>
              <w:rPr>
                <w:rFonts w:hint="eastAsia" w:ascii="宋体" w:hAnsi="宋体" w:cs="宋体"/>
                <w:szCs w:val="21"/>
              </w:rPr>
              <w:t>5.1</w:t>
            </w:r>
          </w:p>
        </w:tc>
        <w:tc>
          <w:tcPr>
            <w:tcW w:w="6202" w:type="dxa"/>
            <w:noWrap w:val="0"/>
            <w:vAlign w:val="top"/>
          </w:tcPr>
          <w:p>
            <w:pPr>
              <w:autoSpaceDE w:val="0"/>
              <w:autoSpaceDN w:val="0"/>
              <w:adjustRightInd w:val="0"/>
              <w:rPr>
                <w:rFonts w:hint="eastAsia" w:ascii="宋体" w:hAnsi="宋体" w:cs="宋体"/>
                <w:kern w:val="0"/>
                <w:szCs w:val="21"/>
              </w:rPr>
            </w:pPr>
            <w:r>
              <w:rPr>
                <w:rFonts w:hint="eastAsia" w:ascii="宋体" w:hAnsi="宋体" w:cs="宋体"/>
                <w:kern w:val="0"/>
                <w:szCs w:val="21"/>
                <w:lang w:bidi="ar"/>
              </w:rPr>
              <w:t>投标产品属于医疗器械管理的，供应商应提供有效的医疗器械产品备案证或注册证（自投标截止日起至政府采购合同签订之日止，备案证或注册证必须在有效期内）。第一类医疗器械产品须提供由备案人所在地设区的市级人民政府食品药品监督管理部门出具的有效的备案凭证；第二类医疗器械产品须提供注册申请人所在地省、自治区、直辖市人民政府食品药品监督管理部门审批的有效的医疗器械注册证；第三类医疗器械产品须提供国务院食品药品监督管理部门审批的有效的医疗器械注册证</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top"/>
          </w:tcPr>
          <w:p>
            <w:pPr>
              <w:autoSpaceDE w:val="0"/>
              <w:autoSpaceDN w:val="0"/>
              <w:adjustRightInd w:val="0"/>
              <w:rPr>
                <w:rFonts w:hint="eastAsia" w:ascii="宋体" w:hAnsi="宋体"/>
                <w:szCs w:val="21"/>
              </w:rPr>
            </w:pPr>
            <w:r>
              <w:rPr>
                <w:rFonts w:hint="eastAsia" w:ascii="宋体" w:hAnsi="宋体"/>
                <w:szCs w:val="21"/>
              </w:rPr>
              <w:t>六</w:t>
            </w:r>
          </w:p>
        </w:tc>
        <w:tc>
          <w:tcPr>
            <w:tcW w:w="6202" w:type="dxa"/>
            <w:noWrap w:val="0"/>
            <w:vAlign w:val="top"/>
          </w:tcPr>
          <w:p>
            <w:pPr>
              <w:autoSpaceDE w:val="0"/>
              <w:autoSpaceDN w:val="0"/>
              <w:adjustRightInd w:val="0"/>
              <w:rPr>
                <w:rFonts w:hint="eastAsia" w:ascii="宋体" w:hAnsi="宋体" w:cs="宋体"/>
                <w:kern w:val="0"/>
                <w:szCs w:val="21"/>
                <w:lang w:bidi="ar"/>
              </w:rPr>
            </w:pPr>
            <w:r>
              <w:rPr>
                <w:rFonts w:hint="eastAsia" w:ascii="宋体" w:hAnsi="宋体" w:cs="宋体"/>
                <w:bCs/>
                <w:kern w:val="0"/>
                <w:szCs w:val="21"/>
                <w:lang w:bidi="ar"/>
              </w:rPr>
              <w:t>售后服务</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ascii="宋体" w:hAnsi="宋体"/>
                <w:szCs w:val="21"/>
              </w:rPr>
            </w:pPr>
            <w:r>
              <w:rPr>
                <w:rFonts w:hint="eastAsia" w:ascii="宋体" w:hAnsi="宋体"/>
                <w:szCs w:val="21"/>
              </w:rPr>
              <w:t>6.1</w:t>
            </w:r>
          </w:p>
        </w:tc>
        <w:tc>
          <w:tcPr>
            <w:tcW w:w="6202" w:type="dxa"/>
            <w:noWrap w:val="0"/>
            <w:vAlign w:val="center"/>
          </w:tcPr>
          <w:p>
            <w:pPr>
              <w:rPr>
                <w:rFonts w:ascii="宋体" w:hAnsi="宋体"/>
                <w:szCs w:val="21"/>
              </w:rPr>
            </w:pPr>
            <w:r>
              <w:rPr>
                <w:rFonts w:hint="eastAsia" w:ascii="宋体" w:hAnsi="宋体" w:cs="宋体"/>
                <w:kern w:val="0"/>
                <w:szCs w:val="21"/>
                <w:lang w:bidi="ar"/>
              </w:rPr>
              <w:t>设备验收合格后免费保修3年，签订合同时提供原厂承诺，保修期内免费提供2次保养/年，保修期内的开机率：≥95%（按一年365天计算），保修期外维修只收配件费，不收维修费，承诺长期提供仪器相关专用耗材、零配件、易损件的优惠价格</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ascii="宋体" w:hAnsi="宋体"/>
                <w:szCs w:val="21"/>
              </w:rPr>
            </w:pPr>
            <w:r>
              <w:rPr>
                <w:rFonts w:hint="eastAsia" w:ascii="宋体" w:hAnsi="宋体"/>
                <w:szCs w:val="21"/>
              </w:rPr>
              <w:t>6.2</w:t>
            </w:r>
          </w:p>
        </w:tc>
        <w:tc>
          <w:tcPr>
            <w:tcW w:w="6202" w:type="dxa"/>
            <w:noWrap w:val="0"/>
            <w:vAlign w:val="center"/>
          </w:tcPr>
          <w:p>
            <w:pPr>
              <w:rPr>
                <w:rFonts w:ascii="宋体" w:hAnsi="宋体"/>
                <w:szCs w:val="21"/>
              </w:rPr>
            </w:pPr>
            <w:r>
              <w:rPr>
                <w:rFonts w:hint="eastAsia" w:ascii="宋体" w:hAnsi="宋体" w:cs="宋体"/>
                <w:kern w:val="0"/>
                <w:szCs w:val="21"/>
                <w:lang w:bidi="ar"/>
              </w:rPr>
              <w:t>零配件供应8年以上，保修期外的维修，当确认故障后必须先维修再付配件费，免收人工费</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ascii="宋体" w:hAnsi="宋体"/>
                <w:szCs w:val="21"/>
              </w:rPr>
            </w:pPr>
            <w:r>
              <w:rPr>
                <w:rFonts w:hint="eastAsia" w:ascii="宋体" w:hAnsi="宋体"/>
                <w:szCs w:val="21"/>
              </w:rPr>
              <w:t>6.3</w:t>
            </w:r>
          </w:p>
        </w:tc>
        <w:tc>
          <w:tcPr>
            <w:tcW w:w="6202" w:type="dxa"/>
            <w:noWrap w:val="0"/>
            <w:vAlign w:val="center"/>
          </w:tcPr>
          <w:p>
            <w:pPr>
              <w:rPr>
                <w:rFonts w:ascii="宋体" w:hAnsi="宋体" w:cs="宋体"/>
                <w:kern w:val="0"/>
                <w:szCs w:val="21"/>
                <w:lang w:bidi="ar"/>
              </w:rPr>
            </w:pPr>
            <w:r>
              <w:rPr>
                <w:rFonts w:hint="eastAsia" w:ascii="宋体" w:hAnsi="宋体" w:cs="宋体"/>
                <w:kern w:val="0"/>
                <w:szCs w:val="21"/>
                <w:lang w:bidi="ar"/>
              </w:rPr>
              <w:t>接到用户维修通知后，应立即回应，并在6小时内派员到达用户现场实施维修</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ascii="宋体" w:hAnsi="宋体"/>
                <w:szCs w:val="21"/>
              </w:rPr>
            </w:pPr>
            <w:r>
              <w:rPr>
                <w:rFonts w:hint="eastAsia" w:ascii="宋体" w:hAnsi="宋体"/>
                <w:szCs w:val="21"/>
              </w:rPr>
              <w:t>6.4</w:t>
            </w:r>
          </w:p>
        </w:tc>
        <w:tc>
          <w:tcPr>
            <w:tcW w:w="6202" w:type="dxa"/>
            <w:noWrap w:val="0"/>
            <w:vAlign w:val="center"/>
          </w:tcPr>
          <w:p>
            <w:pPr>
              <w:rPr>
                <w:rFonts w:ascii="宋体" w:hAnsi="宋体" w:cs="宋体"/>
                <w:kern w:val="0"/>
                <w:szCs w:val="21"/>
                <w:lang w:bidi="ar"/>
              </w:rPr>
            </w:pPr>
            <w:r>
              <w:rPr>
                <w:rFonts w:hint="eastAsia" w:ascii="宋体" w:hAnsi="宋体" w:cs="宋体"/>
                <w:kern w:val="0"/>
                <w:szCs w:val="21"/>
                <w:lang w:bidi="ar"/>
              </w:rPr>
              <w:t>免费提供操作人员和维修人员的培训</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ascii="宋体" w:hAnsi="宋体"/>
                <w:szCs w:val="21"/>
              </w:rPr>
            </w:pPr>
            <w:r>
              <w:rPr>
                <w:rFonts w:hint="eastAsia" w:ascii="宋体" w:hAnsi="宋体"/>
                <w:szCs w:val="21"/>
              </w:rPr>
              <w:t>6.5</w:t>
            </w:r>
          </w:p>
        </w:tc>
        <w:tc>
          <w:tcPr>
            <w:tcW w:w="6202" w:type="dxa"/>
            <w:noWrap w:val="0"/>
            <w:vAlign w:val="center"/>
          </w:tcPr>
          <w:p>
            <w:pPr>
              <w:rPr>
                <w:rFonts w:ascii="宋体" w:hAnsi="宋体" w:cs="宋体"/>
                <w:kern w:val="0"/>
                <w:szCs w:val="21"/>
                <w:lang w:bidi="ar"/>
              </w:rPr>
            </w:pPr>
            <w:r>
              <w:rPr>
                <w:rFonts w:hint="eastAsia" w:ascii="宋体" w:hAnsi="宋体" w:cs="宋体"/>
                <w:kern w:val="0"/>
                <w:szCs w:val="21"/>
                <w:lang w:bidi="ar"/>
              </w:rPr>
              <w:t>免费终身提供软件升级服务</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ascii="宋体" w:hAnsi="宋体"/>
                <w:szCs w:val="21"/>
              </w:rPr>
            </w:pPr>
            <w:r>
              <w:rPr>
                <w:rFonts w:hint="eastAsia" w:ascii="宋体" w:hAnsi="宋体"/>
                <w:szCs w:val="21"/>
              </w:rPr>
              <w:t>6.6</w:t>
            </w:r>
          </w:p>
        </w:tc>
        <w:tc>
          <w:tcPr>
            <w:tcW w:w="6202" w:type="dxa"/>
            <w:noWrap w:val="0"/>
            <w:vAlign w:val="center"/>
          </w:tcPr>
          <w:p>
            <w:pPr>
              <w:rPr>
                <w:rFonts w:ascii="宋体" w:hAnsi="宋体" w:cs="宋体"/>
                <w:kern w:val="0"/>
                <w:szCs w:val="21"/>
                <w:lang w:bidi="ar"/>
              </w:rPr>
            </w:pPr>
            <w:r>
              <w:rPr>
                <w:rFonts w:hint="eastAsia" w:ascii="宋体" w:hAnsi="宋体" w:cs="宋体"/>
                <w:kern w:val="0"/>
                <w:szCs w:val="21"/>
                <w:lang w:bidi="ar"/>
              </w:rPr>
              <w:t>免费提供设备接入医院相应软件系统的费用</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ascii="宋体" w:hAnsi="宋体"/>
                <w:szCs w:val="21"/>
              </w:rPr>
            </w:pPr>
            <w:r>
              <w:rPr>
                <w:rFonts w:hint="eastAsia" w:ascii="宋体" w:hAnsi="宋体"/>
                <w:szCs w:val="21"/>
              </w:rPr>
              <w:t>6.7</w:t>
            </w:r>
          </w:p>
        </w:tc>
        <w:tc>
          <w:tcPr>
            <w:tcW w:w="6202" w:type="dxa"/>
            <w:noWrap w:val="0"/>
            <w:vAlign w:val="center"/>
          </w:tcPr>
          <w:p>
            <w:pPr>
              <w:rPr>
                <w:rFonts w:ascii="宋体" w:hAnsi="宋体"/>
                <w:szCs w:val="21"/>
              </w:rPr>
            </w:pPr>
            <w:r>
              <w:rPr>
                <w:rFonts w:hint="eastAsia" w:ascii="宋体" w:hAnsi="宋体" w:cs="宋体"/>
                <w:kern w:val="0"/>
                <w:szCs w:val="21"/>
                <w:lang w:bidi="ar"/>
              </w:rPr>
              <w:t>提供用户中文操作手册、维修手册、技术参数彩色样本、塑封操作规程及标准操作程序各1份</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cs="宋体"/>
                <w:bCs/>
                <w:color w:val="000000"/>
                <w:kern w:val="0"/>
                <w:szCs w:val="21"/>
                <w:lang w:bidi="ar"/>
              </w:rPr>
            </w:pPr>
            <w:r>
              <w:rPr>
                <w:rFonts w:hint="eastAsia" w:ascii="宋体" w:hAnsi="宋体" w:cs="宋体"/>
                <w:bCs/>
                <w:color w:val="000000"/>
                <w:kern w:val="0"/>
                <w:szCs w:val="21"/>
                <w:lang w:bidi="ar"/>
              </w:rPr>
              <w:t>七</w:t>
            </w:r>
          </w:p>
        </w:tc>
        <w:tc>
          <w:tcPr>
            <w:tcW w:w="6202" w:type="dxa"/>
            <w:noWrap w:val="0"/>
            <w:vAlign w:val="center"/>
          </w:tcPr>
          <w:p>
            <w:pPr>
              <w:widowControl/>
              <w:jc w:val="left"/>
              <w:textAlignment w:val="center"/>
              <w:rPr>
                <w:rFonts w:ascii="宋体" w:hAnsi="宋体" w:cs="宋体"/>
                <w:bCs/>
                <w:kern w:val="0"/>
                <w:szCs w:val="21"/>
                <w:lang w:bidi="ar"/>
              </w:rPr>
            </w:pPr>
            <w:r>
              <w:rPr>
                <w:rFonts w:hint="eastAsia" w:ascii="宋体" w:hAnsi="宋体" w:cs="宋体"/>
                <w:bCs/>
                <w:kern w:val="0"/>
                <w:szCs w:val="21"/>
                <w:lang w:bidi="ar"/>
              </w:rPr>
              <w:t>安装及验收要求：</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ascii="宋体" w:hAnsi="宋体"/>
                <w:szCs w:val="21"/>
              </w:rPr>
            </w:pPr>
            <w:r>
              <w:rPr>
                <w:rFonts w:hint="eastAsia" w:ascii="宋体" w:hAnsi="宋体"/>
                <w:szCs w:val="21"/>
              </w:rPr>
              <w:t>7.1</w:t>
            </w:r>
          </w:p>
        </w:tc>
        <w:tc>
          <w:tcPr>
            <w:tcW w:w="6202" w:type="dxa"/>
            <w:noWrap w:val="0"/>
            <w:vAlign w:val="center"/>
          </w:tcPr>
          <w:p>
            <w:pPr>
              <w:rPr>
                <w:rFonts w:ascii="宋体" w:hAnsi="宋体" w:cs="宋体"/>
                <w:kern w:val="0"/>
                <w:szCs w:val="21"/>
                <w:lang w:bidi="ar"/>
              </w:rPr>
            </w:pPr>
            <w:r>
              <w:rPr>
                <w:rFonts w:hint="eastAsia" w:ascii="宋体" w:hAnsi="宋体" w:cs="宋体"/>
                <w:kern w:val="0"/>
                <w:szCs w:val="21"/>
                <w:lang w:bidi="ar"/>
              </w:rPr>
              <w:t>到货期：合同生效30天内安装完毕</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ascii="宋体" w:hAnsi="宋体"/>
                <w:szCs w:val="21"/>
              </w:rPr>
            </w:pPr>
            <w:r>
              <w:rPr>
                <w:rFonts w:hint="eastAsia" w:ascii="宋体" w:hAnsi="宋体"/>
                <w:szCs w:val="21"/>
              </w:rPr>
              <w:t>7.2</w:t>
            </w:r>
          </w:p>
        </w:tc>
        <w:tc>
          <w:tcPr>
            <w:tcW w:w="6202" w:type="dxa"/>
            <w:noWrap w:val="0"/>
            <w:vAlign w:val="center"/>
          </w:tcPr>
          <w:p>
            <w:pPr>
              <w:rPr>
                <w:rFonts w:ascii="宋体" w:hAnsi="宋体" w:cs="宋体"/>
                <w:kern w:val="0"/>
                <w:szCs w:val="21"/>
                <w:lang w:bidi="ar"/>
              </w:rPr>
            </w:pPr>
            <w:r>
              <w:rPr>
                <w:rFonts w:hint="eastAsia" w:ascii="宋体" w:hAnsi="宋体" w:cs="宋体"/>
                <w:kern w:val="0"/>
                <w:szCs w:val="21"/>
                <w:lang w:bidi="ar"/>
              </w:rPr>
              <w:t>到货及安装地点：医院内</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hint="eastAsia" w:ascii="宋体" w:hAnsi="宋体"/>
                <w:szCs w:val="21"/>
              </w:rPr>
            </w:pPr>
            <w:r>
              <w:rPr>
                <w:rFonts w:hint="eastAsia" w:ascii="宋体" w:hAnsi="宋体"/>
                <w:szCs w:val="21"/>
              </w:rPr>
              <w:t>7.3</w:t>
            </w:r>
          </w:p>
        </w:tc>
        <w:tc>
          <w:tcPr>
            <w:tcW w:w="6202" w:type="dxa"/>
            <w:noWrap w:val="0"/>
            <w:vAlign w:val="center"/>
          </w:tcPr>
          <w:p>
            <w:pPr>
              <w:rPr>
                <w:rFonts w:hint="eastAsia" w:ascii="宋体" w:hAnsi="宋体" w:cs="宋体"/>
                <w:kern w:val="0"/>
                <w:szCs w:val="21"/>
                <w:lang w:bidi="ar"/>
              </w:rPr>
            </w:pPr>
            <w:r>
              <w:rPr>
                <w:rFonts w:hint="eastAsia" w:ascii="宋体" w:hAnsi="宋体" w:cs="宋体"/>
                <w:szCs w:val="21"/>
              </w:rPr>
              <w:t>安装标准：符合国家有关安全技术规范和技术标准，根据医院水电气布局，承担蒸汽管路，进排水，电线，排风管（如有）等安装工作及相关费用，允许现场踏勘，甲方提供专业图纸。设备进场安装期间对医院原有装饰面或构造物有破坏的需按原做法要求进行修复。设备安装产生的垃圾由中标单位负责处理外运</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hint="eastAsia" w:ascii="宋体" w:hAnsi="宋体"/>
                <w:szCs w:val="21"/>
              </w:rPr>
            </w:pPr>
            <w:r>
              <w:rPr>
                <w:rFonts w:hint="eastAsia" w:ascii="宋体" w:hAnsi="宋体"/>
                <w:szCs w:val="21"/>
              </w:rPr>
              <w:t>7.4</w:t>
            </w:r>
          </w:p>
        </w:tc>
        <w:tc>
          <w:tcPr>
            <w:tcW w:w="6202" w:type="dxa"/>
            <w:noWrap w:val="0"/>
            <w:vAlign w:val="center"/>
          </w:tcPr>
          <w:p>
            <w:pPr>
              <w:rPr>
                <w:rFonts w:hint="eastAsia" w:ascii="宋体" w:hAnsi="宋体" w:cs="宋体"/>
                <w:szCs w:val="21"/>
              </w:rPr>
            </w:pPr>
            <w:r>
              <w:rPr>
                <w:rFonts w:hint="eastAsia" w:ascii="宋体" w:hAnsi="宋体" w:cs="宋体"/>
                <w:szCs w:val="21"/>
              </w:rPr>
              <w:t>如是计量强制检定设备，验收时需提供计量合格证</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hint="eastAsia" w:ascii="宋体" w:hAnsi="宋体"/>
                <w:szCs w:val="21"/>
              </w:rPr>
            </w:pPr>
            <w:r>
              <w:rPr>
                <w:rFonts w:hint="eastAsia" w:ascii="宋体" w:hAnsi="宋体"/>
                <w:szCs w:val="21"/>
              </w:rPr>
              <w:t>7.5</w:t>
            </w:r>
          </w:p>
        </w:tc>
        <w:tc>
          <w:tcPr>
            <w:tcW w:w="6202" w:type="dxa"/>
            <w:noWrap w:val="0"/>
            <w:vAlign w:val="center"/>
          </w:tcPr>
          <w:p>
            <w:pPr>
              <w:rPr>
                <w:rFonts w:hint="eastAsia" w:ascii="宋体" w:hAnsi="宋体" w:cs="宋体"/>
                <w:szCs w:val="21"/>
              </w:rPr>
            </w:pPr>
            <w:r>
              <w:rPr>
                <w:rFonts w:hint="eastAsia" w:ascii="宋体" w:hAnsi="宋体" w:cs="宋体"/>
                <w:kern w:val="0"/>
                <w:szCs w:val="21"/>
              </w:rPr>
              <w:t>中标方负责免费办理压力容器使用证、登记表及第三方灭菌效果检测报告</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contextualSpacing/>
              <w:jc w:val="center"/>
              <w:rPr>
                <w:rFonts w:ascii="宋体" w:hAnsi="宋体"/>
                <w:szCs w:val="21"/>
              </w:rPr>
            </w:pPr>
            <w:r>
              <w:rPr>
                <w:rFonts w:hint="eastAsia" w:ascii="宋体" w:hAnsi="宋体"/>
                <w:szCs w:val="21"/>
              </w:rPr>
              <w:t>7.6</w:t>
            </w:r>
          </w:p>
        </w:tc>
        <w:tc>
          <w:tcPr>
            <w:tcW w:w="6202" w:type="dxa"/>
            <w:noWrap w:val="0"/>
            <w:vAlign w:val="center"/>
          </w:tcPr>
          <w:p>
            <w:pPr>
              <w:rPr>
                <w:rFonts w:ascii="宋体" w:hAnsi="宋体" w:cs="宋体"/>
                <w:kern w:val="0"/>
                <w:szCs w:val="21"/>
                <w:lang w:bidi="ar"/>
              </w:rPr>
            </w:pPr>
            <w:r>
              <w:rPr>
                <w:rFonts w:hint="eastAsia" w:ascii="宋体" w:hAnsi="宋体" w:cs="宋体"/>
                <w:kern w:val="0"/>
                <w:szCs w:val="21"/>
                <w:lang w:bidi="ar"/>
              </w:rPr>
              <w:t>验收标准：应与产品原始样本技术数据及标书技术文件一致，符合国家有关技术规范和技术标准，并提供所有有效证件（包括安检、商检证书）</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52" w:type="dxa"/>
            <w:noWrap w:val="0"/>
            <w:vAlign w:val="center"/>
          </w:tcPr>
          <w:p>
            <w:pPr>
              <w:widowControl/>
              <w:jc w:val="center"/>
              <w:textAlignment w:val="center"/>
              <w:rPr>
                <w:rFonts w:ascii="宋体" w:hAnsi="宋体"/>
                <w:b/>
                <w:szCs w:val="21"/>
              </w:rPr>
            </w:pPr>
            <w:r>
              <w:rPr>
                <w:rFonts w:hint="eastAsia" w:ascii="宋体" w:hAnsi="宋体" w:cs="宋体"/>
                <w:bCs/>
                <w:color w:val="000000"/>
                <w:kern w:val="0"/>
                <w:szCs w:val="21"/>
                <w:lang w:bidi="ar"/>
              </w:rPr>
              <w:t>八</w:t>
            </w:r>
          </w:p>
        </w:tc>
        <w:tc>
          <w:tcPr>
            <w:tcW w:w="6202" w:type="dxa"/>
            <w:noWrap w:val="0"/>
            <w:vAlign w:val="center"/>
          </w:tcPr>
          <w:p>
            <w:pPr>
              <w:widowControl/>
              <w:jc w:val="left"/>
              <w:textAlignment w:val="center"/>
              <w:rPr>
                <w:rFonts w:ascii="宋体" w:hAnsi="宋体"/>
                <w:b/>
                <w:szCs w:val="21"/>
              </w:rPr>
            </w:pPr>
            <w:r>
              <w:rPr>
                <w:rFonts w:hint="eastAsia" w:ascii="宋体" w:hAnsi="宋体" w:cs="宋体"/>
                <w:b/>
                <w:bCs/>
                <w:kern w:val="0"/>
                <w:szCs w:val="21"/>
                <w:lang w:bidi="ar"/>
              </w:rPr>
              <w:t>付款方式：按照浙财采监[2022]3号文件精神执行，具体支付条款双方协商</w:t>
            </w:r>
          </w:p>
        </w:tc>
        <w:tc>
          <w:tcPr>
            <w:tcW w:w="1896" w:type="dxa"/>
            <w:noWrap w:val="0"/>
            <w:vAlign w:val="top"/>
          </w:tcPr>
          <w:p>
            <w:pPr>
              <w:autoSpaceDE w:val="0"/>
              <w:autoSpaceDN w:val="0"/>
              <w:adjustRightInd w:val="0"/>
              <w:spacing w:line="280" w:lineRule="exact"/>
              <w:rPr>
                <w:rFonts w:hint="eastAsia" w:ascii="宋体" w:hAnsi="宋体" w:cs="宋体"/>
                <w:szCs w:val="21"/>
                <w:lang w:val="zh-CN"/>
              </w:rPr>
            </w:pPr>
          </w:p>
        </w:tc>
      </w:tr>
    </w:tbl>
    <w:p/>
    <w:p>
      <w:pPr>
        <w:pStyle w:val="68"/>
        <w:widowControl w:val="0"/>
        <w:adjustRightInd/>
        <w:snapToGrid/>
        <w:spacing w:line="360" w:lineRule="auto"/>
        <w:ind w:firstLine="0" w:firstLineChars="0"/>
        <w:contextualSpacing/>
        <w:rPr>
          <w:rFonts w:hint="eastAsia" w:ascii="宋体" w:hAnsi="宋体" w:cs="宋体"/>
          <w:b/>
          <w:color w:val="171717"/>
          <w:szCs w:val="24"/>
          <w:bdr w:val="single" w:color="auto" w:sz="4" w:space="0"/>
        </w:rPr>
      </w:pPr>
    </w:p>
    <w:p>
      <w:pPr>
        <w:snapToGrid w:val="0"/>
        <w:spacing w:line="440" w:lineRule="exact"/>
        <w:jc w:val="left"/>
        <w:rPr>
          <w:rFonts w:hint="eastAsia" w:ascii="仿宋" w:hAnsi="仿宋" w:eastAsia="仿宋" w:cs="仿宋"/>
          <w:b/>
          <w:bCs/>
          <w:color w:val="auto"/>
          <w:sz w:val="24"/>
          <w:highlight w:val="none"/>
          <w:bdr w:val="single" w:color="auto" w:sz="4" w:space="0"/>
        </w:rPr>
      </w:pPr>
    </w:p>
    <w:bookmarkEnd w:id="9"/>
    <w:p>
      <w:pPr>
        <w:pStyle w:val="24"/>
        <w:pageBreakBefore/>
        <w:spacing w:line="800" w:lineRule="exact"/>
        <w:ind w:firstLine="726"/>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采购合同参考范本</w:t>
      </w:r>
    </w:p>
    <w:p>
      <w:pPr>
        <w:pStyle w:val="24"/>
        <w:spacing w:line="8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合同书模板：</w:t>
      </w:r>
    </w:p>
    <w:p>
      <w:pPr>
        <w:jc w:val="center"/>
        <w:rPr>
          <w:rFonts w:hint="eastAsia" w:ascii="仿宋" w:hAnsi="仿宋" w:eastAsia="仿宋" w:cs="仿宋"/>
          <w:b/>
          <w:color w:val="auto"/>
          <w:sz w:val="28"/>
          <w:szCs w:val="28"/>
          <w:highlight w:val="none"/>
        </w:rPr>
      </w:pPr>
      <w:r>
        <w:rPr>
          <w:rFonts w:hint="eastAsia" w:ascii="仿宋" w:hAnsi="仿宋" w:eastAsia="仿宋" w:cs="仿宋"/>
          <w:b/>
          <w:color w:val="auto"/>
          <w:spacing w:val="50"/>
          <w:sz w:val="48"/>
          <w:szCs w:val="48"/>
          <w:highlight w:val="none"/>
        </w:rPr>
        <w:t>采购合同</w:t>
      </w:r>
    </w:p>
    <w:p>
      <w:pPr>
        <w:spacing w:line="4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合同编号：***</w:t>
      </w:r>
    </w:p>
    <w:p>
      <w:pPr>
        <w:spacing w:line="42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甲方（采购人：）****              签订地点：****       </w:t>
      </w:r>
    </w:p>
    <w:p>
      <w:pPr>
        <w:spacing w:line="42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乙方（供应商：）****    签订时间：**年**月**日</w:t>
      </w:r>
    </w:p>
    <w:p>
      <w:pPr>
        <w:spacing w:line="420" w:lineRule="exact"/>
        <w:ind w:right="44" w:rightChars="21"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根据《中华人民共和国政府采购法》、《中华人民共和国民法典》及</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号采购文件要求，经公开采购，上列双方就中标物品买卖达成如下协议。</w:t>
      </w:r>
    </w:p>
    <w:p>
      <w:pPr>
        <w:numPr>
          <w:ilvl w:val="0"/>
          <w:numId w:val="10"/>
        </w:numPr>
        <w:spacing w:line="42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中标物品名称、型号、价格（可附清单）</w:t>
      </w:r>
    </w:p>
    <w:tbl>
      <w:tblPr>
        <w:tblStyle w:val="42"/>
        <w:tblW w:w="977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220"/>
        <w:gridCol w:w="1812"/>
        <w:gridCol w:w="1225"/>
        <w:gridCol w:w="788"/>
        <w:gridCol w:w="1537"/>
        <w:gridCol w:w="1456"/>
        <w:gridCol w:w="73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3" w:hRule="atLeast"/>
          <w:jc w:val="center"/>
        </w:trPr>
        <w:tc>
          <w:tcPr>
            <w:tcW w:w="2220" w:type="dxa"/>
            <w:tcBorders>
              <w:top w:val="single" w:color="auto" w:sz="12" w:space="0"/>
              <w:left w:val="single" w:color="auto" w:sz="12" w:space="0"/>
              <w:bottom w:val="single" w:color="auto" w:sz="6" w:space="0"/>
              <w:right w:val="single" w:color="auto" w:sz="6"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标物名称</w:t>
            </w:r>
          </w:p>
        </w:tc>
        <w:tc>
          <w:tcPr>
            <w:tcW w:w="1812" w:type="dxa"/>
            <w:tcBorders>
              <w:top w:val="single" w:color="auto" w:sz="12" w:space="0"/>
              <w:left w:val="single" w:color="auto" w:sz="6" w:space="0"/>
              <w:bottom w:val="single" w:color="auto" w:sz="6" w:space="0"/>
              <w:right w:val="single" w:color="auto" w:sz="6"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型号、规格</w:t>
            </w:r>
          </w:p>
        </w:tc>
        <w:tc>
          <w:tcPr>
            <w:tcW w:w="1225" w:type="dxa"/>
            <w:tcBorders>
              <w:top w:val="single" w:color="auto" w:sz="12" w:space="0"/>
              <w:left w:val="single" w:color="auto" w:sz="6" w:space="0"/>
              <w:bottom w:val="single" w:color="auto" w:sz="6" w:space="0"/>
              <w:right w:val="single" w:color="auto" w:sz="6"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生产厂家</w:t>
            </w:r>
          </w:p>
        </w:tc>
        <w:tc>
          <w:tcPr>
            <w:tcW w:w="788" w:type="dxa"/>
            <w:tcBorders>
              <w:top w:val="single" w:color="auto" w:sz="12" w:space="0"/>
              <w:left w:val="single" w:color="auto" w:sz="6" w:space="0"/>
              <w:bottom w:val="single" w:color="auto" w:sz="6" w:space="0"/>
              <w:right w:val="single" w:color="auto" w:sz="6"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数量</w:t>
            </w:r>
          </w:p>
        </w:tc>
        <w:tc>
          <w:tcPr>
            <w:tcW w:w="1537" w:type="dxa"/>
            <w:tcBorders>
              <w:top w:val="single" w:color="auto" w:sz="12" w:space="0"/>
              <w:left w:val="single" w:color="auto" w:sz="6" w:space="0"/>
              <w:bottom w:val="single" w:color="auto" w:sz="6" w:space="0"/>
              <w:right w:val="single" w:color="auto" w:sz="6"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单 价（元）</w:t>
            </w:r>
          </w:p>
        </w:tc>
        <w:tc>
          <w:tcPr>
            <w:tcW w:w="1456" w:type="dxa"/>
            <w:tcBorders>
              <w:top w:val="single" w:color="auto" w:sz="12" w:space="0"/>
              <w:left w:val="single" w:color="auto" w:sz="6" w:space="0"/>
              <w:bottom w:val="single" w:color="auto" w:sz="6" w:space="0"/>
              <w:right w:val="single" w:color="auto" w:sz="6"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总 价（元）</w:t>
            </w:r>
          </w:p>
        </w:tc>
        <w:tc>
          <w:tcPr>
            <w:tcW w:w="738" w:type="dxa"/>
            <w:tcBorders>
              <w:top w:val="single" w:color="auto" w:sz="12" w:space="0"/>
              <w:left w:val="single" w:color="auto" w:sz="6" w:space="0"/>
              <w:bottom w:val="single" w:color="auto" w:sz="6" w:space="0"/>
              <w:right w:val="single" w:color="auto" w:sz="12"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3" w:hRule="atLeast"/>
          <w:jc w:val="center"/>
        </w:trPr>
        <w:tc>
          <w:tcPr>
            <w:tcW w:w="2220" w:type="dxa"/>
            <w:tcBorders>
              <w:top w:val="single" w:color="auto" w:sz="12" w:space="0"/>
              <w:left w:val="single" w:color="auto" w:sz="12" w:space="0"/>
              <w:bottom w:val="single" w:color="auto" w:sz="6" w:space="0"/>
              <w:right w:val="single" w:color="auto" w:sz="6"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1812" w:type="dxa"/>
            <w:tcBorders>
              <w:top w:val="single" w:color="auto" w:sz="12" w:space="0"/>
              <w:left w:val="single" w:color="auto" w:sz="6" w:space="0"/>
              <w:bottom w:val="single" w:color="auto" w:sz="6" w:space="0"/>
              <w:right w:val="single" w:color="auto" w:sz="6"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1225" w:type="dxa"/>
            <w:tcBorders>
              <w:top w:val="single" w:color="auto" w:sz="12" w:space="0"/>
              <w:left w:val="single" w:color="auto" w:sz="6" w:space="0"/>
              <w:bottom w:val="single" w:color="auto" w:sz="6" w:space="0"/>
              <w:right w:val="single" w:color="auto" w:sz="6"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788" w:type="dxa"/>
            <w:tcBorders>
              <w:top w:val="single" w:color="auto" w:sz="12" w:space="0"/>
              <w:left w:val="single" w:color="auto" w:sz="6" w:space="0"/>
              <w:bottom w:val="single" w:color="auto" w:sz="6" w:space="0"/>
              <w:right w:val="single" w:color="auto" w:sz="6"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1537" w:type="dxa"/>
            <w:tcBorders>
              <w:top w:val="single" w:color="auto" w:sz="12" w:space="0"/>
              <w:left w:val="single" w:color="auto" w:sz="6" w:space="0"/>
              <w:bottom w:val="single" w:color="auto" w:sz="6" w:space="0"/>
              <w:right w:val="single" w:color="auto" w:sz="6"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1456" w:type="dxa"/>
            <w:tcBorders>
              <w:top w:val="single" w:color="auto" w:sz="12" w:space="0"/>
              <w:left w:val="single" w:color="auto" w:sz="6" w:space="0"/>
              <w:bottom w:val="single" w:color="auto" w:sz="6" w:space="0"/>
              <w:right w:val="single" w:color="auto" w:sz="6" w:space="0"/>
            </w:tcBorders>
            <w:vAlign w:val="center"/>
          </w:tcPr>
          <w:p>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738" w:type="dxa"/>
            <w:tcBorders>
              <w:top w:val="single" w:color="auto" w:sz="12" w:space="0"/>
              <w:left w:val="single" w:color="auto" w:sz="6" w:space="0"/>
              <w:bottom w:val="single" w:color="auto" w:sz="6" w:space="0"/>
              <w:right w:val="single" w:color="auto" w:sz="12" w:space="0"/>
            </w:tcBorders>
            <w:vAlign w:val="center"/>
          </w:tcPr>
          <w:p>
            <w:pPr>
              <w:spacing w:line="340" w:lineRule="exact"/>
              <w:jc w:val="center"/>
              <w:rPr>
                <w:rFonts w:hint="eastAsia" w:ascii="仿宋" w:hAnsi="仿宋" w:eastAsia="仿宋" w:cs="仿宋"/>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9038" w:type="dxa"/>
            <w:gridSpan w:val="6"/>
            <w:tcBorders>
              <w:top w:val="single" w:color="auto" w:sz="6" w:space="0"/>
              <w:left w:val="single" w:color="auto" w:sz="12" w:space="0"/>
              <w:bottom w:val="single" w:color="auto" w:sz="12" w:space="0"/>
              <w:right w:val="single" w:color="auto" w:sz="6" w:space="0"/>
            </w:tcBorders>
            <w:vAlign w:val="center"/>
          </w:tcPr>
          <w:p>
            <w:pPr>
              <w:spacing w:line="42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合计人民币（大写）**元整</w:t>
            </w:r>
          </w:p>
        </w:tc>
        <w:tc>
          <w:tcPr>
            <w:tcW w:w="738" w:type="dxa"/>
            <w:tcBorders>
              <w:top w:val="single" w:color="auto" w:sz="6" w:space="0"/>
              <w:left w:val="single" w:color="auto" w:sz="6" w:space="0"/>
              <w:bottom w:val="single" w:color="auto" w:sz="12" w:space="0"/>
              <w:right w:val="single" w:color="auto" w:sz="12" w:space="0"/>
            </w:tcBorders>
            <w:vAlign w:val="center"/>
          </w:tcPr>
          <w:p>
            <w:pPr>
              <w:spacing w:line="420" w:lineRule="exact"/>
              <w:rPr>
                <w:rFonts w:hint="eastAsia" w:ascii="仿宋" w:hAnsi="仿宋" w:eastAsia="仿宋" w:cs="仿宋"/>
                <w:color w:val="auto"/>
                <w:sz w:val="24"/>
                <w:highlight w:val="none"/>
              </w:rPr>
            </w:pPr>
          </w:p>
        </w:tc>
      </w:tr>
    </w:tbl>
    <w:p>
      <w:p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（上述价格已包含与中标物品运输、安装调试等有关的一切费用）</w:t>
      </w:r>
    </w:p>
    <w:p>
      <w:p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二、交货时间、地点</w:t>
      </w:r>
    </w:p>
    <w:p>
      <w:p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中标即日起</w:t>
      </w:r>
      <w:r>
        <w:rPr>
          <w:rFonts w:hint="eastAsia" w:ascii="仿宋" w:hAnsi="仿宋" w:eastAsia="仿宋" w:cs="仿宋"/>
          <w:color w:val="auto"/>
          <w:sz w:val="24"/>
          <w:highlight w:val="none"/>
          <w:u w:val="single"/>
        </w:rPr>
        <w:t>**个月</w:t>
      </w:r>
      <w:r>
        <w:rPr>
          <w:rFonts w:hint="eastAsia" w:ascii="仿宋" w:hAnsi="仿宋" w:eastAsia="仿宋" w:cs="仿宋"/>
          <w:color w:val="auto"/>
          <w:sz w:val="24"/>
          <w:highlight w:val="none"/>
        </w:rPr>
        <w:t>内，由乙方按采购文件要求，将中标物品送到甲方指定地点。</w:t>
      </w:r>
    </w:p>
    <w:p>
      <w:p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三、质量要求及验收</w:t>
      </w:r>
    </w:p>
    <w:p>
      <w:p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乙方保证提供的中标物品，必须符合采购文件要求，必须符合现行的国家或行业技术规格和质量标准执行，并完成安装调试合格。乙方完成安装调试后应书面通知甲方，由甲方负责组织验收，乙方应在货到甲方处后</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天内完成安装调试并通过验收合格，甲方在通过验收合格并移交使用后的</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天内提出质量异议。</w:t>
      </w:r>
    </w:p>
    <w:p>
      <w:pPr>
        <w:numPr>
          <w:ilvl w:val="0"/>
          <w:numId w:val="11"/>
        </w:num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付款方式</w:t>
      </w:r>
    </w:p>
    <w:p>
      <w:p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按《浙江省财政厅关于坚决打赢疫情防控阻击战进一步做好政府采购资金支持企业发展工作的通知》（浙财采监〔2020〕3号）和《浙江省财政厅关于进一步发挥政府采购政策功能全力推动经济稳进提质的通知》（浙财采监〔2022〕3号）文件要求执行，具体付款方式由双方协商后在合同中明确。</w:t>
      </w:r>
    </w:p>
    <w:p>
      <w:p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五、售后服务</w:t>
      </w:r>
    </w:p>
    <w:p>
      <w:p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乙方对提供的中标物品，按国家和浙江省“三包”商品目录规定进行保修。“三包”商品目录没有规定的，按质保卡、保修单规定的保修期限和保修项目进行保修，或按厂商的服务承诺进行售后服务并负责维修。</w:t>
      </w:r>
    </w:p>
    <w:p>
      <w:p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整套中标设备免费保修**年</w:t>
      </w:r>
      <w:r>
        <w:rPr>
          <w:rFonts w:hint="eastAsia" w:ascii="仿宋" w:hAnsi="仿宋" w:eastAsia="仿宋" w:cs="仿宋"/>
          <w:color w:val="auto"/>
          <w:sz w:val="24"/>
          <w:highlight w:val="none"/>
          <w:u w:val="single"/>
          <w:lang w:val="zh-CN"/>
        </w:rPr>
        <w:t>，</w:t>
      </w:r>
      <w:r>
        <w:rPr>
          <w:rFonts w:hint="eastAsia" w:ascii="仿宋" w:hAnsi="仿宋" w:eastAsia="仿宋" w:cs="仿宋"/>
          <w:color w:val="auto"/>
          <w:sz w:val="24"/>
          <w:highlight w:val="none"/>
          <w:lang w:val="zh-CN"/>
        </w:rPr>
        <w:t>保修起始时间以医院出具的《绍兴市第七人民医院医疗器械验收单》首次验收合格且移交甲方使用之日为准。免费保修期满后，乙方仍应保证零配件供应8年以上，且该些零配件的更换应免收维修费</w:t>
      </w:r>
      <w:r>
        <w:rPr>
          <w:rFonts w:hint="eastAsia" w:ascii="仿宋" w:hAnsi="仿宋" w:eastAsia="仿宋" w:cs="仿宋"/>
          <w:color w:val="auto"/>
          <w:sz w:val="24"/>
          <w:highlight w:val="none"/>
        </w:rPr>
        <w:t>。保修期内，如设备出现故障，乙方在接到电话后应尽快派维修人员到场并完成修复，最长不得超过</w:t>
      </w:r>
      <w:r>
        <w:rPr>
          <w:rFonts w:hint="eastAsia" w:ascii="仿宋" w:hAnsi="仿宋" w:eastAsia="仿宋" w:cs="仿宋"/>
          <w:color w:val="auto"/>
          <w:sz w:val="24"/>
          <w:highlight w:val="none"/>
          <w:u w:val="single"/>
        </w:rPr>
        <w:t>8个小时</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24个小时内</w:t>
      </w:r>
      <w:r>
        <w:rPr>
          <w:rFonts w:hint="eastAsia" w:ascii="仿宋" w:hAnsi="仿宋" w:eastAsia="仿宋" w:cs="仿宋"/>
          <w:color w:val="auto"/>
          <w:sz w:val="24"/>
          <w:highlight w:val="none"/>
        </w:rPr>
        <w:t>不能修复的，则无偿提供备机或备用零件供甲方使用，甲方也有权委托第三方进行修复，并按相应的修复费用的120%在应支付给乙方的任何款项中扣除，不足扣除的可向乙方追偿。</w:t>
      </w:r>
    </w:p>
    <w:p>
      <w:p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六、本合同解除条件</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1、乙方提供的物品</w:t>
      </w:r>
      <w:r>
        <w:rPr>
          <w:rFonts w:hint="eastAsia" w:ascii="仿宋" w:hAnsi="仿宋" w:eastAsia="仿宋" w:cs="仿宋"/>
          <w:color w:val="auto"/>
          <w:spacing w:val="-84"/>
          <w:sz w:val="24"/>
          <w:highlight w:val="none"/>
        </w:rPr>
        <w:t>，</w:t>
      </w:r>
      <w:r>
        <w:rPr>
          <w:rFonts w:hint="eastAsia" w:ascii="仿宋" w:hAnsi="仿宋" w:eastAsia="仿宋" w:cs="仿宋"/>
          <w:color w:val="auto"/>
          <w:sz w:val="24"/>
          <w:highlight w:val="none"/>
        </w:rPr>
        <w:t>如不符合采购文件要求或延迟交货</w:t>
      </w:r>
      <w:r>
        <w:rPr>
          <w:rFonts w:hint="eastAsia" w:ascii="仿宋" w:hAnsi="仿宋" w:eastAsia="仿宋" w:cs="仿宋"/>
          <w:color w:val="auto"/>
          <w:spacing w:val="-50"/>
          <w:sz w:val="24"/>
          <w:highlight w:val="none"/>
        </w:rPr>
        <w:t>，</w:t>
      </w:r>
      <w:r>
        <w:rPr>
          <w:rFonts w:hint="eastAsia" w:ascii="仿宋" w:hAnsi="仿宋" w:eastAsia="仿宋" w:cs="仿宋"/>
          <w:color w:val="auto"/>
          <w:sz w:val="24"/>
          <w:highlight w:val="none"/>
        </w:rPr>
        <w:t>经催告后7天内仍未履行，甲方可以无条件退货并解除合同，乙方应承担合同价格20%的违约金，给甲方造成的损失超过违约金的可向乙方追偿。</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2、乙方不得将中标权转让给其他厂商，否则追究乙方的违约责任。</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3、经双方协商一致。</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七、违约责任</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1、乙方如未按合同规定时间供货或未在规定时间内完成安装调试并通过验收、移交甲方的，每超过一天，均应承担相当于合同价0.1 %的违约金，违约金可在应支付的任何合同款中，特殊原因由双方协商。</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八、解决合同纠纷的方式</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本合同未尽事项或履行时发生争议，双方将本着诚实信用的原则，协商解决。协商不成的，由管理部门先予调解，调解不成可选择：</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1、向绍兴仲裁委员会申请仲裁。</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九、其他约定事项</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1、未尽事宜可另行签订补充合同（协议）；</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2、如本合同与招标文件有冲突，按此合同执行；</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3、合同未涉及内容按招标文件、投标文件和承诺执行。</w:t>
      </w:r>
    </w:p>
    <w:p>
      <w:pPr>
        <w:spacing w:line="380" w:lineRule="exact"/>
        <w:ind w:firstLine="448" w:firstLineChars="187"/>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十、采购文件作为合同的附件，本合同一式4份</w:t>
      </w:r>
      <w:r>
        <w:rPr>
          <w:rFonts w:hint="eastAsia" w:ascii="仿宋" w:hAnsi="仿宋" w:eastAsia="仿宋" w:cs="仿宋"/>
          <w:color w:val="auto"/>
          <w:spacing w:val="-30"/>
          <w:sz w:val="24"/>
          <w:highlight w:val="none"/>
        </w:rPr>
        <w:t>，</w:t>
      </w:r>
      <w:r>
        <w:rPr>
          <w:rFonts w:hint="eastAsia" w:ascii="仿宋" w:hAnsi="仿宋" w:eastAsia="仿宋" w:cs="仿宋"/>
          <w:color w:val="auto"/>
          <w:sz w:val="24"/>
          <w:highlight w:val="none"/>
        </w:rPr>
        <w:t>甲方、乙方各2份。</w:t>
      </w:r>
    </w:p>
    <w:tbl>
      <w:tblPr>
        <w:tblStyle w:val="42"/>
        <w:tblW w:w="942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914"/>
        <w:gridCol w:w="3835"/>
        <w:gridCol w:w="267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2914" w:type="dxa"/>
            <w:tcBorders>
              <w:top w:val="single" w:color="auto" w:sz="12" w:space="0"/>
              <w:left w:val="single" w:color="auto" w:sz="12" w:space="0"/>
              <w:bottom w:val="single" w:color="auto" w:sz="6" w:space="0"/>
              <w:right w:val="single" w:color="auto" w:sz="6" w:space="0"/>
            </w:tcBorders>
            <w:vAlign w:val="center"/>
          </w:tcPr>
          <w:p>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甲方</w:t>
            </w:r>
          </w:p>
        </w:tc>
        <w:tc>
          <w:tcPr>
            <w:tcW w:w="3835" w:type="dxa"/>
            <w:tcBorders>
              <w:top w:val="single" w:color="auto" w:sz="12"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乙方</w:t>
            </w:r>
          </w:p>
        </w:tc>
        <w:tc>
          <w:tcPr>
            <w:tcW w:w="2673" w:type="dxa"/>
            <w:tcBorders>
              <w:top w:val="single" w:color="auto" w:sz="12" w:space="0"/>
              <w:left w:val="single" w:color="auto" w:sz="6" w:space="0"/>
              <w:bottom w:val="single" w:color="auto" w:sz="6" w:space="0"/>
              <w:right w:val="single" w:color="auto" w:sz="12" w:space="0"/>
            </w:tcBorders>
            <w:vAlign w:val="center"/>
          </w:tcPr>
          <w:p>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鉴证意见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76" w:hRule="atLeast"/>
          <w:jc w:val="center"/>
        </w:trPr>
        <w:tc>
          <w:tcPr>
            <w:tcW w:w="2914" w:type="dxa"/>
            <w:tcBorders>
              <w:top w:val="single" w:color="auto" w:sz="6" w:space="0"/>
              <w:left w:val="single" w:color="auto" w:sz="12" w:space="0"/>
              <w:bottom w:val="single" w:color="auto" w:sz="12" w:space="0"/>
              <w:right w:val="single" w:color="auto" w:sz="6" w:space="0"/>
            </w:tcBorders>
          </w:tcPr>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单位名称（盖章）</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单位地址：***</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邮政编码：***</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电话：***</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传真</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p>
          <w:p>
            <w:pPr>
              <w:spacing w:line="500" w:lineRule="exac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账号</w:t>
            </w:r>
          </w:p>
        </w:tc>
        <w:tc>
          <w:tcPr>
            <w:tcW w:w="3835" w:type="dxa"/>
            <w:tcBorders>
              <w:top w:val="single" w:color="auto" w:sz="6" w:space="0"/>
              <w:left w:val="single" w:color="auto" w:sz="6" w:space="0"/>
              <w:bottom w:val="single" w:color="auto" w:sz="12" w:space="0"/>
              <w:right w:val="single" w:color="auto" w:sz="6" w:space="0"/>
            </w:tcBorders>
          </w:tcPr>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单位名称（盖章）</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单位地址：****</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邮政编码：</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电话:</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传真:</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p>
          <w:p>
            <w:pPr>
              <w:spacing w:line="5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账号</w:t>
            </w:r>
            <w:r>
              <w:rPr>
                <w:rFonts w:hint="eastAsia" w:ascii="仿宋" w:hAnsi="仿宋" w:eastAsia="仿宋" w:cs="仿宋"/>
                <w:color w:val="auto"/>
                <w:sz w:val="24"/>
                <w:highlight w:val="none"/>
              </w:rPr>
              <w:t>：****</w:t>
            </w:r>
          </w:p>
        </w:tc>
        <w:tc>
          <w:tcPr>
            <w:tcW w:w="2673" w:type="dxa"/>
            <w:tcBorders>
              <w:top w:val="single" w:color="auto" w:sz="6" w:space="0"/>
              <w:left w:val="single" w:color="auto" w:sz="6" w:space="0"/>
              <w:bottom w:val="single" w:color="auto" w:sz="12" w:space="0"/>
              <w:right w:val="single" w:color="auto" w:sz="12" w:space="0"/>
            </w:tcBorders>
          </w:tcPr>
          <w:p>
            <w:pPr>
              <w:spacing w:line="460" w:lineRule="exact"/>
              <w:rPr>
                <w:rFonts w:hint="eastAsia" w:ascii="仿宋" w:hAnsi="仿宋" w:eastAsia="仿宋" w:cs="仿宋"/>
                <w:color w:val="auto"/>
                <w:sz w:val="24"/>
                <w:highlight w:val="none"/>
              </w:rPr>
            </w:pPr>
          </w:p>
          <w:p>
            <w:pPr>
              <w:spacing w:line="460" w:lineRule="exact"/>
              <w:rPr>
                <w:rFonts w:hint="eastAsia" w:ascii="仿宋" w:hAnsi="仿宋" w:eastAsia="仿宋" w:cs="仿宋"/>
                <w:color w:val="auto"/>
                <w:sz w:val="24"/>
                <w:highlight w:val="none"/>
              </w:rPr>
            </w:pPr>
          </w:p>
          <w:p>
            <w:pPr>
              <w:spacing w:line="460" w:lineRule="exact"/>
              <w:rPr>
                <w:rFonts w:hint="eastAsia" w:ascii="仿宋" w:hAnsi="仿宋" w:eastAsia="仿宋" w:cs="仿宋"/>
                <w:color w:val="auto"/>
                <w:sz w:val="24"/>
                <w:highlight w:val="none"/>
              </w:rPr>
            </w:pPr>
          </w:p>
          <w:p>
            <w:pPr>
              <w:spacing w:line="460" w:lineRule="exact"/>
              <w:rPr>
                <w:rFonts w:hint="eastAsia" w:ascii="仿宋" w:hAnsi="仿宋" w:eastAsia="仿宋" w:cs="仿宋"/>
                <w:color w:val="auto"/>
                <w:sz w:val="24"/>
                <w:highlight w:val="none"/>
              </w:rPr>
            </w:pPr>
          </w:p>
          <w:p>
            <w:pPr>
              <w:spacing w:line="460" w:lineRule="exact"/>
              <w:rPr>
                <w:rFonts w:hint="eastAsia" w:ascii="仿宋" w:hAnsi="仿宋" w:eastAsia="仿宋" w:cs="仿宋"/>
                <w:color w:val="auto"/>
                <w:sz w:val="24"/>
                <w:highlight w:val="none"/>
              </w:rPr>
            </w:pPr>
          </w:p>
          <w:p>
            <w:pPr>
              <w:spacing w:line="460" w:lineRule="exact"/>
              <w:rPr>
                <w:rFonts w:hint="eastAsia" w:ascii="仿宋" w:hAnsi="仿宋" w:eastAsia="仿宋" w:cs="仿宋"/>
                <w:color w:val="auto"/>
                <w:sz w:val="24"/>
                <w:highlight w:val="none"/>
              </w:rPr>
            </w:pPr>
          </w:p>
          <w:p>
            <w:pPr>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鉴定机关（章）</w:t>
            </w:r>
          </w:p>
          <w:p>
            <w:pPr>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经办人：</w:t>
            </w:r>
          </w:p>
          <w:p>
            <w:pPr>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年   月   日</w:t>
            </w:r>
          </w:p>
        </w:tc>
      </w:tr>
    </w:tbl>
    <w:p>
      <w:pPr>
        <w:pStyle w:val="24"/>
        <w:pageBreakBefore/>
        <w:spacing w:line="800" w:lineRule="exact"/>
        <w:ind w:firstLine="726"/>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1、评标方法：</w:t>
      </w:r>
    </w:p>
    <w:p>
      <w:pPr>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pPr>
        <w:spacing w:line="440" w:lineRule="exact"/>
        <w:ind w:firstLine="472" w:firstLineChars="196"/>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spacing w:line="440" w:lineRule="exact"/>
        <w:ind w:firstLine="482" w:firstLineChars="200"/>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0分，价格分</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0分。评分依下述所列为评标打分依据，分值如下（计算分值时，按其算术平均值保留小数2位）。</w:t>
      </w:r>
    </w:p>
    <w:p>
      <w:pPr>
        <w:spacing w:line="440" w:lineRule="exact"/>
        <w:rPr>
          <w:rFonts w:ascii="宋体" w:hAnsi="宋体"/>
          <w:b/>
          <w:bCs/>
          <w:iCs/>
          <w:szCs w:val="21"/>
        </w:rPr>
      </w:pPr>
      <w:r>
        <w:rPr>
          <w:rFonts w:hint="eastAsia" w:ascii="宋体" w:hAnsi="宋体"/>
          <w:b/>
          <w:bCs/>
          <w:iCs/>
          <w:szCs w:val="21"/>
        </w:rPr>
        <w:t>2.1商务技术分（6</w:t>
      </w:r>
      <w:r>
        <w:rPr>
          <w:rFonts w:ascii="宋体" w:hAnsi="宋体"/>
          <w:b/>
          <w:bCs/>
          <w:iCs/>
          <w:szCs w:val="21"/>
        </w:rPr>
        <w:t>0</w:t>
      </w:r>
      <w:r>
        <w:rPr>
          <w:rFonts w:hint="eastAsia" w:ascii="宋体" w:hAnsi="宋体"/>
          <w:b/>
          <w:bCs/>
          <w:iCs/>
          <w:szCs w:val="21"/>
        </w:rPr>
        <w:t>分）</w:t>
      </w:r>
    </w:p>
    <w:tbl>
      <w:tblPr>
        <w:tblStyle w:val="42"/>
        <w:tblW w:w="51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7821"/>
        <w:gridCol w:w="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451" w:type="pct"/>
            <w:noWrap w:val="0"/>
            <w:vAlign w:val="center"/>
          </w:tcPr>
          <w:p>
            <w:pPr>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4085" w:type="pct"/>
            <w:noWrap w:val="0"/>
            <w:vAlign w:val="center"/>
          </w:tcPr>
          <w:p>
            <w:pPr>
              <w:jc w:val="center"/>
              <w:rPr>
                <w:rFonts w:hint="eastAsia" w:ascii="仿宋" w:hAnsi="仿宋" w:eastAsia="仿宋" w:cs="仿宋"/>
                <w:b/>
                <w:sz w:val="24"/>
                <w:szCs w:val="24"/>
              </w:rPr>
            </w:pPr>
            <w:r>
              <w:rPr>
                <w:rFonts w:hint="eastAsia" w:ascii="仿宋" w:hAnsi="仿宋" w:eastAsia="仿宋" w:cs="仿宋"/>
                <w:b/>
                <w:sz w:val="24"/>
                <w:szCs w:val="24"/>
              </w:rPr>
              <w:t>评分标准</w:t>
            </w:r>
          </w:p>
        </w:tc>
        <w:tc>
          <w:tcPr>
            <w:tcW w:w="462" w:type="pct"/>
            <w:noWrap w:val="0"/>
            <w:vAlign w:val="center"/>
          </w:tcPr>
          <w:p>
            <w:pPr>
              <w:ind w:left="-103" w:leftChars="-49" w:right="-113" w:rightChars="-54"/>
              <w:jc w:val="center"/>
              <w:rPr>
                <w:rFonts w:hint="eastAsia" w:ascii="仿宋" w:hAnsi="仿宋" w:eastAsia="仿宋" w:cs="仿宋"/>
                <w:b/>
                <w:sz w:val="24"/>
                <w:szCs w:val="24"/>
              </w:rPr>
            </w:pPr>
            <w:r>
              <w:rPr>
                <w:rFonts w:hint="eastAsia" w:ascii="仿宋" w:hAnsi="仿宋" w:eastAsia="仿宋" w:cs="仿宋"/>
                <w:b/>
                <w:sz w:val="24"/>
                <w:szCs w:val="24"/>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451"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1</w:t>
            </w:r>
          </w:p>
        </w:tc>
        <w:tc>
          <w:tcPr>
            <w:tcW w:w="4085" w:type="pct"/>
            <w:noWrap w:val="0"/>
            <w:vAlign w:val="center"/>
          </w:tcPr>
          <w:p>
            <w:pPr>
              <w:spacing w:line="360" w:lineRule="auto"/>
              <w:jc w:val="left"/>
              <w:rPr>
                <w:rFonts w:hint="eastAsia" w:ascii="仿宋" w:hAnsi="仿宋" w:eastAsia="仿宋" w:cs="仿宋"/>
                <w:sz w:val="24"/>
                <w:szCs w:val="24"/>
              </w:rPr>
            </w:pPr>
            <w:r>
              <w:rPr>
                <w:rFonts w:hint="eastAsia" w:ascii="仿宋" w:hAnsi="仿宋" w:eastAsia="仿宋" w:cs="仿宋"/>
                <w:sz w:val="24"/>
                <w:szCs w:val="24"/>
              </w:rPr>
              <w:t>完全满足招标文件要求的20分，打▲指标出现负偏离每项扣4分；其他一般性指标负偏离扣2分，扣完为止；打★指标负偏离的无效投标处理；非量化类的，若是功能一样，表述方式不一样则为符合，量化类的由评委视情况讨论决定，共20分。</w:t>
            </w:r>
          </w:p>
        </w:tc>
        <w:tc>
          <w:tcPr>
            <w:tcW w:w="462" w:type="pct"/>
            <w:noWrap w:val="0"/>
            <w:vAlign w:val="center"/>
          </w:tcPr>
          <w:p>
            <w:pPr>
              <w:ind w:left="-107" w:leftChars="-51" w:right="-113" w:rightChars="-54"/>
              <w:jc w:val="center"/>
              <w:rPr>
                <w:rFonts w:hint="eastAsia" w:ascii="仿宋" w:hAnsi="仿宋" w:eastAsia="仿宋" w:cs="仿宋"/>
                <w:sz w:val="24"/>
                <w:szCs w:val="24"/>
              </w:rPr>
            </w:pPr>
            <w:r>
              <w:rPr>
                <w:rFonts w:hint="eastAsia" w:ascii="仿宋" w:hAnsi="仿宋" w:eastAsia="仿宋" w:cs="仿宋"/>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51"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085" w:type="pct"/>
            <w:noWrap w:val="0"/>
            <w:vAlign w:val="center"/>
          </w:tcPr>
          <w:p>
            <w:pPr>
              <w:spacing w:line="360" w:lineRule="auto"/>
              <w:jc w:val="left"/>
              <w:rPr>
                <w:rFonts w:hint="eastAsia" w:ascii="仿宋" w:hAnsi="仿宋" w:eastAsia="仿宋" w:cs="仿宋"/>
                <w:sz w:val="24"/>
                <w:szCs w:val="24"/>
              </w:rPr>
            </w:pPr>
            <w:r>
              <w:rPr>
                <w:rFonts w:hint="eastAsia" w:ascii="仿宋" w:hAnsi="仿宋" w:eastAsia="仿宋" w:cs="仿宋"/>
                <w:sz w:val="24"/>
                <w:szCs w:val="24"/>
              </w:rPr>
              <w:t>所投产品技术指标中，打▲指标出现正偏离的每项2分，其他一般指标出现正偏离或高配的、有先进程度每项加0.5分，最高加10分；正偏离指标以datasheet为准，无实质性意义的正偏离不加分，共10分。</w:t>
            </w:r>
          </w:p>
        </w:tc>
        <w:tc>
          <w:tcPr>
            <w:tcW w:w="462" w:type="pct"/>
            <w:noWrap w:val="0"/>
            <w:vAlign w:val="center"/>
          </w:tcPr>
          <w:p>
            <w:pPr>
              <w:ind w:left="-107" w:leftChars="-51" w:right="-113" w:rightChars="-54"/>
              <w:jc w:val="center"/>
              <w:rPr>
                <w:rFonts w:hint="eastAsia" w:ascii="仿宋" w:hAnsi="仿宋" w:eastAsia="仿宋" w:cs="仿宋"/>
                <w:sz w:val="24"/>
                <w:szCs w:val="24"/>
              </w:rPr>
            </w:pPr>
            <w:r>
              <w:rPr>
                <w:rFonts w:hint="eastAsia" w:ascii="仿宋" w:hAnsi="仿宋" w:eastAsia="仿宋" w:cs="仿宋"/>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51"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3</w:t>
            </w:r>
          </w:p>
        </w:tc>
        <w:tc>
          <w:tcPr>
            <w:tcW w:w="4085" w:type="pct"/>
            <w:noWrap w:val="0"/>
            <w:vAlign w:val="center"/>
          </w:tcPr>
          <w:p>
            <w:pPr>
              <w:spacing w:line="360" w:lineRule="auto"/>
              <w:jc w:val="left"/>
              <w:rPr>
                <w:rFonts w:hint="eastAsia" w:ascii="仿宋" w:hAnsi="仿宋" w:eastAsia="仿宋" w:cs="仿宋"/>
                <w:sz w:val="24"/>
                <w:szCs w:val="24"/>
              </w:rPr>
            </w:pPr>
            <w:r>
              <w:rPr>
                <w:rFonts w:hint="eastAsia" w:ascii="仿宋" w:hAnsi="仿宋" w:eastAsia="仿宋" w:cs="仿宋"/>
                <w:sz w:val="24"/>
                <w:szCs w:val="24"/>
              </w:rPr>
              <w:t>提供2020年1月1日（以签订合同时间为准）至今，提供所投标产品成功销售的合同（提供完整的合同复印件，复印件能清楚的辨析设备名称、型号，否则不得分），每有一份合同得0.5分，最高得4分。</w:t>
            </w:r>
          </w:p>
        </w:tc>
        <w:tc>
          <w:tcPr>
            <w:tcW w:w="462" w:type="pct"/>
            <w:noWrap w:val="0"/>
            <w:vAlign w:val="center"/>
          </w:tcPr>
          <w:p>
            <w:pPr>
              <w:ind w:left="-107" w:leftChars="-51" w:right="-113" w:rightChars="-54"/>
              <w:jc w:val="center"/>
              <w:rPr>
                <w:rFonts w:hint="eastAsia" w:ascii="仿宋" w:hAnsi="仿宋" w:eastAsia="仿宋" w:cs="仿宋"/>
                <w:sz w:val="24"/>
                <w:szCs w:val="24"/>
              </w:rPr>
            </w:pPr>
            <w:r>
              <w:rPr>
                <w:rFonts w:hint="eastAsia" w:ascii="仿宋" w:hAnsi="仿宋" w:eastAsia="仿宋" w:cs="仿宋"/>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51"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4</w:t>
            </w:r>
          </w:p>
        </w:tc>
        <w:tc>
          <w:tcPr>
            <w:tcW w:w="4085" w:type="pct"/>
            <w:noWrap w:val="0"/>
            <w:vAlign w:val="center"/>
          </w:tcPr>
          <w:p>
            <w:pPr>
              <w:spacing w:line="360" w:lineRule="auto"/>
              <w:jc w:val="left"/>
              <w:rPr>
                <w:rFonts w:hint="eastAsia" w:ascii="仿宋" w:hAnsi="仿宋" w:eastAsia="仿宋" w:cs="仿宋"/>
                <w:sz w:val="24"/>
                <w:szCs w:val="24"/>
              </w:rPr>
            </w:pPr>
            <w:r>
              <w:rPr>
                <w:rFonts w:hint="eastAsia" w:ascii="仿宋" w:hAnsi="仿宋" w:eastAsia="仿宋" w:cs="仿宋"/>
                <w:sz w:val="24"/>
                <w:szCs w:val="24"/>
              </w:rPr>
              <w:t>对质量目标措施的可行性、供货安装进度的安排合理性、现场安全措施的可行性等方面进行打分；优于项目需求的得8.1-11分，基本符合项目需求的得5.1-8分，部分符合项目需求的得0.1-5分,不符合项目需求的得0分，最高得11分。</w:t>
            </w:r>
          </w:p>
        </w:tc>
        <w:tc>
          <w:tcPr>
            <w:tcW w:w="462" w:type="pct"/>
            <w:noWrap w:val="0"/>
            <w:vAlign w:val="center"/>
          </w:tcPr>
          <w:p>
            <w:pPr>
              <w:ind w:left="-107" w:leftChars="-51" w:right="-113" w:rightChars="-54"/>
              <w:jc w:val="center"/>
              <w:rPr>
                <w:rFonts w:hint="eastAsia" w:ascii="仿宋" w:hAnsi="仿宋" w:eastAsia="仿宋" w:cs="仿宋"/>
                <w:sz w:val="24"/>
                <w:szCs w:val="24"/>
              </w:rPr>
            </w:pPr>
            <w:r>
              <w:rPr>
                <w:rFonts w:hint="eastAsia" w:ascii="仿宋" w:hAnsi="仿宋" w:eastAsia="仿宋" w:cs="仿宋"/>
                <w:sz w:val="24"/>
                <w:szCs w:val="24"/>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451"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5</w:t>
            </w:r>
          </w:p>
        </w:tc>
        <w:tc>
          <w:tcPr>
            <w:tcW w:w="4085" w:type="pct"/>
            <w:noWrap w:val="0"/>
            <w:vAlign w:val="center"/>
          </w:tcPr>
          <w:p>
            <w:pPr>
              <w:spacing w:line="360" w:lineRule="auto"/>
              <w:jc w:val="left"/>
              <w:rPr>
                <w:rFonts w:hint="eastAsia" w:ascii="仿宋" w:hAnsi="仿宋" w:eastAsia="仿宋" w:cs="仿宋"/>
                <w:sz w:val="24"/>
                <w:szCs w:val="24"/>
              </w:rPr>
            </w:pPr>
            <w:r>
              <w:rPr>
                <w:rFonts w:hint="eastAsia" w:ascii="仿宋" w:hAnsi="仿宋" w:eastAsia="仿宋" w:cs="仿宋"/>
                <w:sz w:val="24"/>
                <w:szCs w:val="24"/>
              </w:rPr>
              <w:t>在满足招标文件免费质保年限要求的基础上，每延长免费原厂质保期1年加2分，不足1年不计分，最高得4分。</w:t>
            </w:r>
          </w:p>
        </w:tc>
        <w:tc>
          <w:tcPr>
            <w:tcW w:w="462" w:type="pct"/>
            <w:noWrap w:val="0"/>
            <w:vAlign w:val="center"/>
          </w:tcPr>
          <w:p>
            <w:pPr>
              <w:ind w:left="-107" w:leftChars="-51" w:right="-113" w:rightChars="-54"/>
              <w:jc w:val="center"/>
              <w:rPr>
                <w:rFonts w:hint="eastAsia" w:ascii="仿宋" w:hAnsi="仿宋" w:eastAsia="仿宋" w:cs="仿宋"/>
                <w:sz w:val="24"/>
                <w:szCs w:val="24"/>
              </w:rPr>
            </w:pPr>
            <w:r>
              <w:rPr>
                <w:rFonts w:hint="eastAsia" w:ascii="仿宋" w:hAnsi="仿宋" w:eastAsia="仿宋" w:cs="仿宋"/>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51"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6</w:t>
            </w:r>
          </w:p>
        </w:tc>
        <w:tc>
          <w:tcPr>
            <w:tcW w:w="4085" w:type="pct"/>
            <w:noWrap w:val="0"/>
            <w:vAlign w:val="center"/>
          </w:tcPr>
          <w:p>
            <w:pPr>
              <w:spacing w:line="360" w:lineRule="auto"/>
              <w:jc w:val="left"/>
              <w:rPr>
                <w:rFonts w:hint="eastAsia" w:ascii="仿宋" w:hAnsi="仿宋" w:eastAsia="仿宋" w:cs="仿宋"/>
                <w:sz w:val="24"/>
                <w:szCs w:val="24"/>
              </w:rPr>
            </w:pPr>
            <w:r>
              <w:rPr>
                <w:rFonts w:hint="eastAsia" w:ascii="仿宋" w:hAnsi="仿宋" w:eastAsia="仿宋" w:cs="仿宋"/>
                <w:sz w:val="24"/>
                <w:szCs w:val="24"/>
              </w:rPr>
              <w:t>对提供的售后服务方式、故障响应修复时间及配件供应、优惠条件情况等方面进行打分；优于项目需求的得6.1-9分，基本符合项目需求的得4.1-6分，部分符合项目需求的得0.1-4分,不符合项目需求的得0分，最高得9分。</w:t>
            </w:r>
          </w:p>
        </w:tc>
        <w:tc>
          <w:tcPr>
            <w:tcW w:w="462" w:type="pct"/>
            <w:noWrap w:val="0"/>
            <w:vAlign w:val="center"/>
          </w:tcPr>
          <w:p>
            <w:pPr>
              <w:ind w:left="-107" w:leftChars="-51" w:right="-113" w:rightChars="-54"/>
              <w:jc w:val="center"/>
              <w:rPr>
                <w:rFonts w:hint="eastAsia" w:ascii="仿宋" w:hAnsi="仿宋" w:eastAsia="仿宋" w:cs="仿宋"/>
                <w:sz w:val="24"/>
                <w:szCs w:val="24"/>
              </w:rPr>
            </w:pPr>
            <w:r>
              <w:rPr>
                <w:rFonts w:hint="eastAsia" w:ascii="仿宋" w:hAnsi="仿宋" w:eastAsia="仿宋" w:cs="仿宋"/>
                <w:sz w:val="24"/>
                <w:szCs w:val="24"/>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51"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7</w:t>
            </w:r>
          </w:p>
        </w:tc>
        <w:tc>
          <w:tcPr>
            <w:tcW w:w="4085" w:type="pct"/>
            <w:noWrap w:val="0"/>
            <w:vAlign w:val="center"/>
          </w:tcPr>
          <w:p>
            <w:pPr>
              <w:spacing w:line="360" w:lineRule="auto"/>
              <w:jc w:val="left"/>
              <w:rPr>
                <w:rFonts w:hint="eastAsia" w:ascii="仿宋" w:hAnsi="仿宋" w:eastAsia="仿宋" w:cs="仿宋"/>
                <w:sz w:val="24"/>
                <w:szCs w:val="24"/>
              </w:rPr>
            </w:pPr>
            <w:r>
              <w:rPr>
                <w:rFonts w:hint="eastAsia" w:ascii="仿宋" w:hAnsi="仿宋" w:eastAsia="仿宋" w:cs="仿宋"/>
                <w:sz w:val="24"/>
                <w:szCs w:val="24"/>
              </w:rPr>
              <w:t>根据投标文件制作情况，询标情况，投标文件不以大量无关内容充数，提供投标产品同型号datasheet或中文说明书为好得2分，其他1-0分。共2分。</w:t>
            </w:r>
          </w:p>
        </w:tc>
        <w:tc>
          <w:tcPr>
            <w:tcW w:w="462" w:type="pct"/>
            <w:noWrap w:val="0"/>
            <w:vAlign w:val="center"/>
          </w:tcPr>
          <w:p>
            <w:pPr>
              <w:ind w:left="-107" w:leftChars="-51" w:right="-113" w:rightChars="-54"/>
              <w:jc w:val="center"/>
              <w:rPr>
                <w:rFonts w:hint="eastAsia" w:ascii="仿宋" w:hAnsi="仿宋" w:eastAsia="仿宋" w:cs="仿宋"/>
                <w:sz w:val="24"/>
                <w:szCs w:val="24"/>
              </w:rPr>
            </w:pPr>
            <w:r>
              <w:rPr>
                <w:rFonts w:hint="eastAsia" w:ascii="仿宋" w:hAnsi="仿宋" w:eastAsia="仿宋" w:cs="仿宋"/>
                <w:sz w:val="24"/>
                <w:szCs w:val="24"/>
              </w:rPr>
              <w:t>2</w:t>
            </w:r>
          </w:p>
        </w:tc>
      </w:tr>
    </w:tbl>
    <w:p>
      <w:pPr>
        <w:spacing w:line="440" w:lineRule="exact"/>
        <w:rPr>
          <w:rFonts w:ascii="宋体" w:hAnsi="宋体" w:cs="宋体"/>
          <w:szCs w:val="21"/>
        </w:rPr>
      </w:pPr>
    </w:p>
    <w:p>
      <w:pPr>
        <w:spacing w:line="440" w:lineRule="exact"/>
        <w:rPr>
          <w:rFonts w:hint="eastAsia" w:ascii="仿宋" w:hAnsi="仿宋" w:eastAsia="仿宋" w:cs="仿宋"/>
          <w:b/>
          <w:sz w:val="24"/>
          <w:szCs w:val="24"/>
        </w:rPr>
      </w:pPr>
      <w:r>
        <w:rPr>
          <w:rFonts w:hint="eastAsia" w:ascii="仿宋" w:hAnsi="仿宋" w:eastAsia="仿宋" w:cs="仿宋"/>
          <w:b/>
          <w:sz w:val="24"/>
          <w:szCs w:val="24"/>
        </w:rPr>
        <w:t>2.2 价格分（40分）</w:t>
      </w:r>
    </w:p>
    <w:p>
      <w:pPr>
        <w:spacing w:line="440" w:lineRule="exact"/>
        <w:rPr>
          <w:rFonts w:hint="eastAsia" w:ascii="仿宋" w:hAnsi="仿宋" w:eastAsia="仿宋" w:cs="仿宋"/>
          <w:sz w:val="24"/>
          <w:szCs w:val="24"/>
        </w:rPr>
      </w:pPr>
      <w:r>
        <w:rPr>
          <w:rFonts w:hint="eastAsia" w:ascii="仿宋" w:hAnsi="仿宋" w:eastAsia="仿宋" w:cs="仿宋"/>
          <w:sz w:val="24"/>
          <w:szCs w:val="24"/>
        </w:rPr>
        <w:t>2.2.1评标基准价：即满足招标文件要求且投标价格最低的投标报价为评标基准价，其价格分为满分。</w:t>
      </w:r>
    </w:p>
    <w:p>
      <w:pPr>
        <w:spacing w:line="440" w:lineRule="exact"/>
        <w:rPr>
          <w:rFonts w:hint="eastAsia" w:ascii="仿宋" w:hAnsi="仿宋" w:eastAsia="仿宋" w:cs="仿宋"/>
          <w:sz w:val="24"/>
          <w:szCs w:val="24"/>
        </w:rPr>
      </w:pPr>
      <w:r>
        <w:rPr>
          <w:rFonts w:hint="eastAsia" w:ascii="仿宋" w:hAnsi="仿宋" w:eastAsia="仿宋" w:cs="仿宋"/>
          <w:sz w:val="24"/>
          <w:szCs w:val="24"/>
        </w:rPr>
        <w:t>2.2.2其他投标人的价格分统一按照下列公式计算：</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hint="eastAsia" w:ascii="仿宋" w:hAnsi="仿宋" w:eastAsia="仿宋" w:cs="仿宋"/>
          <w:sz w:val="24"/>
          <w:szCs w:val="24"/>
        </w:rPr>
      </w:pPr>
      <w:r>
        <w:rPr>
          <w:rFonts w:hint="eastAsia" w:ascii="仿宋" w:hAnsi="仿宋" w:eastAsia="仿宋" w:cs="仿宋"/>
          <w:sz w:val="24"/>
          <w:szCs w:val="24"/>
        </w:rPr>
        <w:t>投标报价得分=(评标基准价／投标报价)×价格权值×100</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hint="eastAsia" w:ascii="仿宋" w:hAnsi="仿宋" w:eastAsia="仿宋" w:cs="仿宋"/>
          <w:sz w:val="24"/>
          <w:szCs w:val="24"/>
        </w:rPr>
      </w:pPr>
      <w:r>
        <w:rPr>
          <w:rFonts w:hint="eastAsia" w:ascii="仿宋" w:hAnsi="仿宋" w:eastAsia="仿宋" w:cs="仿宋"/>
          <w:sz w:val="24"/>
          <w:szCs w:val="24"/>
        </w:rPr>
        <w:t>即：投标报价得分=(评标基准价／投标报价)×40</w:t>
      </w:r>
    </w:p>
    <w:p>
      <w:pPr>
        <w:pStyle w:val="3"/>
        <w:numPr>
          <w:ilvl w:val="0"/>
          <w:numId w:val="0"/>
        </w:numPr>
        <w:ind w:leftChars="0"/>
        <w:rPr>
          <w:rFonts w:hint="eastAsia"/>
        </w:rPr>
      </w:pPr>
    </w:p>
    <w:bookmarkEnd w:id="10"/>
    <w:bookmarkEnd w:id="11"/>
    <w:bookmarkEnd w:id="12"/>
    <w:bookmarkEnd w:id="13"/>
    <w:p>
      <w:pPr>
        <w:pageBreakBefore/>
        <w:snapToGrid w:val="0"/>
        <w:spacing w:line="360" w:lineRule="auto"/>
        <w:jc w:val="center"/>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r>
        <w:rPr>
          <w:rFonts w:hint="eastAsia" w:ascii="仿宋" w:hAnsi="仿宋" w:eastAsia="仿宋" w:cs="仿宋"/>
          <w:b/>
          <w:color w:val="auto"/>
          <w:sz w:val="36"/>
          <w:szCs w:val="36"/>
          <w:highlight w:val="none"/>
        </w:rPr>
        <w:t>投标文件</w:t>
      </w:r>
      <w:r>
        <w:rPr>
          <w:rFonts w:hint="eastAsia" w:ascii="仿宋" w:hAnsi="仿宋" w:eastAsia="仿宋" w:cs="仿宋"/>
          <w:b/>
          <w:color w:val="auto"/>
          <w:sz w:val="36"/>
          <w:szCs w:val="20"/>
          <w:highlight w:val="none"/>
        </w:rPr>
        <w:t>应提交的有关格式范例</w:t>
      </w:r>
    </w:p>
    <w:p>
      <w:pPr>
        <w:spacing w:line="360" w:lineRule="auto"/>
        <w:ind w:firstLine="480" w:firstLineChars="200"/>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投标人按照以下格式编制投标文件，并将商务技术（资信）文件、报价文件分别编制成册。</w:t>
      </w:r>
    </w:p>
    <w:p>
      <w:pPr>
        <w:snapToGrid w:val="0"/>
        <w:spacing w:line="360" w:lineRule="auto"/>
        <w:jc w:val="center"/>
        <w:rPr>
          <w:rFonts w:hint="eastAsia" w:ascii="仿宋" w:hAnsi="仿宋" w:eastAsia="仿宋" w:cs="仿宋"/>
          <w:b/>
          <w:color w:val="auto"/>
          <w:kern w:val="0"/>
          <w:sz w:val="36"/>
          <w:szCs w:val="36"/>
          <w:highlight w:val="none"/>
        </w:rPr>
      </w:pPr>
    </w:p>
    <w:p>
      <w:pPr>
        <w:snapToGrid w:val="0"/>
        <w:spacing w:line="360" w:lineRule="auto"/>
        <w:jc w:val="center"/>
        <w:rPr>
          <w:rFonts w:hint="eastAsia" w:ascii="仿宋" w:hAnsi="仿宋" w:eastAsia="仿宋" w:cs="仿宋"/>
          <w:b/>
          <w:color w:val="auto"/>
          <w:kern w:val="0"/>
          <w:sz w:val="36"/>
          <w:szCs w:val="36"/>
          <w:highlight w:val="none"/>
        </w:rPr>
      </w:pPr>
    </w:p>
    <w:p>
      <w:pPr>
        <w:snapToGrid w:val="0"/>
        <w:spacing w:line="360" w:lineRule="auto"/>
        <w:jc w:val="center"/>
        <w:rPr>
          <w:rFonts w:hint="eastAsia" w:ascii="仿宋" w:hAnsi="仿宋" w:eastAsia="仿宋" w:cs="仿宋"/>
          <w:b/>
          <w:color w:val="auto"/>
          <w:kern w:val="0"/>
          <w:sz w:val="36"/>
          <w:szCs w:val="36"/>
          <w:highlight w:val="none"/>
        </w:rPr>
      </w:pPr>
    </w:p>
    <w:p>
      <w:pPr>
        <w:snapToGrid w:val="0"/>
        <w:spacing w:line="360" w:lineRule="auto"/>
        <w:jc w:val="cente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pPr>
        <w:spacing w:line="360" w:lineRule="auto"/>
        <w:jc w:val="center"/>
        <w:outlineLvl w:val="0"/>
        <w:rPr>
          <w:rFonts w:hint="eastAsia" w:ascii="仿宋" w:hAnsi="仿宋" w:eastAsia="仿宋" w:cs="仿宋"/>
          <w:b/>
          <w:color w:val="auto"/>
          <w:kern w:val="0"/>
          <w:sz w:val="24"/>
          <w:highlight w:val="none"/>
        </w:rPr>
      </w:pPr>
    </w:p>
    <w:p>
      <w:pPr>
        <w:spacing w:line="360" w:lineRule="auto"/>
        <w:outlineLvl w:val="0"/>
        <w:rPr>
          <w:rFonts w:hint="eastAsia" w:ascii="仿宋" w:hAnsi="仿宋" w:eastAsia="仿宋" w:cs="仿宋"/>
          <w:b/>
          <w:color w:val="auto"/>
          <w:kern w:val="0"/>
          <w:sz w:val="36"/>
          <w:szCs w:val="36"/>
          <w:highlight w:val="none"/>
        </w:rPr>
      </w:pPr>
    </w:p>
    <w:p>
      <w:pP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pPr>
        <w:spacing w:line="360" w:lineRule="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（1）投标响应函……………………………………………………（页码）</w:t>
      </w:r>
    </w:p>
    <w:p>
      <w:pPr>
        <w:spacing w:line="360" w:lineRule="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（2）开标一览表……………………………………………………（页码）</w:t>
      </w:r>
    </w:p>
    <w:p>
      <w:pPr>
        <w:spacing w:line="360" w:lineRule="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（3）中小企业声明函………………………………………………（页码）</w:t>
      </w:r>
    </w:p>
    <w:p>
      <w:pPr>
        <w:spacing w:line="360" w:lineRule="auto"/>
        <w:outlineLvl w:val="0"/>
        <w:rPr>
          <w:rFonts w:hint="eastAsia" w:ascii="仿宋" w:hAnsi="仿宋" w:eastAsia="仿宋" w:cs="仿宋"/>
          <w:b/>
          <w:color w:val="auto"/>
          <w:sz w:val="36"/>
          <w:szCs w:val="36"/>
          <w:highlight w:val="none"/>
        </w:rPr>
      </w:pPr>
      <w:r>
        <w:rPr>
          <w:rFonts w:hint="eastAsia" w:ascii="仿宋" w:hAnsi="仿宋" w:eastAsia="仿宋" w:cs="仿宋"/>
          <w:color w:val="auto"/>
          <w:sz w:val="24"/>
          <w:highlight w:val="none"/>
        </w:rPr>
        <w:t>（4）残疾人福利性单位声明函</w:t>
      </w:r>
      <w:r>
        <w:rPr>
          <w:rFonts w:hint="eastAsia" w:ascii="仿宋" w:hAnsi="仿宋" w:eastAsia="仿宋" w:cs="仿宋"/>
          <w:color w:val="auto"/>
          <w:kern w:val="0"/>
          <w:sz w:val="24"/>
          <w:highlight w:val="none"/>
        </w:rPr>
        <w:t>……………………………………（页码）</w:t>
      </w:r>
    </w:p>
    <w:p>
      <w:pPr>
        <w:pStyle w:val="20"/>
        <w:spacing w:line="800" w:lineRule="atLeast"/>
        <w:ind w:left="0" w:leftChars="0"/>
        <w:rPr>
          <w:rFonts w:hint="eastAsia" w:ascii="仿宋" w:hAnsi="仿宋" w:eastAsia="仿宋" w:cs="仿宋"/>
          <w:b/>
          <w:color w:val="auto"/>
          <w:sz w:val="36"/>
          <w:szCs w:val="36"/>
          <w:highlight w:val="none"/>
        </w:rPr>
      </w:pPr>
    </w:p>
    <w:p>
      <w:pPr>
        <w:pStyle w:val="20"/>
        <w:spacing w:line="800" w:lineRule="atLeast"/>
        <w:ind w:left="0" w:leftChars="0"/>
        <w:rPr>
          <w:rFonts w:hint="eastAsia" w:ascii="仿宋" w:hAnsi="仿宋" w:eastAsia="仿宋" w:cs="仿宋"/>
          <w:b/>
          <w:color w:val="auto"/>
          <w:sz w:val="36"/>
          <w:szCs w:val="36"/>
          <w:highlight w:val="none"/>
        </w:rPr>
      </w:pPr>
    </w:p>
    <w:p>
      <w:pPr>
        <w:pStyle w:val="20"/>
        <w:spacing w:line="800" w:lineRule="atLeast"/>
        <w:ind w:left="0" w:leftChars="0"/>
        <w:rPr>
          <w:rFonts w:hint="eastAsia" w:ascii="仿宋" w:hAnsi="仿宋" w:eastAsia="仿宋" w:cs="仿宋"/>
          <w:b/>
          <w:color w:val="auto"/>
          <w:sz w:val="36"/>
          <w:szCs w:val="36"/>
          <w:highlight w:val="none"/>
        </w:rPr>
      </w:pPr>
    </w:p>
    <w:p>
      <w:pPr>
        <w:rPr>
          <w:rFonts w:hint="eastAsia" w:ascii="仿宋" w:hAnsi="仿宋" w:eastAsia="仿宋" w:cs="仿宋"/>
          <w:b/>
          <w:color w:val="auto"/>
          <w:sz w:val="30"/>
          <w:szCs w:val="30"/>
          <w:highlight w:val="none"/>
        </w:rPr>
      </w:pPr>
    </w:p>
    <w:p>
      <w:pPr>
        <w:rPr>
          <w:rFonts w:hint="eastAsia" w:ascii="仿宋" w:hAnsi="仿宋" w:eastAsia="仿宋" w:cs="仿宋"/>
          <w:b/>
          <w:color w:val="auto"/>
          <w:sz w:val="30"/>
          <w:szCs w:val="30"/>
          <w:highlight w:val="none"/>
        </w:rPr>
      </w:pPr>
    </w:p>
    <w:p>
      <w:pPr>
        <w:pageBreakBefore/>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1、投标响应函（格式）</w:t>
      </w:r>
    </w:p>
    <w:p>
      <w:pPr>
        <w:pStyle w:val="68"/>
        <w:spacing w:afterLines="0" w:line="440" w:lineRule="exact"/>
        <w:ind w:firstLine="0" w:firstLineChars="0"/>
        <w:rPr>
          <w:rFonts w:hint="eastAsia" w:ascii="仿宋" w:hAnsi="仿宋" w:eastAsia="仿宋" w:cs="仿宋"/>
          <w:color w:val="auto"/>
          <w:szCs w:val="24"/>
          <w:highlight w:val="none"/>
        </w:rPr>
      </w:pPr>
    </w:p>
    <w:p>
      <w:pPr>
        <w:pStyle w:val="68"/>
        <w:spacing w:afterLines="0" w:line="440" w:lineRule="exact"/>
        <w:ind w:firstLine="0" w:firstLineChars="0"/>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rPr>
        <w:t>致：</w:t>
      </w:r>
      <w:r>
        <w:rPr>
          <w:rFonts w:hint="eastAsia" w:ascii="仿宋" w:hAnsi="仿宋" w:eastAsia="仿宋" w:cs="仿宋"/>
          <w:color w:val="auto"/>
          <w:szCs w:val="24"/>
          <w:highlight w:val="none"/>
          <w:u w:val="single"/>
          <w:lang w:eastAsia="zh-CN"/>
        </w:rPr>
        <w:t>绍兴市第七人民医院</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u w:val="single"/>
          <w:lang w:eastAsia="zh-CN"/>
        </w:rPr>
        <w:t>浙江翔实建设项目管理有限公司</w:t>
      </w:r>
    </w:p>
    <w:p>
      <w:pPr>
        <w:pStyle w:val="68"/>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根据贵方招标文件（</w:t>
      </w:r>
      <w:r>
        <w:rPr>
          <w:rFonts w:hint="eastAsia" w:ascii="仿宋" w:hAnsi="仿宋" w:eastAsia="仿宋" w:cs="仿宋"/>
          <w:b/>
          <w:color w:val="auto"/>
          <w:szCs w:val="24"/>
          <w:highlight w:val="none"/>
          <w:u w:val="single"/>
        </w:rPr>
        <w:t>填写招标编号：</w:t>
      </w:r>
      <w:r>
        <w:rPr>
          <w:rFonts w:hint="eastAsia" w:ascii="仿宋" w:hAnsi="仿宋" w:eastAsia="仿宋" w:cs="仿宋"/>
          <w:color w:val="auto"/>
          <w:szCs w:val="24"/>
          <w:highlight w:val="none"/>
        </w:rPr>
        <w:t>）的要求，正式授权</w:t>
      </w:r>
      <w:r>
        <w:rPr>
          <w:rFonts w:hint="eastAsia" w:ascii="仿宋" w:hAnsi="仿宋" w:eastAsia="仿宋" w:cs="仿宋"/>
          <w:b/>
          <w:color w:val="auto"/>
          <w:szCs w:val="24"/>
          <w:highlight w:val="none"/>
          <w:u w:val="single"/>
        </w:rPr>
        <w:t>（全权代表姓名    、单位    、职务   ）</w:t>
      </w:r>
      <w:r>
        <w:rPr>
          <w:rFonts w:hint="eastAsia" w:ascii="仿宋" w:hAnsi="仿宋" w:eastAsia="仿宋" w:cs="仿宋"/>
          <w:color w:val="auto"/>
          <w:szCs w:val="24"/>
          <w:highlight w:val="none"/>
        </w:rPr>
        <w:t>代表投标人</w:t>
      </w:r>
      <w:r>
        <w:rPr>
          <w:rFonts w:hint="eastAsia" w:ascii="仿宋" w:hAnsi="仿宋" w:eastAsia="仿宋" w:cs="仿宋"/>
          <w:color w:val="auto"/>
          <w:szCs w:val="24"/>
          <w:highlight w:val="none"/>
          <w:u w:val="single"/>
        </w:rPr>
        <w:t>（</w:t>
      </w:r>
      <w:r>
        <w:rPr>
          <w:rFonts w:hint="eastAsia" w:ascii="仿宋" w:hAnsi="仿宋" w:eastAsia="仿宋" w:cs="仿宋"/>
          <w:b/>
          <w:color w:val="auto"/>
          <w:szCs w:val="24"/>
          <w:highlight w:val="none"/>
          <w:u w:val="single"/>
        </w:rPr>
        <w:t xml:space="preserve">填写单位    、地址   </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rPr>
        <w:t>提交投标文件。</w:t>
      </w:r>
    </w:p>
    <w:p>
      <w:pPr>
        <w:pStyle w:val="68"/>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我方已完全明白招标文件的所有条款要求，兹声明同意如下：</w:t>
      </w:r>
    </w:p>
    <w:p>
      <w:pPr>
        <w:pStyle w:val="13"/>
        <w:tabs>
          <w:tab w:val="clear" w:pos="1697"/>
        </w:tabs>
        <w:spacing w:afterLines="0" w:line="440" w:lineRule="exact"/>
        <w:ind w:left="0" w:firstLine="480" w:firstLineChars="200"/>
        <w:rPr>
          <w:rFonts w:hint="eastAsia" w:ascii="仿宋" w:hAnsi="仿宋" w:eastAsia="仿宋" w:cs="仿宋"/>
          <w:color w:val="auto"/>
          <w:szCs w:val="24"/>
          <w:highlight w:val="none"/>
        </w:rPr>
      </w:pPr>
      <w:r>
        <w:rPr>
          <w:rFonts w:hint="eastAsia" w:ascii="仿宋" w:hAnsi="仿宋" w:eastAsia="仿宋" w:cs="仿宋"/>
          <w:color w:val="auto"/>
          <w:szCs w:val="24"/>
          <w:highlight w:val="none"/>
        </w:rPr>
        <w:t>1.</w:t>
      </w:r>
      <w:r>
        <w:rPr>
          <w:rFonts w:hint="eastAsia" w:ascii="仿宋" w:hAnsi="仿宋" w:eastAsia="仿宋" w:cs="仿宋"/>
          <w:color w:val="auto"/>
          <w:highlight w:val="none"/>
        </w:rPr>
        <w:t>我方同意在投标人</w:t>
      </w:r>
      <w:r>
        <w:rPr>
          <w:rFonts w:hint="eastAsia" w:ascii="仿宋" w:hAnsi="仿宋" w:eastAsia="仿宋" w:cs="仿宋"/>
          <w:color w:val="auto"/>
          <w:kern w:val="44"/>
          <w:highlight w:val="none"/>
        </w:rPr>
        <w:t>须知</w:t>
      </w:r>
      <w:r>
        <w:rPr>
          <w:rFonts w:hint="eastAsia" w:ascii="仿宋" w:hAnsi="仿宋" w:eastAsia="仿宋" w:cs="仿宋"/>
          <w:color w:val="auto"/>
          <w:highlight w:val="none"/>
        </w:rPr>
        <w:t>规定的开标日期起遵守本投标文件中的承诺且在投标有效期满之前均具有约束力</w:t>
      </w:r>
      <w:r>
        <w:rPr>
          <w:rFonts w:hint="eastAsia" w:ascii="仿宋" w:hAnsi="仿宋" w:eastAsia="仿宋" w:cs="仿宋"/>
          <w:color w:val="auto"/>
          <w:szCs w:val="24"/>
          <w:highlight w:val="none"/>
        </w:rPr>
        <w:t>。</w:t>
      </w:r>
    </w:p>
    <w:p>
      <w:pPr>
        <w:pStyle w:val="68"/>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2.我方承诺已经具备《中华人民共和国政府采购法》中规定的参加政府采购活动的供应商应当具备的条件。</w:t>
      </w:r>
    </w:p>
    <w:p>
      <w:pPr>
        <w:pStyle w:val="68"/>
        <w:spacing w:afterLines="0" w:line="440" w:lineRule="exact"/>
        <w:ind w:firstLine="480"/>
        <w:rPr>
          <w:rFonts w:hint="eastAsia" w:ascii="仿宋" w:hAnsi="仿宋" w:eastAsia="仿宋" w:cs="仿宋"/>
          <w:color w:val="auto"/>
          <w:highlight w:val="none"/>
        </w:rPr>
      </w:pPr>
      <w:r>
        <w:rPr>
          <w:rFonts w:hint="eastAsia" w:ascii="仿宋" w:hAnsi="仿宋" w:eastAsia="仿宋" w:cs="仿宋"/>
          <w:color w:val="auto"/>
          <w:szCs w:val="24"/>
          <w:highlight w:val="none"/>
        </w:rPr>
        <w:t>3.</w:t>
      </w:r>
      <w:r>
        <w:rPr>
          <w:rFonts w:hint="eastAsia" w:ascii="仿宋" w:hAnsi="仿宋" w:eastAsia="仿宋" w:cs="仿宋"/>
          <w:color w:val="auto"/>
          <w:highlight w:val="none"/>
        </w:rPr>
        <w:t>本公司投标文件中填列的技术参数、配置、服务、数量等相关内容都是真实、准确的。保证在本次项目中所提供的资料全部真实和合法。同意向浙江翔实建设项目管理有限公司提供可能另外要求的与投标有关的任何数据或资料。</w:t>
      </w:r>
    </w:p>
    <w:p>
      <w:pPr>
        <w:pStyle w:val="68"/>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4.我方理解贵方将不受你们所收到的最低报价的约束。</w:t>
      </w:r>
    </w:p>
    <w:p>
      <w:pPr>
        <w:pStyle w:val="13"/>
        <w:tabs>
          <w:tab w:val="clear" w:pos="1697"/>
        </w:tabs>
        <w:spacing w:afterLines="0" w:line="440" w:lineRule="exact"/>
        <w:ind w:left="0" w:firstLine="480" w:firstLineChars="200"/>
        <w:rPr>
          <w:rFonts w:hint="eastAsia" w:ascii="仿宋" w:hAnsi="仿宋" w:eastAsia="仿宋" w:cs="仿宋"/>
          <w:color w:val="auto"/>
          <w:szCs w:val="24"/>
          <w:highlight w:val="none"/>
        </w:rPr>
      </w:pPr>
      <w:r>
        <w:rPr>
          <w:rFonts w:hint="eastAsia" w:ascii="仿宋" w:hAnsi="仿宋" w:eastAsia="仿宋" w:cs="仿宋"/>
          <w:color w:val="auto"/>
          <w:highlight w:val="none"/>
        </w:rPr>
        <w:t>5.</w:t>
      </w:r>
      <w:r>
        <w:rPr>
          <w:rFonts w:hint="eastAsia" w:ascii="仿宋" w:hAnsi="仿宋" w:eastAsia="仿宋" w:cs="仿宋"/>
          <w:color w:val="auto"/>
          <w:szCs w:val="24"/>
          <w:highlight w:val="none"/>
        </w:rPr>
        <w:t>本投标自开标之日（投标截止之日）起90天内有效。</w:t>
      </w:r>
    </w:p>
    <w:p>
      <w:pPr>
        <w:pStyle w:val="68"/>
        <w:spacing w:afterLines="0" w:line="440" w:lineRule="exact"/>
        <w:ind w:firstLine="480"/>
        <w:rPr>
          <w:rFonts w:hint="eastAsia" w:ascii="仿宋" w:hAnsi="仿宋" w:eastAsia="仿宋" w:cs="仿宋"/>
          <w:color w:val="auto"/>
          <w:highlight w:val="none"/>
        </w:rPr>
      </w:pPr>
      <w:r>
        <w:rPr>
          <w:rFonts w:hint="eastAsia" w:ascii="仿宋" w:hAnsi="仿宋" w:eastAsia="仿宋" w:cs="仿宋"/>
          <w:color w:val="auto"/>
          <w:szCs w:val="24"/>
          <w:highlight w:val="none"/>
        </w:rPr>
        <w:t>6</w:t>
      </w:r>
      <w:r>
        <w:rPr>
          <w:rFonts w:hint="eastAsia" w:ascii="仿宋" w:hAnsi="仿宋" w:eastAsia="仿宋" w:cs="仿宋"/>
          <w:color w:val="auto"/>
          <w:highlight w:val="none"/>
        </w:rPr>
        <w:t>.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a)提供虚假材料谋取中标、成交的；</w:t>
      </w:r>
    </w:p>
    <w:p>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b)采取不正当手段诋毁、排挤其他供应商的；</w:t>
      </w:r>
    </w:p>
    <w:p>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c)与采购人、其它供应商或者采购代理机构恶意串通的；</w:t>
      </w:r>
    </w:p>
    <w:p>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d)向采购人、采购代理机构行贿或者提供其他不正当利益的；</w:t>
      </w:r>
    </w:p>
    <w:p>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e)在招标采购过程中与采购人进行协商谈判的；</w:t>
      </w:r>
    </w:p>
    <w:p>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f)拒绝有关部门监督检查或提供虚假情况的。</w:t>
      </w:r>
    </w:p>
    <w:p>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供应商有前款第a)至e)项情形之一的，中标、成交无效。</w:t>
      </w:r>
    </w:p>
    <w:p>
      <w:pPr>
        <w:pStyle w:val="68"/>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地址：　　　　　　　　　　　　　　　邮政编码：</w:t>
      </w:r>
    </w:p>
    <w:p>
      <w:pPr>
        <w:pStyle w:val="68"/>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电话：                              传真：</w:t>
      </w:r>
    </w:p>
    <w:p>
      <w:pPr>
        <w:pStyle w:val="68"/>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 xml:space="preserve">开户银行：                          </w:t>
      </w:r>
      <w:r>
        <w:rPr>
          <w:rFonts w:hint="eastAsia" w:ascii="仿宋" w:hAnsi="仿宋" w:eastAsia="仿宋" w:cs="仿宋"/>
          <w:color w:val="auto"/>
          <w:szCs w:val="24"/>
          <w:highlight w:val="none"/>
          <w:lang w:eastAsia="zh-CN"/>
        </w:rPr>
        <w:t>账号</w:t>
      </w:r>
      <w:r>
        <w:rPr>
          <w:rFonts w:hint="eastAsia" w:ascii="仿宋" w:hAnsi="仿宋" w:eastAsia="仿宋" w:cs="仿宋"/>
          <w:color w:val="auto"/>
          <w:szCs w:val="24"/>
          <w:highlight w:val="none"/>
        </w:rPr>
        <w:t>：</w:t>
      </w:r>
    </w:p>
    <w:p>
      <w:pPr>
        <w:pStyle w:val="68"/>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法定代表人或其授权代表(签字或盖章)：</w:t>
      </w:r>
    </w:p>
    <w:p>
      <w:pPr>
        <w:pStyle w:val="68"/>
        <w:spacing w:afterLines="0" w:line="440" w:lineRule="exact"/>
        <w:ind w:firstLine="480"/>
        <w:rPr>
          <w:rFonts w:hint="eastAsia" w:ascii="仿宋" w:hAnsi="仿宋" w:eastAsia="仿宋" w:cs="仿宋"/>
          <w:b/>
          <w:color w:val="auto"/>
          <w:sz w:val="30"/>
          <w:szCs w:val="30"/>
          <w:highlight w:val="none"/>
        </w:rPr>
      </w:pPr>
      <w:r>
        <w:rPr>
          <w:rFonts w:hint="eastAsia" w:ascii="仿宋" w:hAnsi="仿宋" w:eastAsia="仿宋" w:cs="仿宋"/>
          <w:color w:val="auto"/>
          <w:szCs w:val="24"/>
          <w:highlight w:val="none"/>
        </w:rPr>
        <w:t xml:space="preserve">投标人(公章)：　　　　　　　　　日期：   </w:t>
      </w:r>
    </w:p>
    <w:p>
      <w:pPr>
        <w:pageBreakBefore/>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2、开标一览表（格式）</w:t>
      </w:r>
    </w:p>
    <w:p>
      <w:pPr>
        <w:spacing w:line="400" w:lineRule="exact"/>
        <w:rPr>
          <w:rFonts w:hint="eastAsia" w:ascii="仿宋" w:hAnsi="仿宋" w:eastAsia="仿宋" w:cs="仿宋"/>
          <w:color w:val="auto"/>
          <w:sz w:val="24"/>
          <w:highlight w:val="none"/>
        </w:rPr>
      </w:pPr>
    </w:p>
    <w:p>
      <w:pPr>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w:t>
      </w:r>
    </w:p>
    <w:p>
      <w:pPr>
        <w:snapToGrid w:val="0"/>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标    项：</w:t>
      </w:r>
    </w:p>
    <w:p>
      <w:pPr>
        <w:snapToGrid w:val="0"/>
        <w:spacing w:line="40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招标编号：</w:t>
      </w:r>
    </w:p>
    <w:p>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单位：元</w:t>
      </w:r>
    </w:p>
    <w:tbl>
      <w:tblPr>
        <w:tblStyle w:val="42"/>
        <w:tblW w:w="8926"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7"/>
        <w:gridCol w:w="1080"/>
        <w:gridCol w:w="1261"/>
        <w:gridCol w:w="900"/>
        <w:gridCol w:w="720"/>
        <w:gridCol w:w="1440"/>
        <w:gridCol w:w="540"/>
        <w:gridCol w:w="540"/>
        <w:gridCol w:w="720"/>
        <w:gridCol w:w="1078"/>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647" w:type="dxa"/>
            <w:vAlign w:val="center"/>
          </w:tcPr>
          <w:p>
            <w:pPr>
              <w:tabs>
                <w:tab w:val="left" w:pos="540"/>
              </w:tabs>
              <w:adjustRightInd w:val="0"/>
              <w:snapToGrid w:val="0"/>
              <w:jc w:val="center"/>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序号</w:t>
            </w:r>
          </w:p>
        </w:tc>
        <w:tc>
          <w:tcPr>
            <w:tcW w:w="1080" w:type="dxa"/>
            <w:tcBorders>
              <w:right w:val="single" w:color="auto" w:sz="4" w:space="0"/>
            </w:tcBorders>
            <w:vAlign w:val="center"/>
          </w:tcPr>
          <w:p>
            <w:pPr>
              <w:adjustRightInd w:val="0"/>
              <w:snapToGrid w:val="0"/>
              <w:ind w:left="-107" w:leftChars="-51" w:right="-107" w:rightChars="-51" w:firstLine="2"/>
              <w:jc w:val="center"/>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名称</w:t>
            </w:r>
          </w:p>
        </w:tc>
        <w:tc>
          <w:tcPr>
            <w:tcW w:w="1261" w:type="dxa"/>
            <w:tcBorders>
              <w:left w:val="single" w:color="auto" w:sz="4" w:space="0"/>
            </w:tcBorders>
            <w:vAlign w:val="center"/>
          </w:tcPr>
          <w:p>
            <w:pPr>
              <w:adjustRightInd w:val="0"/>
              <w:snapToGrid w:val="0"/>
              <w:ind w:left="-107" w:leftChars="-51" w:right="-107" w:rightChars="-51"/>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货物的制造商或服务的提供商</w:t>
            </w:r>
          </w:p>
        </w:tc>
        <w:tc>
          <w:tcPr>
            <w:tcW w:w="900" w:type="dxa"/>
            <w:vAlign w:val="center"/>
          </w:tcPr>
          <w:p>
            <w:pPr>
              <w:adjustRightInd w:val="0"/>
              <w:snapToGrid w:val="0"/>
              <w:ind w:left="-107" w:leftChars="-51" w:right="-107" w:rightChars="-51" w:firstLine="1"/>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品牌（如有）</w:t>
            </w:r>
          </w:p>
        </w:tc>
        <w:tc>
          <w:tcPr>
            <w:tcW w:w="720" w:type="dxa"/>
            <w:vAlign w:val="center"/>
          </w:tcPr>
          <w:p>
            <w:pPr>
              <w:adjustRightInd w:val="0"/>
              <w:snapToGrid w:val="0"/>
              <w:ind w:left="-107" w:leftChars="-51" w:right="-107" w:rightChars="-51"/>
              <w:jc w:val="center"/>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数量</w:t>
            </w:r>
          </w:p>
        </w:tc>
        <w:tc>
          <w:tcPr>
            <w:tcW w:w="1440" w:type="dxa"/>
            <w:vAlign w:val="center"/>
          </w:tcPr>
          <w:p>
            <w:pPr>
              <w:adjustRightInd w:val="0"/>
              <w:snapToGrid w:val="0"/>
              <w:ind w:left="-107" w:leftChars="-51" w:right="-107" w:rightChars="-51" w:firstLine="1"/>
              <w:jc w:val="center"/>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型号和规格</w:t>
            </w:r>
            <w:r>
              <w:rPr>
                <w:rFonts w:hint="eastAsia" w:ascii="仿宋" w:hAnsi="仿宋" w:eastAsia="仿宋" w:cs="仿宋"/>
                <w:b/>
                <w:color w:val="auto"/>
                <w:sz w:val="18"/>
                <w:szCs w:val="18"/>
                <w:highlight w:val="none"/>
              </w:rPr>
              <w:t>（或具体服务）</w:t>
            </w:r>
          </w:p>
        </w:tc>
        <w:tc>
          <w:tcPr>
            <w:tcW w:w="540" w:type="dxa"/>
            <w:tcBorders>
              <w:right w:val="single" w:color="auto" w:sz="4" w:space="0"/>
            </w:tcBorders>
            <w:vAlign w:val="center"/>
          </w:tcPr>
          <w:p>
            <w:pPr>
              <w:adjustRightInd w:val="0"/>
              <w:snapToGrid w:val="0"/>
              <w:ind w:left="-107" w:leftChars="-51" w:right="-107" w:rightChars="-51" w:firstLine="1"/>
              <w:jc w:val="center"/>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单价</w:t>
            </w:r>
          </w:p>
        </w:tc>
        <w:tc>
          <w:tcPr>
            <w:tcW w:w="540" w:type="dxa"/>
            <w:tcBorders>
              <w:left w:val="single" w:color="auto" w:sz="4" w:space="0"/>
            </w:tcBorders>
            <w:vAlign w:val="center"/>
          </w:tcPr>
          <w:p>
            <w:pPr>
              <w:adjustRightInd w:val="0"/>
              <w:snapToGrid w:val="0"/>
              <w:ind w:left="-107" w:leftChars="-51" w:right="-107" w:rightChars="-51" w:firstLine="1"/>
              <w:jc w:val="center"/>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总价</w:t>
            </w:r>
          </w:p>
        </w:tc>
        <w:tc>
          <w:tcPr>
            <w:tcW w:w="720" w:type="dxa"/>
            <w:vAlign w:val="center"/>
          </w:tcPr>
          <w:p>
            <w:pPr>
              <w:adjustRightInd w:val="0"/>
              <w:snapToGrid w:val="0"/>
              <w:ind w:left="0" w:leftChars="-51" w:right="-107" w:rightChars="-51" w:hanging="107" w:hangingChars="49"/>
              <w:jc w:val="center"/>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交货期</w:t>
            </w:r>
          </w:p>
        </w:tc>
        <w:tc>
          <w:tcPr>
            <w:tcW w:w="1078" w:type="dxa"/>
            <w:vAlign w:val="center"/>
          </w:tcPr>
          <w:p>
            <w:pPr>
              <w:tabs>
                <w:tab w:val="left" w:pos="1224"/>
              </w:tabs>
              <w:adjustRightInd w:val="0"/>
              <w:snapToGrid w:val="0"/>
              <w:ind w:right="-107" w:rightChars="-51"/>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质保期/服务要求（年限）</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647" w:type="dxa"/>
            <w:vAlign w:val="center"/>
          </w:tcPr>
          <w:p>
            <w:pPr>
              <w:adjustRightInd w:val="0"/>
              <w:snapToGrid w:val="0"/>
              <w:ind w:right="-134" w:rightChars="-64"/>
              <w:jc w:val="center"/>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1</w:t>
            </w:r>
          </w:p>
        </w:tc>
        <w:tc>
          <w:tcPr>
            <w:tcW w:w="1080" w:type="dxa"/>
            <w:tcBorders>
              <w:righ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1261" w:type="dxa"/>
            <w:tcBorders>
              <w:lef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900" w:type="dxa"/>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720" w:type="dxa"/>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1440" w:type="dxa"/>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540" w:type="dxa"/>
            <w:tcBorders>
              <w:righ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540" w:type="dxa"/>
            <w:tcBorders>
              <w:lef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720" w:type="dxa"/>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1078" w:type="dxa"/>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647" w:type="dxa"/>
            <w:vAlign w:val="center"/>
          </w:tcPr>
          <w:p>
            <w:pPr>
              <w:adjustRightInd w:val="0"/>
              <w:snapToGrid w:val="0"/>
              <w:ind w:right="-134" w:rightChars="-64"/>
              <w:jc w:val="center"/>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2</w:t>
            </w:r>
          </w:p>
        </w:tc>
        <w:tc>
          <w:tcPr>
            <w:tcW w:w="1080" w:type="dxa"/>
            <w:tcBorders>
              <w:righ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1261" w:type="dxa"/>
            <w:tcBorders>
              <w:lef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900" w:type="dxa"/>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720" w:type="dxa"/>
            <w:tcBorders>
              <w:righ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1440" w:type="dxa"/>
            <w:tcBorders>
              <w:lef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540" w:type="dxa"/>
            <w:tcBorders>
              <w:righ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540" w:type="dxa"/>
            <w:tcBorders>
              <w:lef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720" w:type="dxa"/>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1078" w:type="dxa"/>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647" w:type="dxa"/>
            <w:vAlign w:val="center"/>
          </w:tcPr>
          <w:p>
            <w:pPr>
              <w:adjustRightInd w:val="0"/>
              <w:snapToGrid w:val="0"/>
              <w:ind w:right="-134" w:rightChars="-64"/>
              <w:jc w:val="center"/>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3</w:t>
            </w:r>
          </w:p>
        </w:tc>
        <w:tc>
          <w:tcPr>
            <w:tcW w:w="1080" w:type="dxa"/>
            <w:tcBorders>
              <w:righ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1261" w:type="dxa"/>
            <w:tcBorders>
              <w:lef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900" w:type="dxa"/>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720" w:type="dxa"/>
            <w:tcBorders>
              <w:righ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1440" w:type="dxa"/>
            <w:tcBorders>
              <w:lef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540" w:type="dxa"/>
            <w:tcBorders>
              <w:righ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540" w:type="dxa"/>
            <w:tcBorders>
              <w:lef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720" w:type="dxa"/>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1078" w:type="dxa"/>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647" w:type="dxa"/>
            <w:vAlign w:val="center"/>
          </w:tcPr>
          <w:p>
            <w:pPr>
              <w:adjustRightInd w:val="0"/>
              <w:snapToGrid w:val="0"/>
              <w:ind w:right="-134" w:rightChars="-64"/>
              <w:jc w:val="center"/>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4</w:t>
            </w:r>
          </w:p>
        </w:tc>
        <w:tc>
          <w:tcPr>
            <w:tcW w:w="1080" w:type="dxa"/>
            <w:tcBorders>
              <w:righ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1261" w:type="dxa"/>
            <w:tcBorders>
              <w:lef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900" w:type="dxa"/>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720" w:type="dxa"/>
            <w:tcBorders>
              <w:righ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1440" w:type="dxa"/>
            <w:tcBorders>
              <w:lef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540" w:type="dxa"/>
            <w:tcBorders>
              <w:righ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540" w:type="dxa"/>
            <w:tcBorders>
              <w:left w:val="single" w:color="auto" w:sz="4" w:space="0"/>
            </w:tcBorders>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720" w:type="dxa"/>
            <w:vAlign w:val="center"/>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c>
          <w:tcPr>
            <w:tcW w:w="1078" w:type="dxa"/>
          </w:tcPr>
          <w:p>
            <w:pPr>
              <w:adjustRightInd w:val="0"/>
              <w:snapToGrid w:val="0"/>
              <w:ind w:right="172" w:rightChars="82" w:firstLine="444" w:firstLineChars="202"/>
              <w:rPr>
                <w:rFonts w:hint="eastAsia" w:ascii="仿宋" w:hAnsi="仿宋" w:eastAsia="仿宋" w:cs="仿宋"/>
                <w:color w:val="auto"/>
                <w:spacing w:val="20"/>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trPr>
        <w:tc>
          <w:tcPr>
            <w:tcW w:w="1727" w:type="dxa"/>
            <w:gridSpan w:val="2"/>
            <w:vMerge w:val="restart"/>
            <w:tcBorders>
              <w:right w:val="single" w:color="auto" w:sz="4" w:space="0"/>
            </w:tcBorders>
            <w:vAlign w:val="center"/>
          </w:tcPr>
          <w:p>
            <w:pPr>
              <w:adjustRightInd w:val="0"/>
              <w:snapToGrid w:val="0"/>
              <w:ind w:right="172" w:rightChars="82" w:firstLine="444" w:firstLineChars="202"/>
              <w:jc w:val="center"/>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投标总价</w:t>
            </w:r>
          </w:p>
        </w:tc>
        <w:tc>
          <w:tcPr>
            <w:tcW w:w="7199" w:type="dxa"/>
            <w:gridSpan w:val="8"/>
            <w:tcBorders>
              <w:left w:val="single" w:color="auto" w:sz="4" w:space="0"/>
              <w:bottom w:val="single" w:color="auto" w:sz="4" w:space="0"/>
            </w:tcBorders>
            <w:vAlign w:val="center"/>
          </w:tcPr>
          <w:p>
            <w:pPr>
              <w:adjustRightInd w:val="0"/>
              <w:snapToGrid w:val="0"/>
              <w:ind w:right="172" w:rightChars="82"/>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小写：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7" w:hRule="atLeast"/>
        </w:trPr>
        <w:tc>
          <w:tcPr>
            <w:tcW w:w="1727" w:type="dxa"/>
            <w:gridSpan w:val="2"/>
            <w:vMerge w:val="continue"/>
            <w:tcBorders>
              <w:right w:val="single" w:color="auto" w:sz="4" w:space="0"/>
            </w:tcBorders>
            <w:vAlign w:val="center"/>
          </w:tcPr>
          <w:p>
            <w:pPr>
              <w:adjustRightInd w:val="0"/>
              <w:snapToGrid w:val="0"/>
              <w:ind w:right="172" w:rightChars="82" w:firstLine="444" w:firstLineChars="202"/>
              <w:jc w:val="center"/>
              <w:rPr>
                <w:rFonts w:hint="eastAsia" w:ascii="仿宋" w:hAnsi="仿宋" w:eastAsia="仿宋" w:cs="仿宋"/>
                <w:color w:val="auto"/>
                <w:spacing w:val="20"/>
                <w:sz w:val="18"/>
                <w:szCs w:val="18"/>
                <w:highlight w:val="none"/>
              </w:rPr>
            </w:pPr>
          </w:p>
        </w:tc>
        <w:tc>
          <w:tcPr>
            <w:tcW w:w="7199" w:type="dxa"/>
            <w:gridSpan w:val="8"/>
            <w:tcBorders>
              <w:top w:val="single" w:color="auto" w:sz="4" w:space="0"/>
              <w:left w:val="single" w:color="auto" w:sz="4" w:space="0"/>
            </w:tcBorders>
            <w:vAlign w:val="center"/>
          </w:tcPr>
          <w:p>
            <w:pPr>
              <w:adjustRightInd w:val="0"/>
              <w:snapToGrid w:val="0"/>
              <w:ind w:right="172" w:rightChars="82"/>
              <w:rPr>
                <w:rFonts w:hint="eastAsia" w:ascii="仿宋" w:hAnsi="仿宋" w:eastAsia="仿宋" w:cs="仿宋"/>
                <w:color w:val="auto"/>
                <w:spacing w:val="20"/>
                <w:sz w:val="18"/>
                <w:szCs w:val="18"/>
                <w:highlight w:val="none"/>
              </w:rPr>
            </w:pPr>
            <w:r>
              <w:rPr>
                <w:rFonts w:hint="eastAsia" w:ascii="仿宋" w:hAnsi="仿宋" w:eastAsia="仿宋" w:cs="仿宋"/>
                <w:color w:val="auto"/>
                <w:spacing w:val="20"/>
                <w:sz w:val="18"/>
                <w:szCs w:val="18"/>
                <w:highlight w:val="none"/>
              </w:rPr>
              <w:t>大写：</w:t>
            </w:r>
          </w:p>
        </w:tc>
      </w:tr>
    </w:tbl>
    <w:p>
      <w:pPr>
        <w:snapToGrid w:val="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 1.报价一经涂改，应在涂改处加盖单位公章或者由法定代表人或其授权代表签字或盖章，否则其投标作无效投标处理。</w:t>
      </w:r>
    </w:p>
    <w:p>
      <w:pPr>
        <w:snapToGrid w:val="0"/>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2.招标人不接受某一标项中有2个(含)以上的报价或方案，若投标人在此表中有2个（含）以上的报价或方案，其投标作无效投标处理。</w:t>
      </w:r>
    </w:p>
    <w:p>
      <w:pPr>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3.投标人需按本表格式填写，如无对应内容，则填写：“无或/”。</w:t>
      </w:r>
    </w:p>
    <w:p>
      <w:pPr>
        <w:snapToGrid w:val="0"/>
        <w:ind w:left="48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4.有关本项目实施所涉及的一切费用均计入报价。</w:t>
      </w:r>
    </w:p>
    <w:p>
      <w:pPr>
        <w:snapToGrid w:val="0"/>
        <w:ind w:firstLine="480" w:firstLineChars="200"/>
        <w:jc w:val="left"/>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lang w:val="zh-CN"/>
        </w:rPr>
        <w:t>5.以上表格要求细分项目及报价，</w:t>
      </w:r>
      <w:r>
        <w:rPr>
          <w:rFonts w:hint="eastAsia" w:ascii="仿宋" w:hAnsi="仿宋" w:eastAsia="仿宋" w:cs="仿宋"/>
          <w:b/>
          <w:color w:val="auto"/>
          <w:kern w:val="0"/>
          <w:sz w:val="24"/>
          <w:highlight w:val="none"/>
        </w:rPr>
        <w:t>在“规格型号（或具体服务）”一栏中，货物类项目填写规格型号，服务类项目填写具体服务。</w:t>
      </w:r>
      <w:r>
        <w:rPr>
          <w:rFonts w:hint="eastAsia" w:ascii="仿宋" w:hAnsi="仿宋" w:eastAsia="仿宋" w:cs="仿宋"/>
          <w:b/>
          <w:color w:val="auto"/>
          <w:sz w:val="24"/>
          <w:highlight w:val="none"/>
        </w:rPr>
        <w:t>服务包含但不仅限于：服务方案、次数或人数、服务年限等，产品包含但不仅限于:名称、品牌、型号、生产厂商、数量、质保期等。</w:t>
      </w:r>
    </w:p>
    <w:p>
      <w:pPr>
        <w:ind w:firstLine="482" w:firstLineChars="200"/>
        <w:rPr>
          <w:rFonts w:hint="eastAsia" w:ascii="仿宋" w:hAnsi="仿宋" w:eastAsia="仿宋" w:cs="仿宋"/>
          <w:b/>
          <w:color w:val="auto"/>
          <w:kern w:val="0"/>
          <w:sz w:val="24"/>
          <w:highlight w:val="none"/>
          <w:lang w:val="zh-CN"/>
        </w:rPr>
      </w:pPr>
      <w:r>
        <w:rPr>
          <w:rFonts w:hint="eastAsia" w:ascii="仿宋" w:hAnsi="仿宋" w:eastAsia="仿宋" w:cs="仿宋"/>
          <w:b/>
          <w:color w:val="auto"/>
          <w:sz w:val="24"/>
          <w:highlight w:val="none"/>
        </w:rPr>
        <w:t>6</w:t>
      </w:r>
      <w:r>
        <w:rPr>
          <w:rFonts w:hint="eastAsia" w:ascii="仿宋" w:hAnsi="仿宋" w:eastAsia="仿宋" w:cs="仿宋"/>
          <w:b/>
          <w:color w:val="auto"/>
          <w:kern w:val="0"/>
          <w:sz w:val="24"/>
          <w:highlight w:val="none"/>
          <w:lang w:val="zh-CN"/>
        </w:rPr>
        <w:t>.特别提示：采购机构将对</w:t>
      </w:r>
      <w:r>
        <w:rPr>
          <w:rFonts w:hint="eastAsia" w:ascii="仿宋" w:hAnsi="仿宋" w:eastAsia="仿宋" w:cs="仿宋"/>
          <w:b/>
          <w:color w:val="auto"/>
          <w:kern w:val="0"/>
          <w:sz w:val="24"/>
          <w:highlight w:val="none"/>
        </w:rPr>
        <w:t>项目名称和项目编号，中标供应商名称、地址和中标金额，主要中标标的名称、规格型号、数量、单价、服务要求等</w:t>
      </w:r>
      <w:r>
        <w:rPr>
          <w:rFonts w:hint="eastAsia" w:ascii="仿宋" w:hAnsi="仿宋" w:eastAsia="仿宋" w:cs="仿宋"/>
          <w:b/>
          <w:color w:val="auto"/>
          <w:kern w:val="0"/>
          <w:sz w:val="24"/>
          <w:highlight w:val="none"/>
          <w:lang w:val="zh-CN"/>
        </w:rPr>
        <w:t>予以公示。请把上述涉及的内容完整填写在开标一览表中。</w:t>
      </w:r>
    </w:p>
    <w:p>
      <w:pPr>
        <w:spacing w:line="360" w:lineRule="auto"/>
        <w:ind w:left="-3" w:leftChars="-72" w:right="-817" w:rightChars="-389" w:hanging="148" w:hangingChars="62"/>
        <w:rPr>
          <w:rFonts w:hint="eastAsia" w:ascii="仿宋" w:hAnsi="仿宋" w:eastAsia="仿宋" w:cs="仿宋"/>
          <w:color w:val="auto"/>
          <w:sz w:val="24"/>
          <w:highlight w:val="none"/>
        </w:rPr>
      </w:pPr>
    </w:p>
    <w:p>
      <w:pPr>
        <w:spacing w:line="360" w:lineRule="auto"/>
        <w:ind w:left="-4" w:leftChars="-2" w:right="-817" w:rightChars="-389" w:firstLine="2"/>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投标人（公章）：</w:t>
      </w:r>
    </w:p>
    <w:p>
      <w:pPr>
        <w:spacing w:line="360" w:lineRule="auto"/>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法定代表人或其授权代表（签字或盖章）：            日期：    年   月   日</w:t>
      </w:r>
    </w:p>
    <w:p>
      <w:pPr>
        <w:pageBreakBefore/>
        <w:rPr>
          <w:rFonts w:hint="eastAsia" w:ascii="仿宋" w:hAnsi="仿宋" w:eastAsia="仿宋" w:cs="仿宋"/>
          <w:b/>
          <w:color w:val="auto"/>
          <w:sz w:val="32"/>
          <w:szCs w:val="32"/>
          <w:highlight w:val="none"/>
        </w:rPr>
        <w:sectPr>
          <w:footerReference r:id="rId3" w:type="default"/>
          <w:pgSz w:w="11905" w:h="16838"/>
          <w:pgMar w:top="1417" w:right="1417" w:bottom="1417" w:left="1417" w:header="850" w:footer="850" w:gutter="0"/>
          <w:cols w:space="0" w:num="1"/>
          <w:titlePg/>
          <w:docGrid w:linePitch="312" w:charSpace="0"/>
        </w:sectPr>
      </w:pPr>
    </w:p>
    <w:p>
      <w:pPr>
        <w:pageBreakBefore/>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3、中小企业声明函</w:t>
      </w:r>
    </w:p>
    <w:p>
      <w:pPr>
        <w:rPr>
          <w:rFonts w:hint="eastAsia" w:ascii="仿宋" w:hAnsi="仿宋" w:eastAsia="仿宋" w:cs="仿宋"/>
          <w:b/>
          <w:color w:val="auto"/>
          <w:sz w:val="32"/>
          <w:szCs w:val="32"/>
          <w:highlight w:val="none"/>
        </w:rPr>
      </w:pPr>
      <w:r>
        <w:rPr>
          <w:rFonts w:hint="eastAsia" w:ascii="仿宋" w:hAnsi="仿宋" w:eastAsia="仿宋" w:cs="仿宋"/>
          <w:b/>
          <w:color w:val="auto"/>
          <w:sz w:val="24"/>
          <w:highlight w:val="none"/>
        </w:rPr>
        <w:t xml:space="preserve"> [为落实政府采购政策，符合《政府采购促进中小企业发展管理办法》和《浙江省财政厅关于进一步发挥政府采购政策功能全力推动经济稳进提质的通知》规定的中小微企业拟享受扶持政策的，需提供中小企业声明函。]</w:t>
      </w:r>
    </w:p>
    <w:p>
      <w:pPr>
        <w:pageBreakBefore/>
        <w:rPr>
          <w:rFonts w:hint="eastAsia" w:ascii="仿宋" w:hAnsi="仿宋" w:eastAsia="仿宋" w:cs="仿宋"/>
          <w:b/>
          <w:color w:val="auto"/>
          <w:sz w:val="32"/>
          <w:szCs w:val="32"/>
          <w:highlight w:val="none"/>
        </w:rPr>
      </w:pPr>
    </w:p>
    <w:p>
      <w:pPr>
        <w:jc w:val="center"/>
        <w:rPr>
          <w:rFonts w:hint="eastAsia" w:ascii="仿宋" w:hAnsi="仿宋" w:eastAsia="仿宋" w:cs="仿宋"/>
          <w:b/>
          <w:color w:val="auto"/>
          <w:sz w:val="32"/>
          <w:highlight w:val="none"/>
        </w:rPr>
      </w:pPr>
      <w:r>
        <w:rPr>
          <w:rFonts w:hint="eastAsia" w:ascii="仿宋" w:hAnsi="仿宋" w:eastAsia="仿宋" w:cs="仿宋"/>
          <w:b/>
          <w:color w:val="auto"/>
          <w:sz w:val="32"/>
          <w:highlight w:val="none"/>
        </w:rPr>
        <w:t>中小企业声明函（货物）</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本公司（联合体）郑重声明，根据《政府采购促进中小企业发展管理办法》 （财库﹝2020﹞46 号）的规定，本公司（联合体）参加</w:t>
      </w:r>
      <w:r>
        <w:rPr>
          <w:rFonts w:hint="eastAsia" w:ascii="仿宋" w:hAnsi="仿宋" w:eastAsia="仿宋" w:cs="仿宋"/>
          <w:color w:val="auto"/>
          <w:sz w:val="24"/>
          <w:highlight w:val="none"/>
          <w:u w:val="single"/>
        </w:rPr>
        <w:t xml:space="preserve"> xxx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xxx项目</w:t>
      </w:r>
      <w:r>
        <w:rPr>
          <w:rFonts w:hint="eastAsia" w:ascii="仿宋" w:hAnsi="仿宋" w:eastAsia="仿宋" w:cs="仿宋"/>
          <w:color w:val="auto"/>
          <w:sz w:val="24"/>
          <w:highlight w:val="none"/>
        </w:rPr>
        <w:t>采购活动，提供的货物全部由符合政策要求的中小企业制造。相关企业（含联合体中的中小企业、签订分包意向协议的中小企业）的具体情况如下：</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（采购文件中明确的所属行业）</w:t>
      </w:r>
      <w:r>
        <w:rPr>
          <w:rFonts w:hint="eastAsia" w:ascii="仿宋" w:hAnsi="仿宋" w:eastAsia="仿宋" w:cs="仿宋"/>
          <w:color w:val="auto"/>
          <w:sz w:val="24"/>
          <w:highlight w:val="none"/>
        </w:rPr>
        <w:t>行业 ；制造商为</w:t>
      </w:r>
      <w:r>
        <w:rPr>
          <w:rFonts w:hint="eastAsia" w:ascii="仿宋" w:hAnsi="仿宋" w:eastAsia="仿宋" w:cs="仿宋"/>
          <w:color w:val="auto"/>
          <w:sz w:val="24"/>
          <w:highlight w:val="none"/>
          <w:u w:val="single"/>
        </w:rPr>
        <w:t xml:space="preserve">           （企业名称） </w:t>
      </w:r>
      <w:r>
        <w:rPr>
          <w:rFonts w:hint="eastAsia" w:ascii="仿宋" w:hAnsi="仿宋" w:eastAsia="仿宋" w:cs="仿宋"/>
          <w:color w:val="auto"/>
          <w:sz w:val="24"/>
          <w:highlight w:val="none"/>
        </w:rPr>
        <w:t>，从业人员人，营业收入为万元，资产总额为万元，属于</w:t>
      </w:r>
      <w:r>
        <w:rPr>
          <w:rFonts w:hint="eastAsia" w:ascii="仿宋" w:hAnsi="仿宋" w:eastAsia="仿宋" w:cs="仿宋"/>
          <w:color w:val="auto"/>
          <w:sz w:val="24"/>
          <w:highlight w:val="none"/>
          <w:u w:val="single"/>
        </w:rPr>
        <w:t xml:space="preserve">     （中型企业、小型企业、微型企业）</w:t>
      </w:r>
      <w:r>
        <w:rPr>
          <w:rFonts w:hint="eastAsia" w:ascii="仿宋" w:hAnsi="仿宋" w:eastAsia="仿宋" w:cs="仿宋"/>
          <w:color w:val="auto"/>
          <w:sz w:val="24"/>
          <w:highlight w:val="none"/>
        </w:rPr>
        <w:t xml:space="preserve"> ；</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（采购文件中明确的所属行业）</w:t>
      </w:r>
      <w:r>
        <w:rPr>
          <w:rFonts w:hint="eastAsia" w:ascii="仿宋" w:hAnsi="仿宋" w:eastAsia="仿宋" w:cs="仿宋"/>
          <w:color w:val="auto"/>
          <w:sz w:val="24"/>
          <w:highlight w:val="none"/>
        </w:rPr>
        <w:t>行业 ；制造商为</w:t>
      </w:r>
      <w:r>
        <w:rPr>
          <w:rFonts w:hint="eastAsia" w:ascii="仿宋" w:hAnsi="仿宋" w:eastAsia="仿宋" w:cs="仿宋"/>
          <w:color w:val="auto"/>
          <w:sz w:val="24"/>
          <w:highlight w:val="none"/>
          <w:u w:val="single"/>
        </w:rPr>
        <w:t xml:space="preserve">           （企业名称） </w:t>
      </w:r>
      <w:r>
        <w:rPr>
          <w:rFonts w:hint="eastAsia" w:ascii="仿宋" w:hAnsi="仿宋" w:eastAsia="仿宋" w:cs="仿宋"/>
          <w:color w:val="auto"/>
          <w:sz w:val="24"/>
          <w:highlight w:val="none"/>
        </w:rPr>
        <w:t>，从业人员人，营业收入为万元，资产总额为万元，属于</w:t>
      </w:r>
      <w:r>
        <w:rPr>
          <w:rFonts w:hint="eastAsia" w:ascii="仿宋" w:hAnsi="仿宋" w:eastAsia="仿宋" w:cs="仿宋"/>
          <w:color w:val="auto"/>
          <w:sz w:val="24"/>
          <w:highlight w:val="none"/>
          <w:u w:val="single"/>
        </w:rPr>
        <w:t xml:space="preserve">     （中型企业、小型企业、微型企业）</w:t>
      </w:r>
      <w:r>
        <w:rPr>
          <w:rFonts w:hint="eastAsia" w:ascii="仿宋" w:hAnsi="仿宋" w:eastAsia="仿宋" w:cs="仿宋"/>
          <w:color w:val="auto"/>
          <w:sz w:val="24"/>
          <w:highlight w:val="none"/>
        </w:rPr>
        <w:t xml:space="preserve"> ；</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以上企业，不属于大企业的分支机构，不存在控股股东为大企业的情形，也不存在与大企业的负责人为同一人的情形。</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本企业对上述声明内容的真实性负责。如有虚假，将依法承担相应责任。</w:t>
      </w:r>
    </w:p>
    <w:p>
      <w:pPr>
        <w:ind w:right="420" w:firstLine="5880" w:firstLineChars="2450"/>
        <w:jc w:val="left"/>
        <w:rPr>
          <w:rFonts w:hint="eastAsia" w:ascii="仿宋" w:hAnsi="仿宋" w:eastAsia="仿宋" w:cs="仿宋"/>
          <w:color w:val="auto"/>
          <w:sz w:val="24"/>
          <w:highlight w:val="none"/>
        </w:rPr>
      </w:pPr>
    </w:p>
    <w:p>
      <w:pPr>
        <w:ind w:right="420" w:firstLine="5880" w:firstLineChars="245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企业名称（盖章）： </w:t>
      </w:r>
    </w:p>
    <w:p>
      <w:pPr>
        <w:ind w:right="420" w:firstLine="5520" w:firstLineChars="2300"/>
        <w:rPr>
          <w:rFonts w:hint="eastAsia" w:ascii="仿宋" w:hAnsi="仿宋" w:eastAsia="仿宋" w:cs="仿宋"/>
          <w:color w:val="auto"/>
          <w:highlight w:val="none"/>
        </w:rPr>
      </w:pPr>
      <w:r>
        <w:rPr>
          <w:rFonts w:hint="eastAsia" w:ascii="仿宋" w:hAnsi="仿宋" w:eastAsia="仿宋" w:cs="仿宋"/>
          <w:color w:val="auto"/>
          <w:sz w:val="24"/>
          <w:highlight w:val="none"/>
        </w:rPr>
        <w:t xml:space="preserve">日期：   年   月 </w:t>
      </w:r>
      <w:r>
        <w:rPr>
          <w:rFonts w:hint="eastAsia" w:ascii="仿宋" w:hAnsi="仿宋" w:eastAsia="仿宋" w:cs="仿宋"/>
          <w:color w:val="auto"/>
          <w:highlight w:val="none"/>
        </w:rPr>
        <w:t xml:space="preserve">  日</w:t>
      </w:r>
    </w:p>
    <w:p>
      <w:pPr>
        <w:jc w:val="center"/>
        <w:rPr>
          <w:rFonts w:hint="eastAsia" w:ascii="仿宋" w:hAnsi="仿宋" w:eastAsia="仿宋" w:cs="仿宋"/>
          <w:b/>
          <w:color w:val="auto"/>
          <w:sz w:val="18"/>
          <w:highlight w:val="none"/>
        </w:rPr>
      </w:pPr>
    </w:p>
    <w:p>
      <w:pPr>
        <w:jc w:val="center"/>
        <w:rPr>
          <w:rFonts w:hint="eastAsia" w:ascii="仿宋" w:hAnsi="仿宋" w:eastAsia="仿宋" w:cs="仿宋"/>
          <w:b/>
          <w:color w:val="auto"/>
          <w:sz w:val="32"/>
          <w:highlight w:val="none"/>
        </w:rPr>
      </w:pPr>
    </w:p>
    <w:p>
      <w:pPr>
        <w:jc w:val="center"/>
        <w:rPr>
          <w:rFonts w:hint="eastAsia" w:ascii="仿宋" w:hAnsi="仿宋" w:eastAsia="仿宋" w:cs="仿宋"/>
          <w:b/>
          <w:color w:val="auto"/>
          <w:sz w:val="32"/>
          <w:highlight w:val="none"/>
        </w:rPr>
      </w:pPr>
    </w:p>
    <w:p>
      <w:pP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w:t>
      </w:r>
    </w:p>
    <w:p>
      <w:pP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填写要求：①“标的名称”、“采购文件中明确的所属行业”依据招标文件第二部分投标人须知前附表中“采购标的对应的中小企业划分标准所属行业”填写，不得缺漏；②从业人员、营业收入、资产总额填报上一年度数据，无上一年度数据的新成立企业可不填报；③中型企业、小型企业、微型企业等3种企业类型，结合以上数据，依据《中小企业划型标准规定》（工信部联企业〔2011〕300号）和《国家统计局关于印发〈统计上大中小微型企业划分办法（2017）〉的通知》和《中国人民银行中国银行业监督管理委员会中国证券监督管理委员会中国保险监督管理委员会国家统计局关于印发〈金融业企业划型标准规定〉的通知》（详见文末）中的企业划型标准进行填报（</w:t>
      </w:r>
      <w:r>
        <w:rPr>
          <w:rFonts w:hint="eastAsia" w:ascii="仿宋" w:hAnsi="仿宋" w:eastAsia="仿宋" w:cs="仿宋"/>
          <w:color w:val="auto"/>
          <w:sz w:val="24"/>
          <w:highlight w:val="none"/>
        </w:rPr>
        <w:t>如国家颁布新的企业划型标准，则按最新标准执行。</w:t>
      </w:r>
      <w:r>
        <w:rPr>
          <w:rFonts w:hint="eastAsia" w:ascii="仿宋" w:hAnsi="仿宋" w:eastAsia="仿宋" w:cs="仿宋"/>
          <w:b/>
          <w:color w:val="auto"/>
          <w:sz w:val="24"/>
          <w:highlight w:val="none"/>
        </w:rPr>
        <w:t>）；④投标人提供的《中小企业声明函》与实际情况不符的或者未按以上要求填写的，中小企业声明函无效，不享受中小企业扶持政策。声明内容不实的，属于提供虚假材料谋取中标、成交的，依法承担法律责任。</w:t>
      </w:r>
    </w:p>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2.根据《政府采购促进中小企业发展管理办法》的通知（财库〔2020〕46号）规定，中标、成交供应商享受中小企业扶持政策的，采购代理机构将随中标、成交结果公开中标、成交供应商的《中小企业声明函》。</w:t>
      </w:r>
    </w:p>
    <w:p>
      <w:pPr>
        <w:pageBreakBefore/>
        <w:jc w:val="center"/>
        <w:rPr>
          <w:rFonts w:hint="eastAsia" w:ascii="仿宋" w:hAnsi="仿宋" w:eastAsia="仿宋" w:cs="仿宋"/>
          <w:b/>
          <w:color w:val="auto"/>
          <w:sz w:val="32"/>
          <w:highlight w:val="none"/>
        </w:rPr>
      </w:pPr>
      <w:r>
        <w:rPr>
          <w:rFonts w:hint="eastAsia" w:ascii="仿宋" w:hAnsi="仿宋" w:eastAsia="仿宋" w:cs="仿宋"/>
          <w:b/>
          <w:color w:val="auto"/>
          <w:sz w:val="32"/>
          <w:highlight w:val="none"/>
        </w:rPr>
        <w:t>中小企业声明函（工程、服务）</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本公司（联合体）郑重声明，根据《政府采购促进中小企业发展管理办法》 （财库﹝2020﹞46 号）的规定，本公司（联合体）参加</w:t>
      </w:r>
      <w:r>
        <w:rPr>
          <w:rFonts w:hint="eastAsia" w:ascii="仿宋" w:hAnsi="仿宋" w:eastAsia="仿宋" w:cs="仿宋"/>
          <w:color w:val="auto"/>
          <w:sz w:val="24"/>
          <w:highlight w:val="none"/>
          <w:u w:val="single"/>
        </w:rPr>
        <w:t xml:space="preserve"> xxx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xxx项目</w:t>
      </w:r>
      <w:r>
        <w:rPr>
          <w:rFonts w:hint="eastAsia" w:ascii="仿宋" w:hAnsi="仿宋" w:eastAsia="仿宋" w:cs="仿宋"/>
          <w:color w:val="auto"/>
          <w:sz w:val="24"/>
          <w:highlight w:val="none"/>
        </w:rPr>
        <w:t>采购活动，工程的施工单位全部为符合政策要求的中小企业（或者：服务全部由符合政策要求的中小企业承接） 。相关企业（含联合体中的中小企业、签订分包意向协议的中小企业）的具体情况如下：</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（采购文件中明确的所属行业）行业</w:t>
      </w:r>
      <w:r>
        <w:rPr>
          <w:rFonts w:hint="eastAsia" w:ascii="仿宋" w:hAnsi="仿宋" w:eastAsia="仿宋" w:cs="仿宋"/>
          <w:color w:val="auto"/>
          <w:sz w:val="24"/>
          <w:highlight w:val="none"/>
        </w:rPr>
        <w:t>；承建（承接）企业为</w:t>
      </w:r>
      <w:r>
        <w:rPr>
          <w:rFonts w:hint="eastAsia" w:ascii="仿宋" w:hAnsi="仿宋" w:eastAsia="仿宋" w:cs="仿宋"/>
          <w:color w:val="auto"/>
          <w:sz w:val="24"/>
          <w:highlight w:val="none"/>
          <w:u w:val="single"/>
        </w:rPr>
        <w:t xml:space="preserve">           （企业名称） </w:t>
      </w:r>
      <w:r>
        <w:rPr>
          <w:rFonts w:hint="eastAsia" w:ascii="仿宋" w:hAnsi="仿宋" w:eastAsia="仿宋" w:cs="仿宋"/>
          <w:color w:val="auto"/>
          <w:sz w:val="24"/>
          <w:highlight w:val="none"/>
        </w:rPr>
        <w:t>，从业人员人，营业收入为万元，资产总额为万元，属于</w:t>
      </w:r>
      <w:r>
        <w:rPr>
          <w:rFonts w:hint="eastAsia" w:ascii="仿宋" w:hAnsi="仿宋" w:eastAsia="仿宋" w:cs="仿宋"/>
          <w:color w:val="auto"/>
          <w:sz w:val="24"/>
          <w:highlight w:val="none"/>
          <w:u w:val="single"/>
        </w:rPr>
        <w:t xml:space="preserve">          （中型企业、小型企业、微型企业）</w:t>
      </w:r>
      <w:r>
        <w:rPr>
          <w:rFonts w:hint="eastAsia" w:ascii="仿宋" w:hAnsi="仿宋" w:eastAsia="仿宋" w:cs="仿宋"/>
          <w:color w:val="auto"/>
          <w:sz w:val="24"/>
          <w:highlight w:val="none"/>
        </w:rPr>
        <w:t xml:space="preserve"> ；</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（采购文件中明确的所属行业）行业</w:t>
      </w:r>
      <w:r>
        <w:rPr>
          <w:rFonts w:hint="eastAsia" w:ascii="仿宋" w:hAnsi="仿宋" w:eastAsia="仿宋" w:cs="仿宋"/>
          <w:color w:val="auto"/>
          <w:sz w:val="24"/>
          <w:highlight w:val="none"/>
        </w:rPr>
        <w:t>；承建（承接）企业为</w:t>
      </w:r>
      <w:r>
        <w:rPr>
          <w:rFonts w:hint="eastAsia" w:ascii="仿宋" w:hAnsi="仿宋" w:eastAsia="仿宋" w:cs="仿宋"/>
          <w:color w:val="auto"/>
          <w:sz w:val="24"/>
          <w:highlight w:val="none"/>
          <w:u w:val="single"/>
        </w:rPr>
        <w:t xml:space="preserve">           （企业名称） </w:t>
      </w:r>
      <w:r>
        <w:rPr>
          <w:rFonts w:hint="eastAsia" w:ascii="仿宋" w:hAnsi="仿宋" w:eastAsia="仿宋" w:cs="仿宋"/>
          <w:color w:val="auto"/>
          <w:sz w:val="24"/>
          <w:highlight w:val="none"/>
        </w:rPr>
        <w:t>，从业人员人，营业收入为万元，资产总额为万元 ，属于</w:t>
      </w:r>
      <w:r>
        <w:rPr>
          <w:rFonts w:hint="eastAsia" w:ascii="仿宋" w:hAnsi="仿宋" w:eastAsia="仿宋" w:cs="仿宋"/>
          <w:color w:val="auto"/>
          <w:sz w:val="24"/>
          <w:highlight w:val="none"/>
          <w:u w:val="single"/>
        </w:rPr>
        <w:t xml:space="preserve">       （中型企业、小型企业、微型企业）</w:t>
      </w:r>
      <w:r>
        <w:rPr>
          <w:rFonts w:hint="eastAsia" w:ascii="仿宋" w:hAnsi="仿宋" w:eastAsia="仿宋" w:cs="仿宋"/>
          <w:color w:val="auto"/>
          <w:sz w:val="24"/>
          <w:highlight w:val="none"/>
        </w:rPr>
        <w:t xml:space="preserve"> ；</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以上企业，不属于大企业的分支机构，不存在控股股东为大企业的情形，也不存在与大企业的负责人为同一人的情形。</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本企业对上述声明内容的真实性负责。如有虚假，将依法承担相应责任。</w:t>
      </w:r>
    </w:p>
    <w:p>
      <w:pPr>
        <w:ind w:right="420" w:firstLine="5880" w:firstLineChars="2450"/>
        <w:jc w:val="left"/>
        <w:rPr>
          <w:rFonts w:hint="eastAsia" w:ascii="仿宋" w:hAnsi="仿宋" w:eastAsia="仿宋" w:cs="仿宋"/>
          <w:color w:val="auto"/>
          <w:sz w:val="24"/>
          <w:highlight w:val="none"/>
        </w:rPr>
      </w:pPr>
    </w:p>
    <w:p>
      <w:pPr>
        <w:ind w:right="420" w:firstLine="5880" w:firstLineChars="245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企业名称（盖章）： </w:t>
      </w:r>
    </w:p>
    <w:p>
      <w:pPr>
        <w:ind w:right="420" w:firstLine="5520" w:firstLineChars="2300"/>
        <w:rPr>
          <w:rFonts w:hint="eastAsia" w:ascii="仿宋" w:hAnsi="仿宋" w:eastAsia="仿宋" w:cs="仿宋"/>
          <w:color w:val="auto"/>
          <w:highlight w:val="none"/>
        </w:rPr>
      </w:pPr>
      <w:r>
        <w:rPr>
          <w:rFonts w:hint="eastAsia" w:ascii="仿宋" w:hAnsi="仿宋" w:eastAsia="仿宋" w:cs="仿宋"/>
          <w:color w:val="auto"/>
          <w:sz w:val="24"/>
          <w:highlight w:val="none"/>
        </w:rPr>
        <w:t xml:space="preserve">日期：   年   月 </w:t>
      </w:r>
      <w:r>
        <w:rPr>
          <w:rFonts w:hint="eastAsia" w:ascii="仿宋" w:hAnsi="仿宋" w:eastAsia="仿宋" w:cs="仿宋"/>
          <w:color w:val="auto"/>
          <w:highlight w:val="none"/>
        </w:rPr>
        <w:t xml:space="preserve">  日</w:t>
      </w:r>
    </w:p>
    <w:p>
      <w:pPr>
        <w:rPr>
          <w:rFonts w:hint="eastAsia" w:ascii="仿宋" w:hAnsi="仿宋" w:eastAsia="仿宋" w:cs="仿宋"/>
          <w:color w:val="auto"/>
          <w:sz w:val="24"/>
          <w:highlight w:val="none"/>
        </w:rPr>
      </w:pPr>
    </w:p>
    <w:p>
      <w:pPr>
        <w:rPr>
          <w:rFonts w:hint="eastAsia" w:ascii="仿宋" w:hAnsi="仿宋" w:eastAsia="仿宋" w:cs="仿宋"/>
          <w:color w:val="auto"/>
          <w:sz w:val="24"/>
          <w:highlight w:val="none"/>
        </w:rPr>
      </w:pPr>
    </w:p>
    <w:p>
      <w:pPr>
        <w:rPr>
          <w:rFonts w:hint="eastAsia" w:ascii="仿宋" w:hAnsi="仿宋" w:eastAsia="仿宋" w:cs="仿宋"/>
          <w:color w:val="auto"/>
          <w:sz w:val="24"/>
          <w:highlight w:val="none"/>
        </w:rPr>
      </w:pPr>
    </w:p>
    <w:p>
      <w:pPr>
        <w:rPr>
          <w:rFonts w:hint="eastAsia" w:ascii="仿宋" w:hAnsi="仿宋" w:eastAsia="仿宋" w:cs="仿宋"/>
          <w:color w:val="auto"/>
          <w:sz w:val="24"/>
          <w:highlight w:val="none"/>
        </w:rPr>
      </w:pPr>
    </w:p>
    <w:p>
      <w:pPr>
        <w:rPr>
          <w:rFonts w:hint="eastAsia" w:ascii="仿宋" w:hAnsi="仿宋" w:eastAsia="仿宋" w:cs="仿宋"/>
          <w:color w:val="auto"/>
          <w:sz w:val="24"/>
          <w:highlight w:val="none"/>
        </w:rPr>
      </w:pPr>
    </w:p>
    <w:p>
      <w:pPr>
        <w:rPr>
          <w:rFonts w:hint="eastAsia" w:ascii="仿宋" w:hAnsi="仿宋" w:eastAsia="仿宋" w:cs="仿宋"/>
          <w:color w:val="auto"/>
          <w:sz w:val="24"/>
          <w:highlight w:val="none"/>
        </w:rPr>
      </w:pPr>
    </w:p>
    <w:p>
      <w:pP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w:t>
      </w:r>
    </w:p>
    <w:p>
      <w:pP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填写要求：①“标的名称”、“采购文件中明确的所属行业”依据招标文件第二部分投标人须知前附表中“采购标的对应的中小企业划分标准所属行业”填写，不得缺漏；②从业人员、营业收入、资产总额填报上一年度数据，无上一年度数据的新成立企业可不填报；③中型企业、小型企业、微型企业等3种企业类型，结合以上数据，依据《中小企业划型标准规定》（工信部联企业〔2011〕300号）和《国家统计局关于印发〈统计上大中小微型企业划分办法（2017）〉的通知》和《中国人民银行中国银行业监督管理委员会中国证券监督管理委员会中国保险监督管理委员会国家统计局关于印发〈金融业企业划型标准规定〉的通知》（详见文末）中的企业划型标准进行填报（</w:t>
      </w:r>
      <w:r>
        <w:rPr>
          <w:rFonts w:hint="eastAsia" w:ascii="仿宋" w:hAnsi="仿宋" w:eastAsia="仿宋" w:cs="仿宋"/>
          <w:color w:val="auto"/>
          <w:sz w:val="24"/>
          <w:highlight w:val="none"/>
        </w:rPr>
        <w:t>如国家颁布新的企业划型标准，则按最新标准执行。</w:t>
      </w:r>
      <w:r>
        <w:rPr>
          <w:rFonts w:hint="eastAsia" w:ascii="仿宋" w:hAnsi="仿宋" w:eastAsia="仿宋" w:cs="仿宋"/>
          <w:b/>
          <w:color w:val="auto"/>
          <w:sz w:val="24"/>
          <w:highlight w:val="none"/>
        </w:rPr>
        <w:t>）；④投标人提供的《中小企业声明函》与实际情况不符的或者未按以上要求填写的，中小企业声明函无效，不享受中小企业扶持政策。声明内容不实的，属于提供虚假材料谋取中标、成交的，依法承担法律责任。</w:t>
      </w:r>
    </w:p>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2.根据《政府采购促进中小企业发展管理办法》的通知（财库〔2020〕46号）规定，中标、成交供应商享受中小企业扶持政策的，采购代理机构将随中标、成交结果公开中标、成交供应商的《中小企业声明函》。</w:t>
      </w:r>
    </w:p>
    <w:p>
      <w:pPr>
        <w:rPr>
          <w:rFonts w:hint="eastAsia" w:ascii="仿宋" w:hAnsi="仿宋" w:eastAsia="仿宋" w:cs="仿宋"/>
          <w:color w:val="auto"/>
          <w:sz w:val="24"/>
          <w:highlight w:val="none"/>
        </w:rPr>
      </w:pPr>
    </w:p>
    <w:p>
      <w:pPr>
        <w:pageBreakBefore/>
        <w:spacing w:line="588" w:lineRule="exact"/>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4、残疾人福利性单位声明函</w:t>
      </w:r>
    </w:p>
    <w:p>
      <w:pPr>
        <w:spacing w:line="588" w:lineRule="exact"/>
        <w:rPr>
          <w:rFonts w:hint="eastAsia" w:ascii="仿宋" w:hAnsi="仿宋" w:eastAsia="仿宋" w:cs="仿宋"/>
          <w:b/>
          <w:color w:val="auto"/>
          <w:spacing w:val="6"/>
          <w:sz w:val="30"/>
          <w:szCs w:val="30"/>
          <w:highlight w:val="none"/>
        </w:rPr>
      </w:pPr>
    </w:p>
    <w:p>
      <w:pPr>
        <w:spacing w:line="588"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本单位郑重声明，根据《财政部 民政部 中国残疾人联合会关于促进残疾人就业政府采购政策的通知》（财库〔2017〕 141号）的规定，本单位为符合条件的残疾人福利性单位，且本单位参加的</w:t>
      </w:r>
      <w:r>
        <w:rPr>
          <w:rFonts w:hint="eastAsia" w:ascii="仿宋" w:hAnsi="仿宋" w:eastAsia="仿宋" w:cs="仿宋"/>
          <w:color w:val="auto"/>
          <w:sz w:val="24"/>
          <w:highlight w:val="none"/>
          <w:u w:val="single"/>
        </w:rPr>
        <w:t xml:space="preserve">                 项目</w:t>
      </w:r>
      <w:r>
        <w:rPr>
          <w:rFonts w:hint="eastAsia" w:ascii="仿宋" w:hAnsi="仿宋" w:eastAsia="仿宋" w:cs="仿宋"/>
          <w:color w:val="auto"/>
          <w:sz w:val="24"/>
          <w:highlight w:val="none"/>
        </w:rPr>
        <w:t>采购活动提供本单位制造的货物（由本单位承担工程/提供服务），或者提供其他残疾人福利性单位制造的货物（不包括使用非残疾人福利性单位注册商标的货物）。</w:t>
      </w:r>
    </w:p>
    <w:p>
      <w:pPr>
        <w:spacing w:line="588"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本单位对上述声明的真实性负责。如有虚假，将依法承担相应责任。</w:t>
      </w:r>
    </w:p>
    <w:p>
      <w:pPr>
        <w:spacing w:line="588" w:lineRule="exact"/>
        <w:ind w:firstLine="480" w:firstLineChars="200"/>
        <w:rPr>
          <w:rFonts w:hint="eastAsia" w:ascii="仿宋" w:hAnsi="仿宋" w:eastAsia="仿宋" w:cs="仿宋"/>
          <w:color w:val="auto"/>
          <w:sz w:val="24"/>
          <w:highlight w:val="none"/>
        </w:rPr>
      </w:pPr>
    </w:p>
    <w:p>
      <w:pPr>
        <w:spacing w:line="588" w:lineRule="exact"/>
        <w:ind w:firstLine="480" w:firstLineChars="200"/>
        <w:rPr>
          <w:rFonts w:hint="eastAsia" w:ascii="仿宋" w:hAnsi="仿宋" w:eastAsia="仿宋" w:cs="仿宋"/>
          <w:color w:val="auto"/>
          <w:sz w:val="24"/>
          <w:highlight w:val="none"/>
        </w:rPr>
      </w:pPr>
    </w:p>
    <w:p>
      <w:pPr>
        <w:ind w:right="420" w:firstLine="5880" w:firstLineChars="245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声明单位（盖章）： </w:t>
      </w:r>
    </w:p>
    <w:p>
      <w:pPr>
        <w:ind w:right="420" w:firstLine="5520" w:firstLineChars="2300"/>
        <w:rPr>
          <w:rFonts w:hint="eastAsia" w:ascii="仿宋" w:hAnsi="仿宋" w:eastAsia="仿宋" w:cs="仿宋"/>
          <w:color w:val="auto"/>
          <w:highlight w:val="none"/>
        </w:rPr>
      </w:pPr>
      <w:r>
        <w:rPr>
          <w:rFonts w:hint="eastAsia" w:ascii="仿宋" w:hAnsi="仿宋" w:eastAsia="仿宋" w:cs="仿宋"/>
          <w:color w:val="auto"/>
          <w:sz w:val="24"/>
          <w:highlight w:val="none"/>
        </w:rPr>
        <w:t xml:space="preserve">日期：   年     月 </w:t>
      </w:r>
      <w:r>
        <w:rPr>
          <w:rFonts w:hint="eastAsia" w:ascii="仿宋" w:hAnsi="仿宋" w:eastAsia="仿宋" w:cs="仿宋"/>
          <w:color w:val="auto"/>
          <w:highlight w:val="none"/>
        </w:rPr>
        <w:t xml:space="preserve">    日</w:t>
      </w:r>
    </w:p>
    <w:p>
      <w:pPr>
        <w:rPr>
          <w:rFonts w:hint="eastAsia" w:ascii="仿宋" w:hAnsi="仿宋" w:eastAsia="仿宋" w:cs="仿宋"/>
          <w:color w:val="auto"/>
          <w:sz w:val="24"/>
          <w:highlight w:val="none"/>
        </w:rPr>
      </w:pPr>
    </w:p>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注：根据《财政部 民政部 中国残疾人联合会关于促进残疾人就业政府采购政策的通知》（财库〔2017〕141号）规定填报。</w:t>
      </w:r>
    </w:p>
    <w:p>
      <w:pPr>
        <w:rPr>
          <w:rFonts w:hint="eastAsia" w:ascii="仿宋" w:hAnsi="仿宋" w:eastAsia="仿宋" w:cs="仿宋"/>
          <w:color w:val="auto"/>
          <w:highlight w:val="none"/>
        </w:rPr>
      </w:pPr>
    </w:p>
    <w:p>
      <w:pPr>
        <w:tabs>
          <w:tab w:val="left" w:pos="4860"/>
        </w:tabs>
        <w:ind w:right="1559"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object>
          <v:shape id="_x0000_i1025" o:spt="75" type="#_x0000_t75" style="height:42pt;width:390pt;" o:ole="t" filled="f" o:preferrelative="t" stroked="f" coordsize="21600,21600">
            <v:path/>
            <v:fill on="f" focussize="0,0"/>
            <v:stroke on="f" joinstyle="miter"/>
            <v:imagedata r:id="rId14" o:title=""/>
            <o:lock v:ext="edit" aspectratio="t"/>
            <w10:wrap type="none"/>
            <w10:anchorlock/>
          </v:shape>
          <o:OLEObject Type="Embed" ProgID="Package" ShapeID="_x0000_i1025" DrawAspect="Content" ObjectID="_1468075725" r:id="rId13">
            <o:LockedField>false</o:LockedField>
          </o:OLEObject>
        </w:object>
      </w:r>
    </w:p>
    <w:p>
      <w:pPr>
        <w:ind w:firstLine="420" w:firstLineChars="200"/>
        <w:rPr>
          <w:rFonts w:hint="eastAsia" w:ascii="仿宋" w:hAnsi="仿宋" w:eastAsia="仿宋" w:cs="仿宋"/>
          <w:color w:val="auto"/>
          <w:highlight w:val="none"/>
        </w:rPr>
      </w:pPr>
    </w:p>
    <w:p>
      <w:pPr>
        <w:ind w:firstLine="420" w:firstLineChars="200"/>
        <w:rPr>
          <w:rFonts w:hint="eastAsia" w:ascii="仿宋" w:hAnsi="仿宋" w:eastAsia="仿宋" w:cs="仿宋"/>
          <w:color w:val="auto"/>
          <w:highlight w:val="none"/>
        </w:rPr>
      </w:pPr>
    </w:p>
    <w:p>
      <w:pPr>
        <w:ind w:firstLine="420" w:firstLineChars="200"/>
        <w:rPr>
          <w:rFonts w:hint="eastAsia" w:ascii="仿宋" w:hAnsi="仿宋" w:eastAsia="仿宋" w:cs="仿宋"/>
          <w:color w:val="auto"/>
          <w:highlight w:val="none"/>
        </w:rPr>
      </w:pPr>
    </w:p>
    <w:p>
      <w:pPr>
        <w:ind w:firstLine="420" w:firstLineChars="200"/>
        <w:rPr>
          <w:rFonts w:hint="eastAsia" w:ascii="仿宋" w:hAnsi="仿宋" w:eastAsia="仿宋" w:cs="仿宋"/>
          <w:color w:val="auto"/>
          <w:highlight w:val="none"/>
        </w:rPr>
      </w:pPr>
    </w:p>
    <w:p>
      <w:pPr>
        <w:rPr>
          <w:rFonts w:hint="eastAsia" w:ascii="仿宋" w:hAnsi="仿宋" w:eastAsia="仿宋" w:cs="仿宋"/>
          <w:b/>
          <w:color w:val="auto"/>
          <w:sz w:val="24"/>
          <w:highlight w:val="none"/>
        </w:rPr>
      </w:pPr>
    </w:p>
    <w:p>
      <w:pPr>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w:t>
      </w:r>
      <w:r>
        <w:rPr>
          <w:rFonts w:hint="eastAsia" w:ascii="仿宋" w:hAnsi="仿宋" w:eastAsia="仿宋" w:cs="仿宋"/>
          <w:color w:val="auto"/>
          <w:sz w:val="24"/>
          <w:highlight w:val="none"/>
        </w:rPr>
        <w:t>符合《关于促进残疾人就业政府采购政策的通知》（财库〔2017〕141号）规定的条件并提供《残疾人福利性单位声明函》（附件4）的残疾人福利性单位视同小微企业；根据《关于政府采购支持监狱企业发展有关问题的通知》（财库[2014]68号）的规定，投标人提供由省级以上监狱管理局、戒毒管理局（含新疆生产建设兵团）出具的属于监狱企业证明文件的，视同为小微企业。</w:t>
      </w:r>
    </w:p>
    <w:p>
      <w:pPr>
        <w:jc w:val="center"/>
        <w:rPr>
          <w:rFonts w:hint="eastAsia" w:ascii="仿宋" w:hAnsi="仿宋" w:eastAsia="仿宋" w:cs="仿宋"/>
          <w:b/>
          <w:bCs/>
          <w:color w:val="auto"/>
          <w:sz w:val="44"/>
          <w:szCs w:val="44"/>
          <w:highlight w:val="none"/>
        </w:rPr>
      </w:pPr>
    </w:p>
    <w:p>
      <w:pPr>
        <w:spacing w:line="360" w:lineRule="auto"/>
        <w:ind w:firstLine="480" w:firstLineChars="200"/>
        <w:outlineLvl w:val="0"/>
        <w:rPr>
          <w:rFonts w:hint="eastAsia" w:ascii="仿宋" w:hAnsi="仿宋" w:eastAsia="仿宋" w:cs="仿宋"/>
          <w:color w:val="auto"/>
          <w:sz w:val="24"/>
          <w:highlight w:val="none"/>
        </w:rPr>
      </w:pPr>
    </w:p>
    <w:p>
      <w:pPr>
        <w:pageBreakBefore/>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商务技术（资信）文件部分</w:t>
      </w:r>
    </w:p>
    <w:p>
      <w:pPr>
        <w:snapToGrid w:val="0"/>
        <w:spacing w:beforeLines="50" w:after="50"/>
        <w:rPr>
          <w:rFonts w:hint="eastAsia" w:ascii="仿宋" w:hAnsi="仿宋" w:eastAsia="仿宋" w:cs="仿宋"/>
          <w:color w:val="auto"/>
          <w:sz w:val="30"/>
          <w:szCs w:val="30"/>
          <w:highlight w:val="none"/>
        </w:rPr>
      </w:pPr>
    </w:p>
    <w:p>
      <w:pPr>
        <w:snapToGrid w:val="0"/>
        <w:spacing w:beforeLines="50" w:after="50"/>
        <w:jc w:val="center"/>
        <w:rPr>
          <w:rFonts w:hint="eastAsia" w:ascii="仿宋" w:hAnsi="仿宋" w:eastAsia="仿宋" w:cs="仿宋"/>
          <w:color w:val="auto"/>
          <w:highlight w:val="none"/>
        </w:rPr>
      </w:pPr>
      <w:r>
        <w:rPr>
          <w:rFonts w:hint="eastAsia" w:ascii="仿宋" w:hAnsi="仿宋" w:eastAsia="仿宋" w:cs="仿宋"/>
          <w:color w:val="auto"/>
          <w:sz w:val="30"/>
          <w:szCs w:val="30"/>
          <w:highlight w:val="none"/>
        </w:rPr>
        <w:t>目 录</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（1）法定代表人授权书 …………………………………………………………（页码）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（2）授权代表社保证明（复印件）………………………………………………（页码）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（3）法定代表人及其授权代表的身份证（复印件）……………………………（页码）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（4）法定代表人身份证明书………………………………………………………（页码）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（5）资格审查有关的书面承诺函</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（6）符合特定资格条件（如果项目要求）的有关证明材料（复印件）………（页码）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（7）投标人售后服务证明材料……………………………………………………（页码）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（8）</w:t>
      </w:r>
      <w:r>
        <w:rPr>
          <w:rFonts w:hint="eastAsia" w:ascii="仿宋" w:hAnsi="仿宋" w:eastAsia="仿宋" w:cs="仿宋"/>
          <w:color w:val="auto"/>
          <w:highlight w:val="none"/>
          <w:lang w:val="zh-CN"/>
        </w:rPr>
        <w:t>主要业绩证明…………………………………………………</w:t>
      </w:r>
      <w:r>
        <w:rPr>
          <w:rFonts w:hint="eastAsia" w:ascii="仿宋" w:hAnsi="仿宋" w:eastAsia="仿宋" w:cs="仿宋"/>
          <w:color w:val="auto"/>
          <w:highlight w:val="none"/>
        </w:rPr>
        <w:t>…………</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（9）廉政承诺书 …………………………………………………………………（页码）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（10）技术解决方案………………………………………………………………（页码）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（11）技术偏离说明表……………………………………………………………（页码）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（12）组织实施方案………………………………………………………………（页码）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（13）售后服务方案………………………………………………………………（页码）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（14）项目小组人员名单…………………………………………………………（页码）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（15）</w:t>
      </w:r>
      <w:r>
        <w:rPr>
          <w:rFonts w:hint="eastAsia" w:ascii="仿宋" w:hAnsi="仿宋" w:eastAsia="仿宋" w:cs="仿宋"/>
          <w:color w:val="auto"/>
          <w:highlight w:val="none"/>
          <w:lang w:val="zh-CN"/>
        </w:rPr>
        <w:t>优惠条件及特殊承诺……………………………………</w:t>
      </w:r>
      <w:r>
        <w:rPr>
          <w:rFonts w:hint="eastAsia" w:ascii="仿宋" w:hAnsi="仿宋" w:eastAsia="仿宋" w:cs="仿宋"/>
          <w:color w:val="auto"/>
          <w:highlight w:val="none"/>
        </w:rPr>
        <w:t>…………</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（16）</w:t>
      </w:r>
      <w:r>
        <w:rPr>
          <w:rFonts w:hint="eastAsia" w:ascii="仿宋" w:hAnsi="仿宋" w:eastAsia="仿宋" w:cs="仿宋"/>
          <w:color w:val="auto"/>
          <w:highlight w:val="none"/>
          <w:lang w:val="zh-CN"/>
        </w:rPr>
        <w:t>备品备件及供选择的配套零部件清单………………………</w:t>
      </w:r>
      <w:r>
        <w:rPr>
          <w:rFonts w:hint="eastAsia" w:ascii="仿宋" w:hAnsi="仿宋" w:eastAsia="仿宋" w:cs="仿宋"/>
          <w:color w:val="auto"/>
          <w:highlight w:val="none"/>
        </w:rPr>
        <w:t>…………</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（17）</w:t>
      </w:r>
      <w:r>
        <w:rPr>
          <w:rFonts w:hint="eastAsia" w:ascii="仿宋" w:hAnsi="仿宋" w:eastAsia="仿宋" w:cs="仿宋"/>
          <w:color w:val="auto"/>
          <w:highlight w:val="none"/>
          <w:lang w:val="zh-CN"/>
        </w:rPr>
        <w:t>培训计划………………………………………………………</w:t>
      </w:r>
      <w:r>
        <w:rPr>
          <w:rFonts w:hint="eastAsia" w:ascii="仿宋" w:hAnsi="仿宋" w:eastAsia="仿宋" w:cs="仿宋"/>
          <w:color w:val="auto"/>
          <w:highlight w:val="none"/>
        </w:rPr>
        <w:t>…………</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（18）</w:t>
      </w:r>
      <w:r>
        <w:rPr>
          <w:rFonts w:hint="eastAsia" w:ascii="仿宋" w:hAnsi="仿宋" w:eastAsia="仿宋" w:cs="仿宋"/>
          <w:color w:val="auto"/>
          <w:highlight w:val="none"/>
          <w:lang w:val="zh-CN"/>
        </w:rPr>
        <w:t>验收方案…………………………………………………………</w:t>
      </w:r>
      <w:r>
        <w:rPr>
          <w:rFonts w:hint="eastAsia" w:ascii="仿宋" w:hAnsi="仿宋" w:eastAsia="仿宋" w:cs="仿宋"/>
          <w:color w:val="auto"/>
          <w:highlight w:val="none"/>
        </w:rPr>
        <w:t>…………（页码）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（19）</w:t>
      </w:r>
      <w:r>
        <w:rPr>
          <w:rFonts w:hint="eastAsia" w:ascii="仿宋" w:hAnsi="仿宋" w:eastAsia="仿宋" w:cs="仿宋"/>
          <w:color w:val="auto"/>
          <w:highlight w:val="none"/>
          <w:lang w:val="zh-CN"/>
        </w:rPr>
        <w:t>认为需要的其他商务技术（资信）文件或说明…………</w:t>
      </w:r>
      <w:r>
        <w:rPr>
          <w:rFonts w:hint="eastAsia" w:ascii="仿宋" w:hAnsi="仿宋" w:eastAsia="仿宋" w:cs="仿宋"/>
          <w:color w:val="auto"/>
          <w:highlight w:val="none"/>
        </w:rPr>
        <w:t>……………</w:t>
      </w:r>
      <w:r>
        <w:rPr>
          <w:rFonts w:hint="eastAsia" w:ascii="仿宋" w:eastAsia="仿宋" w:cs="仿宋"/>
          <w:color w:val="auto"/>
          <w:highlight w:val="none"/>
          <w:lang w:val="en-US" w:eastAsia="zh-CN"/>
        </w:rPr>
        <w:t xml:space="preserve">   </w:t>
      </w:r>
      <w:r>
        <w:rPr>
          <w:rFonts w:hint="eastAsia" w:ascii="仿宋" w:hAnsi="仿宋" w:eastAsia="仿宋" w:cs="仿宋"/>
          <w:color w:val="auto"/>
          <w:highlight w:val="none"/>
        </w:rPr>
        <w:t>（页码）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（20）</w:t>
      </w:r>
      <w:r>
        <w:rPr>
          <w:rFonts w:hint="eastAsia" w:ascii="仿宋" w:hAnsi="仿宋" w:eastAsia="仿宋" w:cs="仿宋"/>
          <w:color w:val="auto"/>
          <w:highlight w:val="none"/>
          <w:lang w:val="zh-CN"/>
        </w:rPr>
        <w:t>联合协议（如有）…………………………………………………………</w:t>
      </w:r>
      <w:r>
        <w:rPr>
          <w:rFonts w:hint="eastAsia" w:ascii="仿宋" w:hAnsi="仿宋" w:eastAsia="仿宋" w:cs="仿宋"/>
          <w:color w:val="auto"/>
          <w:highlight w:val="none"/>
        </w:rPr>
        <w:t>……（页码）</w:t>
      </w:r>
    </w:p>
    <w:p>
      <w:pPr>
        <w:pStyle w:val="192"/>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（21）</w:t>
      </w:r>
      <w:r>
        <w:rPr>
          <w:rFonts w:hint="eastAsia" w:ascii="仿宋" w:hAnsi="仿宋" w:eastAsia="仿宋" w:cs="仿宋"/>
          <w:color w:val="auto"/>
          <w:highlight w:val="none"/>
          <w:lang w:val="zh-CN"/>
        </w:rPr>
        <w:t>分包意向协议（如有）…………………………………………</w:t>
      </w:r>
      <w:r>
        <w:rPr>
          <w:rFonts w:hint="eastAsia" w:ascii="仿宋" w:hAnsi="仿宋" w:eastAsia="仿宋" w:cs="仿宋"/>
          <w:color w:val="auto"/>
          <w:highlight w:val="none"/>
        </w:rPr>
        <w:t>……………（页码）</w:t>
      </w:r>
    </w:p>
    <w:p>
      <w:pPr>
        <w:pStyle w:val="192"/>
        <w:spacing w:line="360" w:lineRule="auto"/>
        <w:ind w:left="0" w:firstLine="0" w:firstLineChars="0"/>
        <w:rPr>
          <w:rFonts w:hint="eastAsia" w:ascii="仿宋" w:hAnsi="仿宋" w:eastAsia="仿宋" w:cs="仿宋"/>
          <w:b/>
          <w:bCs/>
          <w:color w:val="auto"/>
          <w:highlight w:val="none"/>
        </w:rPr>
      </w:pPr>
      <w:r>
        <w:rPr>
          <w:rFonts w:hint="eastAsia" w:ascii="仿宋" w:hAnsi="仿宋" w:eastAsia="仿宋" w:cs="仿宋"/>
          <w:color w:val="auto"/>
          <w:highlight w:val="none"/>
        </w:rPr>
        <w:t>（22）中小企业声明函</w:t>
      </w:r>
      <w:r>
        <w:rPr>
          <w:rFonts w:hint="eastAsia" w:ascii="仿宋" w:hAnsi="仿宋" w:eastAsia="仿宋" w:cs="仿宋"/>
          <w:color w:val="auto"/>
          <w:highlight w:val="none"/>
          <w:lang w:val="zh-CN"/>
        </w:rPr>
        <w:t>（如有）</w:t>
      </w:r>
      <w:r>
        <w:rPr>
          <w:rFonts w:hint="eastAsia" w:ascii="仿宋" w:hAnsi="仿宋" w:eastAsia="仿宋" w:cs="仿宋"/>
          <w:color w:val="auto"/>
          <w:highlight w:val="none"/>
        </w:rPr>
        <w:t>……………………………………………………（页码）</w:t>
      </w:r>
    </w:p>
    <w:p>
      <w:pPr>
        <w:pStyle w:val="192"/>
        <w:spacing w:line="360" w:lineRule="auto"/>
        <w:ind w:left="0" w:firstLine="0" w:firstLineChars="0"/>
        <w:rPr>
          <w:rFonts w:hint="eastAsia" w:ascii="仿宋" w:hAnsi="仿宋" w:eastAsia="仿宋" w:cs="仿宋"/>
          <w:b/>
          <w:bCs/>
          <w:color w:val="auto"/>
          <w:highlight w:val="none"/>
        </w:rPr>
      </w:pPr>
      <w:r>
        <w:rPr>
          <w:rFonts w:hint="eastAsia" w:ascii="仿宋" w:hAnsi="仿宋" w:eastAsia="仿宋" w:cs="仿宋"/>
          <w:color w:val="auto"/>
          <w:highlight w:val="none"/>
        </w:rPr>
        <w:t>（23）代理服务费支付承诺书………………………………………………………（页码）</w:t>
      </w:r>
    </w:p>
    <w:p>
      <w:pPr>
        <w:spacing w:line="360" w:lineRule="auto"/>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注：以上目录是基本格式要求，各投标人可根据自身情况和评分标准进一步细化。</w:t>
      </w:r>
    </w:p>
    <w:p>
      <w:pPr>
        <w:pageBreakBefore/>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1、法定代表人授权委托书（格式） </w:t>
      </w:r>
      <w:r>
        <w:rPr>
          <w:rFonts w:hint="eastAsia" w:ascii="仿宋" w:hAnsi="仿宋" w:eastAsia="仿宋" w:cs="仿宋"/>
          <w:b/>
          <w:color w:val="auto"/>
          <w:kern w:val="0"/>
          <w:sz w:val="32"/>
          <w:szCs w:val="32"/>
          <w:highlight w:val="none"/>
          <w:lang w:val="zh-CN"/>
        </w:rPr>
        <w:t>（适用于非联合体投标）</w:t>
      </w:r>
    </w:p>
    <w:p>
      <w:pPr>
        <w:jc w:val="center"/>
        <w:rPr>
          <w:rFonts w:hint="eastAsia" w:ascii="仿宋" w:hAnsi="仿宋" w:eastAsia="仿宋" w:cs="仿宋"/>
          <w:b/>
          <w:color w:val="auto"/>
          <w:sz w:val="24"/>
          <w:highlight w:val="none"/>
        </w:rPr>
      </w:pPr>
    </w:p>
    <w:p>
      <w:pP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本授权委托书声明：我</w:t>
      </w:r>
      <w:r>
        <w:rPr>
          <w:rFonts w:hint="eastAsia" w:ascii="仿宋" w:hAnsi="仿宋" w:eastAsia="仿宋" w:cs="仿宋"/>
          <w:color w:val="auto"/>
          <w:sz w:val="24"/>
          <w:highlight w:val="none"/>
          <w:u w:val="single"/>
        </w:rPr>
        <w:t xml:space="preserve">         (填写姓名)</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（填写投标人单位全称）</w:t>
      </w:r>
      <w:r>
        <w:rPr>
          <w:rFonts w:hint="eastAsia" w:ascii="仿宋" w:hAnsi="仿宋" w:eastAsia="仿宋" w:cs="仿宋"/>
          <w:color w:val="auto"/>
          <w:sz w:val="24"/>
          <w:highlight w:val="none"/>
        </w:rPr>
        <w:t>的法定代表人，现授权委托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的（填写姓名）为我公司授权代表，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。以本公司的名义参加</w:t>
      </w:r>
      <w:r>
        <w:rPr>
          <w:rFonts w:hint="eastAsia" w:ascii="仿宋" w:hAnsi="仿宋" w:eastAsia="仿宋" w:cs="仿宋"/>
          <w:color w:val="auto"/>
          <w:sz w:val="24"/>
          <w:highlight w:val="none"/>
          <w:u w:val="single"/>
          <w:lang w:eastAsia="zh-CN"/>
        </w:rPr>
        <w:t>绍兴市第七人民医院</w:t>
      </w:r>
      <w:r>
        <w:rPr>
          <w:rFonts w:hint="eastAsia" w:ascii="仿宋" w:hAnsi="仿宋" w:eastAsia="仿宋" w:cs="仿宋"/>
          <w:color w:val="auto"/>
          <w:sz w:val="24"/>
          <w:highlight w:val="none"/>
          <w:u w:val="single"/>
        </w:rPr>
        <w:t>、浙江翔实建设项目管理有限公司</w:t>
      </w:r>
      <w:r>
        <w:rPr>
          <w:rFonts w:hint="eastAsia" w:ascii="仿宋" w:hAnsi="仿宋" w:eastAsia="仿宋" w:cs="仿宋"/>
          <w:color w:val="auto"/>
          <w:sz w:val="24"/>
          <w:highlight w:val="none"/>
        </w:rPr>
        <w:t>组织的投标活动。授权代表在开标、评标、合同谈判过程中所签署的一切文件和处理与之有关的一切事务，我均予以承认。</w:t>
      </w:r>
    </w:p>
    <w:p>
      <w:pPr>
        <w:snapToGrid w:val="0"/>
        <w:spacing w:line="5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pPr>
        <w:snapToGrid w:val="0"/>
        <w:spacing w:line="600" w:lineRule="exact"/>
        <w:jc w:val="left"/>
        <w:rPr>
          <w:rFonts w:hint="eastAsia" w:ascii="仿宋" w:hAnsi="仿宋" w:eastAsia="仿宋" w:cs="仿宋"/>
          <w:color w:val="auto"/>
          <w:sz w:val="24"/>
          <w:highlight w:val="none"/>
        </w:rPr>
      </w:pPr>
    </w:p>
    <w:p>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pPr>
        <w:spacing w:line="360" w:lineRule="exact"/>
        <w:rPr>
          <w:rFonts w:hint="eastAsia" w:ascii="仿宋" w:hAnsi="仿宋" w:eastAsia="仿宋" w:cs="仿宋"/>
          <w:color w:val="auto"/>
          <w:sz w:val="24"/>
          <w:highlight w:val="none"/>
        </w:rPr>
      </w:pPr>
    </w:p>
    <w:p>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                      部门：               职务：</w:t>
      </w:r>
    </w:p>
    <w:p>
      <w:pPr>
        <w:spacing w:line="360" w:lineRule="exact"/>
        <w:rPr>
          <w:rFonts w:hint="eastAsia" w:ascii="仿宋" w:hAnsi="仿宋" w:eastAsia="仿宋" w:cs="仿宋"/>
          <w:color w:val="auto"/>
          <w:sz w:val="24"/>
          <w:highlight w:val="none"/>
        </w:rPr>
      </w:pPr>
    </w:p>
    <w:p>
      <w:pPr>
        <w:widowControl/>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pPr>
        <w:spacing w:line="360" w:lineRule="exact"/>
        <w:rPr>
          <w:rFonts w:hint="eastAsia" w:ascii="仿宋" w:hAnsi="仿宋" w:eastAsia="仿宋" w:cs="仿宋"/>
          <w:color w:val="auto"/>
          <w:sz w:val="24"/>
          <w:highlight w:val="none"/>
        </w:rPr>
      </w:pPr>
    </w:p>
    <w:p>
      <w:pPr>
        <w:spacing w:line="360" w:lineRule="exact"/>
        <w:rPr>
          <w:rFonts w:hint="eastAsia" w:ascii="仿宋" w:hAnsi="仿宋" w:eastAsia="仿宋" w:cs="仿宋"/>
          <w:color w:val="auto"/>
          <w:sz w:val="24"/>
          <w:highlight w:val="none"/>
        </w:rPr>
      </w:pPr>
    </w:p>
    <w:p>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投标人（公章）：</w:t>
      </w:r>
    </w:p>
    <w:p>
      <w:pPr>
        <w:spacing w:line="360" w:lineRule="exact"/>
        <w:rPr>
          <w:rFonts w:hint="eastAsia" w:ascii="仿宋" w:hAnsi="仿宋" w:eastAsia="仿宋" w:cs="仿宋"/>
          <w:color w:val="auto"/>
          <w:sz w:val="24"/>
          <w:highlight w:val="none"/>
        </w:rPr>
      </w:pPr>
    </w:p>
    <w:p>
      <w:pPr>
        <w:spacing w:line="360" w:lineRule="exact"/>
        <w:rPr>
          <w:rFonts w:hint="eastAsia" w:ascii="仿宋" w:hAnsi="仿宋" w:eastAsia="仿宋" w:cs="仿宋"/>
          <w:color w:val="auto"/>
          <w:sz w:val="24"/>
          <w:highlight w:val="none"/>
        </w:rPr>
      </w:pPr>
    </w:p>
    <w:p>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法定代表人（签字或盖章）：</w:t>
      </w:r>
    </w:p>
    <w:p>
      <w:pPr>
        <w:spacing w:line="360" w:lineRule="exact"/>
        <w:rPr>
          <w:rFonts w:hint="eastAsia" w:ascii="仿宋" w:hAnsi="仿宋" w:eastAsia="仿宋" w:cs="仿宋"/>
          <w:color w:val="auto"/>
          <w:sz w:val="24"/>
          <w:highlight w:val="none"/>
        </w:rPr>
      </w:pPr>
    </w:p>
    <w:p>
      <w:pPr>
        <w:spacing w:line="360" w:lineRule="exact"/>
        <w:rPr>
          <w:rFonts w:hint="eastAsia" w:ascii="仿宋" w:hAnsi="仿宋" w:eastAsia="仿宋" w:cs="仿宋"/>
          <w:color w:val="auto"/>
          <w:sz w:val="24"/>
          <w:highlight w:val="none"/>
        </w:rPr>
      </w:pPr>
    </w:p>
    <w:p>
      <w:pPr>
        <w:ind w:firstLine="5280" w:firstLineChars="2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pPr>
        <w:ind w:firstLine="4920" w:firstLineChars="2050"/>
        <w:jc w:val="left"/>
        <w:rPr>
          <w:rFonts w:hint="eastAsia" w:ascii="仿宋" w:hAnsi="仿宋" w:eastAsia="仿宋" w:cs="仿宋"/>
          <w:color w:val="auto"/>
          <w:sz w:val="24"/>
          <w:highlight w:val="none"/>
        </w:rPr>
      </w:pPr>
    </w:p>
    <w:p>
      <w:pPr>
        <w:spacing w:line="800" w:lineRule="exact"/>
        <w:rPr>
          <w:rFonts w:hint="eastAsia" w:ascii="仿宋" w:hAnsi="仿宋" w:eastAsia="仿宋" w:cs="仿宋"/>
          <w:b/>
          <w:color w:val="auto"/>
          <w:sz w:val="24"/>
          <w:highlight w:val="none"/>
        </w:rPr>
      </w:pPr>
    </w:p>
    <w:p>
      <w:pPr>
        <w:spacing w:line="800" w:lineRule="exact"/>
        <w:rPr>
          <w:rFonts w:hint="eastAsia" w:ascii="仿宋" w:hAnsi="仿宋" w:eastAsia="仿宋" w:cs="仿宋"/>
          <w:b/>
          <w:color w:val="auto"/>
          <w:sz w:val="24"/>
          <w:highlight w:val="none"/>
        </w:rPr>
      </w:pPr>
    </w:p>
    <w:p>
      <w:pPr>
        <w:pageBreakBefore/>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法定代表人授权委托书（格式） </w:t>
      </w:r>
      <w:r>
        <w:rPr>
          <w:rFonts w:hint="eastAsia" w:ascii="仿宋" w:hAnsi="仿宋" w:eastAsia="仿宋" w:cs="仿宋"/>
          <w:b/>
          <w:color w:val="auto"/>
          <w:kern w:val="0"/>
          <w:sz w:val="32"/>
          <w:szCs w:val="32"/>
          <w:highlight w:val="none"/>
          <w:lang w:val="zh-CN"/>
        </w:rPr>
        <w:t>（适用于联合体投标）</w:t>
      </w:r>
    </w:p>
    <w:p>
      <w:pPr>
        <w:jc w:val="center"/>
        <w:rPr>
          <w:rFonts w:hint="eastAsia" w:ascii="仿宋" w:hAnsi="仿宋" w:eastAsia="仿宋" w:cs="仿宋"/>
          <w:b/>
          <w:color w:val="auto"/>
          <w:sz w:val="24"/>
          <w:highlight w:val="none"/>
        </w:rPr>
      </w:pPr>
    </w:p>
    <w:p>
      <w:pP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w:t>
      </w:r>
    </w:p>
    <w:p>
      <w:pP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的（填写姓名）为我方授权代表，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。以我方的名义参加</w:t>
      </w:r>
      <w:r>
        <w:rPr>
          <w:rFonts w:hint="eastAsia" w:ascii="仿宋" w:hAnsi="仿宋" w:eastAsia="仿宋" w:cs="仿宋"/>
          <w:color w:val="auto"/>
          <w:sz w:val="24"/>
          <w:highlight w:val="none"/>
          <w:u w:val="single"/>
          <w:lang w:eastAsia="zh-CN"/>
        </w:rPr>
        <w:t>绍兴市第七人民医院</w:t>
      </w:r>
      <w:r>
        <w:rPr>
          <w:rFonts w:hint="eastAsia" w:ascii="仿宋" w:hAnsi="仿宋" w:eastAsia="仿宋" w:cs="仿宋"/>
          <w:color w:val="auto"/>
          <w:sz w:val="24"/>
          <w:highlight w:val="none"/>
          <w:u w:val="single"/>
        </w:rPr>
        <w:t>、浙江翔实建设项目管理有限公司</w:t>
      </w:r>
      <w:r>
        <w:rPr>
          <w:rFonts w:hint="eastAsia" w:ascii="仿宋" w:hAnsi="仿宋" w:eastAsia="仿宋" w:cs="仿宋"/>
          <w:color w:val="auto"/>
          <w:sz w:val="24"/>
          <w:highlight w:val="none"/>
        </w:rPr>
        <w:t>组织的投标活动。授权代表在开标、评标、合同谈判过程中所签署的一切文件和处理与之有关的一切事务，我均予以承认。</w:t>
      </w:r>
    </w:p>
    <w:p>
      <w:pPr>
        <w:snapToGrid w:val="0"/>
        <w:spacing w:line="5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pPr>
        <w:snapToGrid w:val="0"/>
        <w:spacing w:line="600" w:lineRule="exact"/>
        <w:jc w:val="left"/>
        <w:rPr>
          <w:rFonts w:hint="eastAsia" w:ascii="仿宋" w:hAnsi="仿宋" w:eastAsia="仿宋" w:cs="仿宋"/>
          <w:color w:val="auto"/>
          <w:sz w:val="24"/>
          <w:highlight w:val="none"/>
        </w:rPr>
      </w:pPr>
    </w:p>
    <w:p>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pPr>
        <w:spacing w:line="360" w:lineRule="exact"/>
        <w:rPr>
          <w:rFonts w:hint="eastAsia" w:ascii="仿宋" w:hAnsi="仿宋" w:eastAsia="仿宋" w:cs="仿宋"/>
          <w:color w:val="auto"/>
          <w:sz w:val="24"/>
          <w:highlight w:val="none"/>
        </w:rPr>
      </w:pPr>
    </w:p>
    <w:p>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                      部门：               职务：</w:t>
      </w:r>
    </w:p>
    <w:p>
      <w:pPr>
        <w:spacing w:line="360" w:lineRule="exact"/>
        <w:rPr>
          <w:rFonts w:hint="eastAsia" w:ascii="仿宋" w:hAnsi="仿宋" w:eastAsia="仿宋" w:cs="仿宋"/>
          <w:color w:val="auto"/>
          <w:sz w:val="24"/>
          <w:highlight w:val="none"/>
        </w:rPr>
      </w:pPr>
    </w:p>
    <w:p>
      <w:pPr>
        <w:widowControl/>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pPr>
        <w:spacing w:line="360" w:lineRule="exact"/>
        <w:rPr>
          <w:rFonts w:hint="eastAsia" w:ascii="仿宋" w:hAnsi="仿宋" w:eastAsia="仿宋" w:cs="仿宋"/>
          <w:color w:val="auto"/>
          <w:sz w:val="24"/>
          <w:highlight w:val="none"/>
        </w:rPr>
      </w:pPr>
    </w:p>
    <w:p>
      <w:pPr>
        <w:spacing w:line="360" w:lineRule="exact"/>
        <w:rPr>
          <w:rFonts w:hint="eastAsia" w:ascii="仿宋" w:hAnsi="仿宋" w:eastAsia="仿宋" w:cs="仿宋"/>
          <w:color w:val="auto"/>
          <w:sz w:val="24"/>
          <w:highlight w:val="none"/>
        </w:rPr>
      </w:pPr>
    </w:p>
    <w:p>
      <w:pPr>
        <w:jc w:val="center"/>
        <w:rPr>
          <w:rFonts w:hint="eastAsia" w:ascii="仿宋" w:hAnsi="仿宋" w:eastAsia="仿宋" w:cs="仿宋"/>
          <w:b/>
          <w:color w:val="auto"/>
          <w:kern w:val="0"/>
          <w:sz w:val="32"/>
          <w:szCs w:val="32"/>
          <w:highlight w:val="none"/>
        </w:rPr>
      </w:pPr>
    </w:p>
    <w:p>
      <w:pPr>
        <w:rPr>
          <w:rFonts w:hint="eastAsia" w:ascii="仿宋" w:hAnsi="仿宋" w:eastAsia="仿宋" w:cs="仿宋"/>
          <w:color w:val="auto"/>
          <w:highlight w:val="none"/>
        </w:rPr>
      </w:pPr>
    </w:p>
    <w:p>
      <w:pPr>
        <w:snapToGrid w:val="0"/>
        <w:spacing w:line="360" w:lineRule="auto"/>
        <w:ind w:firstLine="5520" w:firstLineChars="23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联合体成员名称(公章)：</w:t>
      </w:r>
    </w:p>
    <w:p>
      <w:pPr>
        <w:snapToGrid w:val="0"/>
        <w:spacing w:line="360" w:lineRule="auto"/>
        <w:ind w:firstLine="5520" w:firstLineChars="23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联合体成员名称(公章)：</w:t>
      </w:r>
    </w:p>
    <w:p>
      <w:pPr>
        <w:snapToGrid w:val="0"/>
        <w:spacing w:line="360" w:lineRule="auto"/>
        <w:ind w:firstLine="5760" w:firstLineChars="2400"/>
        <w:rPr>
          <w:rFonts w:hint="eastAsia" w:ascii="仿宋" w:hAnsi="仿宋" w:eastAsia="仿宋" w:cs="仿宋"/>
          <w:color w:val="auto"/>
          <w:highlight w:val="none"/>
        </w:rPr>
      </w:pPr>
      <w:r>
        <w:rPr>
          <w:rFonts w:hint="eastAsia" w:ascii="仿宋" w:hAnsi="仿宋" w:eastAsia="仿宋" w:cs="仿宋"/>
          <w:color w:val="auto"/>
          <w:kern w:val="0"/>
          <w:sz w:val="24"/>
          <w:highlight w:val="none"/>
          <w:lang w:val="zh-CN"/>
        </w:rPr>
        <w:t>……</w:t>
      </w: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pPr>
        <w:spacing w:line="800" w:lineRule="exact"/>
        <w:rPr>
          <w:rFonts w:hint="eastAsia" w:ascii="仿宋" w:hAnsi="仿宋" w:eastAsia="仿宋" w:cs="仿宋"/>
          <w:b/>
          <w:color w:val="auto"/>
          <w:sz w:val="24"/>
          <w:highlight w:val="none"/>
        </w:rPr>
      </w:pPr>
    </w:p>
    <w:p>
      <w:pPr>
        <w:pageBreakBefore/>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2、授权代表社保证明（复印件）</w:t>
      </w:r>
    </w:p>
    <w:p>
      <w:pPr>
        <w:spacing w:line="800" w:lineRule="exact"/>
        <w:ind w:firstLine="480" w:firstLineChars="200"/>
        <w:rPr>
          <w:rFonts w:hint="eastAsia" w:ascii="仿宋" w:hAnsi="仿宋" w:eastAsia="仿宋" w:cs="仿宋"/>
          <w:color w:val="auto"/>
          <w:sz w:val="24"/>
          <w:highlight w:val="none"/>
          <w:u w:val="wave"/>
        </w:rPr>
      </w:pPr>
      <w:r>
        <w:rPr>
          <w:rFonts w:hint="eastAsia" w:ascii="仿宋" w:hAnsi="仿宋" w:eastAsia="仿宋" w:cs="仿宋"/>
          <w:color w:val="auto"/>
          <w:sz w:val="24"/>
          <w:highlight w:val="none"/>
          <w:u w:val="wave"/>
        </w:rPr>
        <w:t>出具距投标截止时间一个月以内的社保机构盖公章的授权代表社保缴纳证明（如授权代表为离退休返聘人员的，投标响应文件技术部分内需提供退休证明及单位聘用证明；如由第三方代理社保事项的，则需提供委托代理协议复印件），格式自拟。</w:t>
      </w:r>
      <w:r>
        <w:rPr>
          <w:rFonts w:hint="eastAsia" w:ascii="仿宋" w:hAnsi="仿宋" w:eastAsia="仿宋" w:cs="仿宋"/>
          <w:b/>
          <w:color w:val="auto"/>
          <w:sz w:val="24"/>
          <w:highlight w:val="none"/>
        </w:rPr>
        <w:t>未提供上述证明的投标做无效投标处理。</w:t>
      </w:r>
    </w:p>
    <w:p>
      <w:pPr>
        <w:spacing w:line="800" w:lineRule="exact"/>
        <w:ind w:firstLine="4320" w:firstLineChars="1800"/>
        <w:rPr>
          <w:rFonts w:hint="eastAsia" w:ascii="仿宋" w:hAnsi="仿宋" w:eastAsia="仿宋" w:cs="仿宋"/>
          <w:color w:val="auto"/>
          <w:sz w:val="24"/>
          <w:highlight w:val="none"/>
        </w:rPr>
      </w:pPr>
    </w:p>
    <w:p>
      <w:pPr>
        <w:spacing w:line="800" w:lineRule="exact"/>
        <w:ind w:firstLine="4337" w:firstLineChars="1800"/>
        <w:rPr>
          <w:rFonts w:hint="eastAsia" w:ascii="仿宋" w:hAnsi="仿宋" w:eastAsia="仿宋" w:cs="仿宋"/>
          <w:b/>
          <w:color w:val="auto"/>
          <w:sz w:val="24"/>
          <w:highlight w:val="none"/>
        </w:rPr>
      </w:pPr>
    </w:p>
    <w:p>
      <w:pPr>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3、法定代表人及其授权代表身份证复印件（正反面）</w:t>
      </w:r>
    </w:p>
    <w:p>
      <w:pPr>
        <w:spacing w:line="800" w:lineRule="exact"/>
        <w:rPr>
          <w:rFonts w:hint="eastAsia" w:ascii="仿宋" w:hAnsi="仿宋" w:eastAsia="仿宋" w:cs="仿宋"/>
          <w:b/>
          <w:color w:val="auto"/>
          <w:sz w:val="24"/>
          <w:highlight w:val="none"/>
        </w:rPr>
      </w:pPr>
    </w:p>
    <w:p>
      <w:pPr>
        <w:spacing w:line="800" w:lineRule="exact"/>
        <w:rPr>
          <w:rFonts w:hint="eastAsia" w:ascii="仿宋" w:hAnsi="仿宋" w:eastAsia="仿宋" w:cs="仿宋"/>
          <w:b/>
          <w:color w:val="auto"/>
          <w:sz w:val="24"/>
          <w:highlight w:val="none"/>
        </w:rPr>
      </w:pPr>
    </w:p>
    <w:p>
      <w:pPr>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4、法定代表人身份证明书(格式)</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 标 人：</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w:t>
      </w:r>
    </w:p>
    <w:p>
      <w:pPr>
        <w:spacing w:line="440" w:lineRule="exact"/>
        <w:ind w:right="281" w:rightChars="134"/>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姓    名：</w:t>
      </w:r>
    </w:p>
    <w:p>
      <w:pPr>
        <w:spacing w:line="440" w:lineRule="exact"/>
        <w:ind w:right="281" w:rightChars="134"/>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p>
    <w:p>
      <w:pPr>
        <w:spacing w:line="440" w:lineRule="exact"/>
        <w:ind w:right="281" w:rightChars="134"/>
        <w:rPr>
          <w:rFonts w:hint="eastAsia" w:ascii="仿宋" w:hAnsi="仿宋" w:eastAsia="仿宋" w:cs="仿宋"/>
          <w:color w:val="auto"/>
          <w:sz w:val="24"/>
          <w:highlight w:val="none"/>
        </w:rPr>
      </w:pPr>
      <w:r>
        <w:rPr>
          <w:rFonts w:hint="eastAsia" w:ascii="仿宋" w:hAnsi="仿宋" w:eastAsia="仿宋" w:cs="仿宋"/>
          <w:color w:val="auto"/>
          <w:sz w:val="24"/>
          <w:highlight w:val="none"/>
        </w:rPr>
        <w:t>职   务：</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（填写投标人名称）</w:t>
      </w:r>
      <w:r>
        <w:rPr>
          <w:rFonts w:hint="eastAsia" w:ascii="仿宋" w:hAnsi="仿宋" w:eastAsia="仿宋" w:cs="仿宋"/>
          <w:color w:val="auto"/>
          <w:sz w:val="24"/>
          <w:highlight w:val="none"/>
        </w:rPr>
        <w:t>的法定代表人。</w:t>
      </w: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特此证明。</w:t>
      </w:r>
    </w:p>
    <w:p>
      <w:pPr>
        <w:spacing w:line="440" w:lineRule="exact"/>
        <w:rPr>
          <w:rFonts w:hint="eastAsia" w:ascii="仿宋" w:hAnsi="仿宋" w:eastAsia="仿宋" w:cs="仿宋"/>
          <w:color w:val="auto"/>
          <w:sz w:val="24"/>
          <w:highlight w:val="none"/>
        </w:rPr>
      </w:pPr>
    </w:p>
    <w:p>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                             （公章）</w:t>
      </w:r>
    </w:p>
    <w:p>
      <w:pPr>
        <w:spacing w:line="440" w:lineRule="exact"/>
        <w:ind w:right="480"/>
        <w:rPr>
          <w:rFonts w:hint="eastAsia" w:ascii="仿宋" w:hAnsi="仿宋" w:eastAsia="仿宋" w:cs="仿宋"/>
          <w:color w:val="auto"/>
          <w:sz w:val="24"/>
          <w:highlight w:val="none"/>
        </w:rPr>
      </w:pPr>
    </w:p>
    <w:p>
      <w:pPr>
        <w:spacing w:line="440" w:lineRule="exact"/>
        <w:ind w:right="72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年   月   日</w:t>
      </w:r>
    </w:p>
    <w:p>
      <w:pPr>
        <w:pageBreakBefore/>
        <w:spacing w:afterLines="100"/>
        <w:rPr>
          <w:rFonts w:hint="eastAsia" w:ascii="仿宋" w:hAnsi="仿宋" w:eastAsia="仿宋" w:cs="仿宋"/>
          <w:b/>
          <w:color w:val="auto"/>
          <w:kern w:val="0"/>
          <w:sz w:val="32"/>
          <w:szCs w:val="32"/>
          <w:highlight w:val="none"/>
        </w:rPr>
      </w:pPr>
      <w:r>
        <w:rPr>
          <w:rFonts w:hint="eastAsia" w:ascii="仿宋" w:hAnsi="仿宋" w:eastAsia="仿宋" w:cs="仿宋"/>
          <w:b/>
          <w:color w:val="auto"/>
          <w:sz w:val="30"/>
          <w:szCs w:val="30"/>
          <w:highlight w:val="none"/>
        </w:rPr>
        <w:t>5、资格审查有关的书面承诺函</w:t>
      </w:r>
    </w:p>
    <w:p>
      <w:p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绍兴市第七人民医院</w:t>
      </w:r>
      <w:r>
        <w:rPr>
          <w:rFonts w:hint="eastAsia" w:ascii="仿宋" w:hAnsi="仿宋" w:eastAsia="仿宋" w:cs="仿宋"/>
          <w:color w:val="auto"/>
          <w:sz w:val="24"/>
          <w:highlight w:val="none"/>
        </w:rPr>
        <w:t>、浙江翔实建设项目管理有限公司</w:t>
      </w:r>
      <w:r>
        <w:rPr>
          <w:rFonts w:hint="eastAsia" w:ascii="仿宋" w:hAnsi="仿宋" w:eastAsia="仿宋" w:cs="仿宋"/>
          <w:color w:val="auto"/>
          <w:kern w:val="0"/>
          <w:sz w:val="24"/>
          <w:highlight w:val="none"/>
          <w:lang w:val="zh-CN"/>
        </w:rPr>
        <w:t>：</w:t>
      </w:r>
    </w:p>
    <w:p>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我方郑重承诺，已具有</w:t>
      </w:r>
      <w:r>
        <w:rPr>
          <w:rFonts w:hint="eastAsia" w:ascii="仿宋" w:hAnsi="仿宋" w:eastAsia="仿宋" w:cs="仿宋"/>
          <w:color w:val="auto"/>
          <w:sz w:val="24"/>
          <w:highlight w:val="none"/>
          <w:lang w:eastAsia="zh-CN"/>
        </w:rPr>
        <w:t>绍兴市第七人民医院脉动真空高压灭菌器采购项目</w:t>
      </w:r>
      <w:r>
        <w:rPr>
          <w:rFonts w:hint="eastAsia" w:ascii="仿宋" w:hAnsi="仿宋" w:eastAsia="仿宋" w:cs="仿宋"/>
          <w:color w:val="auto"/>
          <w:sz w:val="24"/>
          <w:highlight w:val="none"/>
        </w:rPr>
        <w:t>（招标编号:</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）招标文件中关于申请人资格要求的下列条件：</w:t>
      </w:r>
    </w:p>
    <w:p>
      <w:pPr>
        <w:pStyle w:val="68"/>
        <w:widowControl w:val="0"/>
        <w:spacing w:afterLines="0" w:line="440" w:lineRule="exact"/>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szCs w:val="24"/>
          <w:highlight w:val="none"/>
        </w:rPr>
        <w:t>符合《中华人民共和国政府采购法》第二十二条的规定：</w:t>
      </w:r>
    </w:p>
    <w:p>
      <w:pPr>
        <w:pStyle w:val="24"/>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具有独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w:t>
      </w:r>
    </w:p>
    <w:p>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(二）具有良好的商业信誉和健全的财务会计制度；</w:t>
      </w:r>
    </w:p>
    <w:p>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(三）具有履行合同所必需的设备和专业技术能力；</w:t>
      </w:r>
    </w:p>
    <w:p>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(四）有依法缴纳税收和社会保障资金的良好记录；</w:t>
      </w:r>
    </w:p>
    <w:p>
      <w:pPr>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(五）参加政府采购活动前三年内，在经营活动中没有重大违法记录。</w:t>
      </w:r>
    </w:p>
    <w:p>
      <w:pPr>
        <w:spacing w:line="440" w:lineRule="exact"/>
        <w:ind w:firstLine="480" w:firstLineChars="200"/>
        <w:rPr>
          <w:rFonts w:hint="eastAsia" w:ascii="仿宋" w:hAnsi="仿宋" w:eastAsia="仿宋" w:cs="仿宋"/>
          <w:color w:val="auto"/>
          <w:sz w:val="24"/>
          <w:szCs w:val="20"/>
          <w:highlight w:val="none"/>
        </w:rPr>
      </w:pPr>
      <w:r>
        <w:rPr>
          <w:rFonts w:hint="eastAsia" w:ascii="仿宋" w:hAnsi="仿宋" w:eastAsia="仿宋" w:cs="仿宋"/>
          <w:color w:val="auto"/>
          <w:kern w:val="0"/>
          <w:sz w:val="24"/>
          <w:highlight w:val="none"/>
        </w:rPr>
        <w:t>2、</w:t>
      </w:r>
      <w:r>
        <w:rPr>
          <w:rFonts w:hint="eastAsia" w:ascii="仿宋" w:hAnsi="仿宋" w:eastAsia="仿宋" w:cs="仿宋"/>
          <w:color w:val="auto"/>
          <w:kern w:val="0"/>
          <w:sz w:val="24"/>
          <w:highlight w:val="none"/>
          <w:lang w:val="zh-CN"/>
        </w:rPr>
        <w:t>我公司</w:t>
      </w:r>
      <w:r>
        <w:rPr>
          <w:rFonts w:hint="eastAsia" w:ascii="仿宋" w:hAnsi="仿宋" w:eastAsia="仿宋" w:cs="仿宋"/>
          <w:color w:val="auto"/>
          <w:sz w:val="24"/>
          <w:highlight w:val="none"/>
        </w:rPr>
        <w:t>声明参加本次政府采购活动前三年内未</w:t>
      </w:r>
      <w:r>
        <w:rPr>
          <w:rFonts w:hint="eastAsia" w:ascii="仿宋" w:hAnsi="仿宋" w:eastAsia="仿宋" w:cs="仿宋"/>
          <w:color w:val="auto"/>
          <w:sz w:val="24"/>
          <w:szCs w:val="20"/>
          <w:highlight w:val="none"/>
        </w:rPr>
        <w:t>被列入“黑名单”</w:t>
      </w:r>
      <w:r>
        <w:rPr>
          <w:rFonts w:hint="eastAsia" w:ascii="仿宋" w:hAnsi="仿宋" w:eastAsia="仿宋" w:cs="仿宋"/>
          <w:color w:val="auto"/>
          <w:sz w:val="24"/>
          <w:highlight w:val="none"/>
        </w:rPr>
        <w:t>，</w:t>
      </w:r>
      <w:r>
        <w:rPr>
          <w:rFonts w:hint="eastAsia" w:ascii="仿宋" w:hAnsi="仿宋" w:eastAsia="仿宋" w:cs="仿宋"/>
          <w:color w:val="auto"/>
          <w:sz w:val="24"/>
          <w:szCs w:val="20"/>
          <w:highlight w:val="none"/>
        </w:rPr>
        <w:t>我方通过“信用中国”网站（www.creditchina.gov.cn）、中国政府采购网（www.ccgp.gov.cn）查询，未被列入失信被执行人、重大税收违法案件当事人名单、政府采购严重违法失信行为记录名单。</w:t>
      </w:r>
    </w:p>
    <w:p>
      <w:pPr>
        <w:spacing w:line="360" w:lineRule="auto"/>
        <w:ind w:firstLine="480" w:firstLineChars="200"/>
        <w:rPr>
          <w:rFonts w:hint="eastAsia" w:ascii="仿宋" w:hAnsi="仿宋" w:eastAsia="仿宋" w:cs="仿宋"/>
          <w:color w:val="auto"/>
          <w:sz w:val="24"/>
          <w:szCs w:val="20"/>
          <w:highlight w:val="none"/>
        </w:rPr>
      </w:pPr>
    </w:p>
    <w:p>
      <w:pPr>
        <w:spacing w:line="360" w:lineRule="auto"/>
        <w:ind w:firstLine="480" w:firstLineChars="200"/>
        <w:rPr>
          <w:rFonts w:hint="eastAsia" w:ascii="仿宋" w:hAnsi="仿宋" w:eastAsia="仿宋" w:cs="仿宋"/>
          <w:color w:val="auto"/>
          <w:sz w:val="24"/>
          <w:szCs w:val="20"/>
          <w:highlight w:val="none"/>
        </w:rPr>
      </w:pPr>
    </w:p>
    <w:p>
      <w:pPr>
        <w:spacing w:line="360" w:lineRule="auto"/>
        <w:ind w:firstLine="480" w:firstLineChars="200"/>
        <w:rPr>
          <w:rFonts w:hint="eastAsia" w:ascii="仿宋" w:hAnsi="仿宋" w:eastAsia="仿宋" w:cs="仿宋"/>
          <w:color w:val="auto"/>
          <w:sz w:val="24"/>
          <w:szCs w:val="20"/>
          <w:highlight w:val="none"/>
        </w:rPr>
      </w:pPr>
    </w:p>
    <w:p>
      <w:pPr>
        <w:spacing w:line="360" w:lineRule="auto"/>
        <w:ind w:firstLine="480" w:firstLineChars="200"/>
        <w:rPr>
          <w:rFonts w:hint="eastAsia" w:ascii="仿宋" w:hAnsi="仿宋" w:eastAsia="仿宋" w:cs="仿宋"/>
          <w:color w:val="auto"/>
          <w:sz w:val="24"/>
          <w:szCs w:val="20"/>
          <w:highlight w:val="none"/>
        </w:rPr>
      </w:pPr>
    </w:p>
    <w:p>
      <w:pPr>
        <w:spacing w:line="360" w:lineRule="auto"/>
        <w:ind w:firstLine="480" w:firstLineChars="200"/>
        <w:rPr>
          <w:rFonts w:hint="eastAsia" w:ascii="仿宋" w:hAnsi="仿宋" w:eastAsia="仿宋" w:cs="仿宋"/>
          <w:color w:val="auto"/>
          <w:sz w:val="24"/>
          <w:szCs w:val="20"/>
          <w:highlight w:val="none"/>
        </w:rPr>
      </w:pPr>
    </w:p>
    <w:p>
      <w:pPr>
        <w:spacing w:line="360" w:lineRule="auto"/>
        <w:ind w:firstLine="480" w:firstLineChars="200"/>
        <w:rPr>
          <w:rFonts w:hint="eastAsia" w:ascii="仿宋" w:hAnsi="仿宋" w:eastAsia="仿宋" w:cs="仿宋"/>
          <w:color w:val="auto"/>
          <w:sz w:val="24"/>
          <w:szCs w:val="20"/>
          <w:highlight w:val="none"/>
        </w:rPr>
      </w:pPr>
    </w:p>
    <w:p>
      <w:pPr>
        <w:spacing w:line="360" w:lineRule="auto"/>
        <w:ind w:firstLine="480" w:firstLineChars="200"/>
        <w:rPr>
          <w:rFonts w:hint="eastAsia" w:ascii="仿宋" w:hAnsi="仿宋" w:eastAsia="仿宋" w:cs="仿宋"/>
          <w:color w:val="auto"/>
          <w:sz w:val="24"/>
          <w:szCs w:val="20"/>
          <w:highlight w:val="none"/>
        </w:rPr>
      </w:pP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snapToGrid w:val="0"/>
        <w:spacing w:line="360" w:lineRule="auto"/>
        <w:rPr>
          <w:rFonts w:hint="eastAsia" w:ascii="仿宋" w:hAnsi="仿宋" w:eastAsia="仿宋" w:cs="仿宋"/>
          <w:b/>
          <w:color w:val="auto"/>
          <w:sz w:val="30"/>
          <w:szCs w:val="30"/>
          <w:highlight w:val="none"/>
        </w:rPr>
      </w:pPr>
    </w:p>
    <w:p>
      <w:pPr>
        <w:snapToGrid w:val="0"/>
        <w:spacing w:line="360" w:lineRule="auto"/>
        <w:rPr>
          <w:rFonts w:hint="eastAsia" w:ascii="仿宋" w:hAnsi="仿宋" w:eastAsia="仿宋" w:cs="仿宋"/>
          <w:b/>
          <w:color w:val="auto"/>
          <w:sz w:val="30"/>
          <w:szCs w:val="30"/>
          <w:highlight w:val="none"/>
        </w:rPr>
      </w:pPr>
    </w:p>
    <w:p>
      <w:pPr>
        <w:pageBreakBefore/>
        <w:spacing w:line="360" w:lineRule="auto"/>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6、特定资格条件要求的资质文件（复印件）</w:t>
      </w:r>
    </w:p>
    <w:p>
      <w:pPr>
        <w:widowControl/>
        <w:spacing w:line="360" w:lineRule="auto"/>
        <w:ind w:firstLine="480" w:firstLineChars="200"/>
        <w:jc w:val="left"/>
        <w:rPr>
          <w:rFonts w:hint="eastAsia" w:ascii="仿宋" w:hAnsi="仿宋" w:eastAsia="仿宋" w:cs="仿宋"/>
          <w:b/>
          <w:bCs/>
          <w:color w:val="auto"/>
          <w:sz w:val="32"/>
          <w:szCs w:val="32"/>
          <w:highlight w:val="none"/>
        </w:rPr>
      </w:pPr>
      <w:r>
        <w:rPr>
          <w:rFonts w:hint="eastAsia" w:ascii="仿宋" w:hAnsi="仿宋" w:eastAsia="仿宋" w:cs="仿宋"/>
          <w:color w:val="auto"/>
          <w:sz w:val="24"/>
          <w:highlight w:val="none"/>
        </w:rPr>
        <w:t>（由投标人根据招标公告合格的投标人应具备的特定资格条件要求编制）</w:t>
      </w:r>
    </w:p>
    <w:p>
      <w:pPr>
        <w:spacing w:line="360" w:lineRule="auto"/>
        <w:rPr>
          <w:rFonts w:hint="eastAsia" w:ascii="仿宋" w:hAnsi="仿宋" w:eastAsia="仿宋" w:cs="仿宋"/>
          <w:b/>
          <w:color w:val="auto"/>
          <w:sz w:val="30"/>
          <w:szCs w:val="30"/>
          <w:highlight w:val="none"/>
        </w:rPr>
      </w:pPr>
    </w:p>
    <w:p>
      <w:pPr>
        <w:spacing w:line="360" w:lineRule="auto"/>
        <w:rPr>
          <w:rFonts w:hint="eastAsia" w:ascii="仿宋" w:hAnsi="仿宋" w:eastAsia="仿宋" w:cs="仿宋"/>
          <w:b/>
          <w:color w:val="auto"/>
          <w:sz w:val="30"/>
          <w:szCs w:val="30"/>
          <w:highlight w:val="none"/>
        </w:rPr>
      </w:pPr>
    </w:p>
    <w:p>
      <w:pPr>
        <w:spacing w:line="360" w:lineRule="auto"/>
        <w:rPr>
          <w:rFonts w:hint="eastAsia" w:ascii="仿宋" w:hAnsi="仿宋" w:eastAsia="仿宋" w:cs="仿宋"/>
          <w:b/>
          <w:color w:val="auto"/>
          <w:sz w:val="30"/>
          <w:szCs w:val="30"/>
          <w:highlight w:val="none"/>
        </w:rPr>
      </w:pPr>
    </w:p>
    <w:p>
      <w:pPr>
        <w:spacing w:line="360" w:lineRule="auto"/>
        <w:rPr>
          <w:rFonts w:hint="eastAsia" w:ascii="仿宋" w:hAnsi="仿宋" w:eastAsia="仿宋" w:cs="仿宋"/>
          <w:b/>
          <w:color w:val="auto"/>
          <w:sz w:val="30"/>
          <w:szCs w:val="30"/>
          <w:highlight w:val="none"/>
        </w:rPr>
      </w:pPr>
    </w:p>
    <w:p>
      <w:pPr>
        <w:spacing w:line="360" w:lineRule="auto"/>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7、投标人售后服务能力证明材料</w:t>
      </w:r>
    </w:p>
    <w:p>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pPr>
        <w:spacing w:line="360" w:lineRule="auto"/>
        <w:jc w:val="center"/>
        <w:rPr>
          <w:rFonts w:hint="eastAsia" w:ascii="仿宋" w:hAnsi="仿宋" w:eastAsia="仿宋" w:cs="仿宋"/>
          <w:b/>
          <w:color w:val="auto"/>
          <w:sz w:val="32"/>
          <w:szCs w:val="32"/>
          <w:highlight w:val="none"/>
        </w:rPr>
      </w:pPr>
    </w:p>
    <w:p>
      <w:pPr>
        <w:spacing w:line="360" w:lineRule="auto"/>
        <w:jc w:val="center"/>
        <w:rPr>
          <w:rFonts w:hint="eastAsia" w:ascii="仿宋" w:hAnsi="仿宋" w:eastAsia="仿宋" w:cs="仿宋"/>
          <w:b/>
          <w:color w:val="auto"/>
          <w:sz w:val="32"/>
          <w:szCs w:val="32"/>
          <w:highlight w:val="none"/>
        </w:rPr>
      </w:pPr>
    </w:p>
    <w:p>
      <w:pPr>
        <w:spacing w:line="360" w:lineRule="auto"/>
        <w:jc w:val="center"/>
        <w:rPr>
          <w:rFonts w:hint="eastAsia" w:ascii="仿宋" w:hAnsi="仿宋" w:eastAsia="仿宋" w:cs="仿宋"/>
          <w:b/>
          <w:color w:val="auto"/>
          <w:sz w:val="32"/>
          <w:szCs w:val="32"/>
          <w:highlight w:val="none"/>
        </w:rPr>
      </w:pPr>
    </w:p>
    <w:p>
      <w:pPr>
        <w:spacing w:line="360"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8、</w:t>
      </w:r>
      <w:r>
        <w:rPr>
          <w:rFonts w:hint="eastAsia" w:ascii="仿宋" w:hAnsi="仿宋" w:eastAsia="仿宋" w:cs="仿宋"/>
          <w:b/>
          <w:color w:val="auto"/>
          <w:kern w:val="0"/>
          <w:sz w:val="32"/>
          <w:szCs w:val="32"/>
          <w:highlight w:val="none"/>
          <w:lang w:val="zh-CN"/>
        </w:rPr>
        <w:t>主要业绩证明</w:t>
      </w:r>
    </w:p>
    <w:p>
      <w:pPr>
        <w:autoSpaceDE w:val="0"/>
        <w:autoSpaceDN w:val="0"/>
        <w:spacing w:line="360" w:lineRule="auto"/>
        <w:ind w:firstLine="12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 :相关项目建设业绩一览表</w:t>
      </w:r>
    </w:p>
    <w:tbl>
      <w:tblPr>
        <w:tblStyle w:val="42"/>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w:t>
            </w:r>
          </w:p>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合同</w:t>
            </w:r>
          </w:p>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金额</w:t>
            </w:r>
          </w:p>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所在页码</w:t>
            </w:r>
          </w:p>
        </w:tc>
      </w:tr>
      <w:tr>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r>
    </w:tbl>
    <w:p>
      <w:pPr>
        <w:autoSpaceDE w:val="0"/>
        <w:autoSpaceDN w:val="0"/>
        <w:spacing w:line="360" w:lineRule="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注：投标人可按上述的格式自行编制，须随表提交相应的合同复印件和用户单位验收证明并注明页码。</w:t>
      </w:r>
    </w:p>
    <w:p>
      <w:pPr>
        <w:spacing w:line="360" w:lineRule="auto"/>
        <w:ind w:firstLine="480" w:firstLineChars="200"/>
        <w:rPr>
          <w:rFonts w:hint="eastAsia" w:ascii="仿宋" w:hAnsi="仿宋" w:eastAsia="仿宋" w:cs="仿宋"/>
          <w:color w:val="auto"/>
          <w:sz w:val="24"/>
          <w:szCs w:val="20"/>
          <w:highlight w:val="none"/>
        </w:rPr>
      </w:pP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pStyle w:val="194"/>
        <w:pageBreakBefore/>
        <w:ind w:firstLine="0"/>
        <w:jc w:val="both"/>
        <w:rPr>
          <w:rFonts w:hint="eastAsia" w:ascii="仿宋" w:hAnsi="仿宋" w:eastAsia="仿宋" w:cs="仿宋"/>
          <w:color w:val="auto"/>
          <w:highlight w:val="none"/>
        </w:rPr>
      </w:pPr>
      <w:r>
        <w:rPr>
          <w:rFonts w:hint="eastAsia" w:ascii="仿宋" w:hAnsi="仿宋" w:eastAsia="仿宋" w:cs="仿宋"/>
          <w:color w:val="auto"/>
          <w:highlight w:val="none"/>
        </w:rPr>
        <w:t>9、廉政承诺书</w:t>
      </w:r>
    </w:p>
    <w:p>
      <w:pPr>
        <w:autoSpaceDE w:val="0"/>
        <w:autoSpaceDN w:val="0"/>
        <w:spacing w:line="360" w:lineRule="auto"/>
        <w:ind w:left="2"/>
        <w:jc w:val="left"/>
        <w:rPr>
          <w:rFonts w:hint="eastAsia" w:ascii="仿宋" w:hAnsi="仿宋" w:eastAsia="仿宋" w:cs="仿宋"/>
          <w:color w:val="auto"/>
          <w:kern w:val="0"/>
          <w:sz w:val="24"/>
          <w:highlight w:val="none"/>
          <w:lang w:val="zh-CN"/>
        </w:rPr>
      </w:pPr>
      <w:r>
        <w:rPr>
          <w:rFonts w:hint="eastAsia" w:ascii="仿宋" w:hAnsi="仿宋" w:eastAsia="仿宋" w:cs="仿宋"/>
          <w:color w:val="auto"/>
          <w:sz w:val="24"/>
          <w:highlight w:val="none"/>
          <w:lang w:eastAsia="zh-CN"/>
        </w:rPr>
        <w:t>绍兴市第七人民医院</w:t>
      </w:r>
      <w:r>
        <w:rPr>
          <w:rFonts w:hint="eastAsia" w:ascii="仿宋" w:hAnsi="仿宋" w:eastAsia="仿宋" w:cs="仿宋"/>
          <w:color w:val="auto"/>
          <w:kern w:val="0"/>
          <w:sz w:val="24"/>
          <w:highlight w:val="none"/>
          <w:lang w:val="zh-CN"/>
        </w:rPr>
        <w:t xml:space="preserve">：    </w:t>
      </w:r>
    </w:p>
    <w:p>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我单位响应你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 xml:space="preserve">项目招标要求参加投标。在这次投标过程中和中标后，我们将严格遵守国家法律法规要求，并郑重承诺：    </w:t>
      </w:r>
    </w:p>
    <w:p>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一、不向项目有关人员及部门赠送礼金礼物、有价证券、回扣以及中介费、介绍费、咨询费等好处费；    </w:t>
      </w:r>
    </w:p>
    <w:p>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二、不为项目有关人员及部门报销应由你方单位或个人支付的费用；    </w:t>
      </w:r>
    </w:p>
    <w:p>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三、不向项目有关人员及部门提供有可能影响公正的宴请和健身娱乐等活动；    </w:t>
      </w:r>
    </w:p>
    <w:p>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四、不为项目有关人员及部门出国（境）、旅游等提供方便；    </w:t>
      </w:r>
    </w:p>
    <w:p>
      <w:pPr>
        <w:autoSpaceDE w:val="0"/>
        <w:autoSpaceDN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五、不为项目有关人员个人装修住房、婚丧嫁娶、配偶子女工作安排等提供好处；    </w:t>
      </w:r>
    </w:p>
    <w:p>
      <w:pPr>
        <w:autoSpaceDE w:val="0"/>
        <w:autoSpaceDN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六、严格遵守政府采购法等法律法规，诚实守信，合法经营，坚决抵制各种违法违纪行为。    </w:t>
      </w:r>
    </w:p>
    <w:p>
      <w:pPr>
        <w:autoSpaceDE w:val="0"/>
        <w:autoSpaceDN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如违反上述承诺，你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有权立即取消我单位投标、中标或在建项目的建设资格，有权拒绝我单位在一定时期内进入你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进行项目建设或其他经营活动，并通报市财政局。由此引起的相应损失均由我单位承担。</w:t>
      </w:r>
    </w:p>
    <w:p>
      <w:pPr>
        <w:autoSpaceDE w:val="0"/>
        <w:autoSpaceDN w:val="0"/>
        <w:spacing w:line="360" w:lineRule="auto"/>
        <w:ind w:left="2"/>
        <w:jc w:val="left"/>
        <w:rPr>
          <w:rFonts w:hint="eastAsia" w:ascii="仿宋" w:hAnsi="仿宋" w:eastAsia="仿宋" w:cs="仿宋"/>
          <w:color w:val="auto"/>
          <w:kern w:val="0"/>
          <w:sz w:val="24"/>
          <w:highlight w:val="none"/>
          <w:lang w:val="zh-CN"/>
        </w:rPr>
      </w:pPr>
    </w:p>
    <w:p>
      <w:pPr>
        <w:autoSpaceDE w:val="0"/>
        <w:autoSpaceDN w:val="0"/>
        <w:spacing w:line="360" w:lineRule="auto"/>
        <w:ind w:left="2"/>
        <w:jc w:val="left"/>
        <w:rPr>
          <w:rFonts w:hint="eastAsia" w:ascii="仿宋" w:hAnsi="仿宋" w:eastAsia="仿宋" w:cs="仿宋"/>
          <w:color w:val="auto"/>
          <w:kern w:val="0"/>
          <w:sz w:val="24"/>
          <w:highlight w:val="none"/>
          <w:lang w:val="zh-CN"/>
        </w:rPr>
      </w:pPr>
    </w:p>
    <w:p>
      <w:pPr>
        <w:autoSpaceDE w:val="0"/>
        <w:autoSpaceDN w:val="0"/>
        <w:spacing w:line="360" w:lineRule="auto"/>
        <w:ind w:left="2"/>
        <w:jc w:val="left"/>
        <w:rPr>
          <w:rFonts w:hint="eastAsia" w:ascii="仿宋" w:hAnsi="仿宋" w:eastAsia="仿宋" w:cs="仿宋"/>
          <w:color w:val="auto"/>
          <w:kern w:val="0"/>
          <w:sz w:val="24"/>
          <w:highlight w:val="none"/>
          <w:lang w:val="zh-CN"/>
        </w:rPr>
      </w:pPr>
    </w:p>
    <w:p>
      <w:pPr>
        <w:spacing w:line="360" w:lineRule="auto"/>
        <w:ind w:firstLine="480" w:firstLineChars="200"/>
        <w:rPr>
          <w:rFonts w:hint="eastAsia" w:ascii="仿宋" w:hAnsi="仿宋" w:eastAsia="仿宋" w:cs="仿宋"/>
          <w:color w:val="auto"/>
          <w:sz w:val="24"/>
          <w:szCs w:val="20"/>
          <w:highlight w:val="none"/>
        </w:rPr>
      </w:pP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pageBreakBefore/>
        <w:spacing w:line="360"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10、技术解决方案</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pPr>
        <w:spacing w:line="360" w:lineRule="auto"/>
        <w:jc w:val="center"/>
        <w:rPr>
          <w:rFonts w:hint="eastAsia" w:ascii="仿宋" w:hAnsi="仿宋" w:eastAsia="仿宋" w:cs="仿宋"/>
          <w:color w:val="auto"/>
          <w:sz w:val="24"/>
          <w:highlight w:val="none"/>
        </w:rPr>
      </w:pPr>
    </w:p>
    <w:p>
      <w:pPr>
        <w:snapToGrid w:val="0"/>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投标产品规格配置清单</w:t>
      </w:r>
    </w:p>
    <w:tbl>
      <w:tblPr>
        <w:tblStyle w:val="4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1531" w:type="dxa"/>
            <w:vAlign w:val="center"/>
          </w:tcPr>
          <w:p>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设备名称</w:t>
            </w:r>
          </w:p>
        </w:tc>
        <w:tc>
          <w:tcPr>
            <w:tcW w:w="2160" w:type="dxa"/>
            <w:vAlign w:val="center"/>
          </w:tcPr>
          <w:p>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投标品牌及型号</w:t>
            </w:r>
          </w:p>
        </w:tc>
        <w:tc>
          <w:tcPr>
            <w:tcW w:w="2340" w:type="dxa"/>
            <w:vAlign w:val="center"/>
          </w:tcPr>
          <w:p>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规格配置详细说明</w:t>
            </w:r>
          </w:p>
        </w:tc>
        <w:tc>
          <w:tcPr>
            <w:tcW w:w="1080" w:type="dxa"/>
            <w:vAlign w:val="center"/>
          </w:tcPr>
          <w:p>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数量</w:t>
            </w:r>
          </w:p>
        </w:tc>
        <w:tc>
          <w:tcPr>
            <w:tcW w:w="1332" w:type="dxa"/>
            <w:vAlign w:val="center"/>
          </w:tcPr>
          <w:p>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1531" w:type="dxa"/>
            <w:vAlign w:val="center"/>
          </w:tcPr>
          <w:p>
            <w:pPr>
              <w:snapToGrid w:val="0"/>
              <w:spacing w:line="360" w:lineRule="auto"/>
              <w:jc w:val="center"/>
              <w:rPr>
                <w:rFonts w:hint="eastAsia" w:ascii="仿宋" w:hAnsi="仿宋" w:eastAsia="仿宋" w:cs="仿宋"/>
                <w:color w:val="auto"/>
                <w:sz w:val="24"/>
                <w:highlight w:val="none"/>
              </w:rPr>
            </w:pPr>
          </w:p>
        </w:tc>
        <w:tc>
          <w:tcPr>
            <w:tcW w:w="2160" w:type="dxa"/>
            <w:vAlign w:val="center"/>
          </w:tcPr>
          <w:p>
            <w:pPr>
              <w:snapToGrid w:val="0"/>
              <w:spacing w:line="360" w:lineRule="auto"/>
              <w:jc w:val="center"/>
              <w:rPr>
                <w:rFonts w:hint="eastAsia" w:ascii="仿宋" w:hAnsi="仿宋" w:eastAsia="仿宋" w:cs="仿宋"/>
                <w:color w:val="auto"/>
                <w:sz w:val="24"/>
                <w:highlight w:val="none"/>
              </w:rPr>
            </w:pPr>
          </w:p>
        </w:tc>
        <w:tc>
          <w:tcPr>
            <w:tcW w:w="2340" w:type="dxa"/>
            <w:vAlign w:val="center"/>
          </w:tcPr>
          <w:p>
            <w:pPr>
              <w:spacing w:line="360" w:lineRule="auto"/>
              <w:jc w:val="center"/>
              <w:rPr>
                <w:rFonts w:hint="eastAsia" w:ascii="仿宋" w:hAnsi="仿宋" w:eastAsia="仿宋" w:cs="仿宋"/>
                <w:color w:val="auto"/>
                <w:sz w:val="24"/>
                <w:highlight w:val="none"/>
              </w:rPr>
            </w:pPr>
          </w:p>
        </w:tc>
        <w:tc>
          <w:tcPr>
            <w:tcW w:w="1080" w:type="dxa"/>
            <w:vAlign w:val="center"/>
          </w:tcPr>
          <w:p>
            <w:pPr>
              <w:spacing w:line="360" w:lineRule="auto"/>
              <w:jc w:val="center"/>
              <w:rPr>
                <w:rFonts w:hint="eastAsia" w:ascii="仿宋" w:hAnsi="仿宋" w:eastAsia="仿宋" w:cs="仿宋"/>
                <w:color w:val="auto"/>
                <w:sz w:val="24"/>
                <w:highlight w:val="none"/>
              </w:rPr>
            </w:pPr>
          </w:p>
        </w:tc>
        <w:tc>
          <w:tcPr>
            <w:tcW w:w="1332" w:type="dxa"/>
            <w:vAlign w:val="center"/>
          </w:tcPr>
          <w:p>
            <w:pPr>
              <w:spacing w:line="360" w:lineRule="auto"/>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1531" w:type="dxa"/>
            <w:vAlign w:val="center"/>
          </w:tcPr>
          <w:p>
            <w:pPr>
              <w:snapToGrid w:val="0"/>
              <w:spacing w:line="360" w:lineRule="auto"/>
              <w:jc w:val="center"/>
              <w:rPr>
                <w:rFonts w:hint="eastAsia" w:ascii="仿宋" w:hAnsi="仿宋" w:eastAsia="仿宋" w:cs="仿宋"/>
                <w:color w:val="auto"/>
                <w:sz w:val="24"/>
                <w:highlight w:val="none"/>
              </w:rPr>
            </w:pPr>
          </w:p>
        </w:tc>
        <w:tc>
          <w:tcPr>
            <w:tcW w:w="2160" w:type="dxa"/>
            <w:vAlign w:val="center"/>
          </w:tcPr>
          <w:p>
            <w:pPr>
              <w:snapToGrid w:val="0"/>
              <w:spacing w:line="360" w:lineRule="auto"/>
              <w:jc w:val="center"/>
              <w:rPr>
                <w:rFonts w:hint="eastAsia" w:ascii="仿宋" w:hAnsi="仿宋" w:eastAsia="仿宋" w:cs="仿宋"/>
                <w:color w:val="auto"/>
                <w:sz w:val="24"/>
                <w:highlight w:val="none"/>
              </w:rPr>
            </w:pPr>
          </w:p>
        </w:tc>
        <w:tc>
          <w:tcPr>
            <w:tcW w:w="2340" w:type="dxa"/>
            <w:vAlign w:val="center"/>
          </w:tcPr>
          <w:p>
            <w:pPr>
              <w:spacing w:line="360" w:lineRule="auto"/>
              <w:jc w:val="center"/>
              <w:rPr>
                <w:rFonts w:hint="eastAsia" w:ascii="仿宋" w:hAnsi="仿宋" w:eastAsia="仿宋" w:cs="仿宋"/>
                <w:color w:val="auto"/>
                <w:sz w:val="24"/>
                <w:highlight w:val="none"/>
              </w:rPr>
            </w:pPr>
          </w:p>
        </w:tc>
        <w:tc>
          <w:tcPr>
            <w:tcW w:w="1080" w:type="dxa"/>
            <w:vAlign w:val="center"/>
          </w:tcPr>
          <w:p>
            <w:pPr>
              <w:spacing w:line="360" w:lineRule="auto"/>
              <w:jc w:val="center"/>
              <w:rPr>
                <w:rFonts w:hint="eastAsia" w:ascii="仿宋" w:hAnsi="仿宋" w:eastAsia="仿宋" w:cs="仿宋"/>
                <w:color w:val="auto"/>
                <w:sz w:val="24"/>
                <w:highlight w:val="none"/>
              </w:rPr>
            </w:pPr>
          </w:p>
        </w:tc>
        <w:tc>
          <w:tcPr>
            <w:tcW w:w="1332" w:type="dxa"/>
            <w:vAlign w:val="center"/>
          </w:tcPr>
          <w:p>
            <w:pPr>
              <w:spacing w:line="360" w:lineRule="auto"/>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1531" w:type="dxa"/>
            <w:vAlign w:val="center"/>
          </w:tcPr>
          <w:p>
            <w:pPr>
              <w:snapToGrid w:val="0"/>
              <w:spacing w:line="360" w:lineRule="auto"/>
              <w:jc w:val="center"/>
              <w:rPr>
                <w:rFonts w:hint="eastAsia" w:ascii="仿宋" w:hAnsi="仿宋" w:eastAsia="仿宋" w:cs="仿宋"/>
                <w:color w:val="auto"/>
                <w:sz w:val="24"/>
                <w:highlight w:val="none"/>
              </w:rPr>
            </w:pPr>
          </w:p>
        </w:tc>
        <w:tc>
          <w:tcPr>
            <w:tcW w:w="2160" w:type="dxa"/>
            <w:vAlign w:val="center"/>
          </w:tcPr>
          <w:p>
            <w:pPr>
              <w:snapToGrid w:val="0"/>
              <w:spacing w:line="360" w:lineRule="auto"/>
              <w:jc w:val="center"/>
              <w:rPr>
                <w:rFonts w:hint="eastAsia" w:ascii="仿宋" w:hAnsi="仿宋" w:eastAsia="仿宋" w:cs="仿宋"/>
                <w:color w:val="auto"/>
                <w:sz w:val="24"/>
                <w:highlight w:val="none"/>
              </w:rPr>
            </w:pPr>
          </w:p>
        </w:tc>
        <w:tc>
          <w:tcPr>
            <w:tcW w:w="2340" w:type="dxa"/>
            <w:vAlign w:val="center"/>
          </w:tcPr>
          <w:p>
            <w:pPr>
              <w:spacing w:line="360" w:lineRule="auto"/>
              <w:jc w:val="center"/>
              <w:rPr>
                <w:rFonts w:hint="eastAsia" w:ascii="仿宋" w:hAnsi="仿宋" w:eastAsia="仿宋" w:cs="仿宋"/>
                <w:color w:val="auto"/>
                <w:sz w:val="24"/>
                <w:highlight w:val="none"/>
              </w:rPr>
            </w:pPr>
          </w:p>
        </w:tc>
        <w:tc>
          <w:tcPr>
            <w:tcW w:w="1080" w:type="dxa"/>
            <w:vAlign w:val="center"/>
          </w:tcPr>
          <w:p>
            <w:pPr>
              <w:spacing w:line="360" w:lineRule="auto"/>
              <w:jc w:val="center"/>
              <w:rPr>
                <w:rFonts w:hint="eastAsia" w:ascii="仿宋" w:hAnsi="仿宋" w:eastAsia="仿宋" w:cs="仿宋"/>
                <w:color w:val="auto"/>
                <w:sz w:val="24"/>
                <w:highlight w:val="none"/>
              </w:rPr>
            </w:pPr>
          </w:p>
        </w:tc>
        <w:tc>
          <w:tcPr>
            <w:tcW w:w="1332" w:type="dxa"/>
            <w:vAlign w:val="center"/>
          </w:tcPr>
          <w:p>
            <w:pPr>
              <w:spacing w:line="360" w:lineRule="auto"/>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1531" w:type="dxa"/>
            <w:vAlign w:val="center"/>
          </w:tcPr>
          <w:p>
            <w:pPr>
              <w:snapToGrid w:val="0"/>
              <w:spacing w:line="360" w:lineRule="auto"/>
              <w:jc w:val="center"/>
              <w:rPr>
                <w:rFonts w:hint="eastAsia" w:ascii="仿宋" w:hAnsi="仿宋" w:eastAsia="仿宋" w:cs="仿宋"/>
                <w:color w:val="auto"/>
                <w:sz w:val="24"/>
                <w:highlight w:val="none"/>
              </w:rPr>
            </w:pPr>
          </w:p>
        </w:tc>
        <w:tc>
          <w:tcPr>
            <w:tcW w:w="2160" w:type="dxa"/>
            <w:vAlign w:val="center"/>
          </w:tcPr>
          <w:p>
            <w:pPr>
              <w:snapToGrid w:val="0"/>
              <w:spacing w:line="360" w:lineRule="auto"/>
              <w:jc w:val="center"/>
              <w:rPr>
                <w:rFonts w:hint="eastAsia" w:ascii="仿宋" w:hAnsi="仿宋" w:eastAsia="仿宋" w:cs="仿宋"/>
                <w:color w:val="auto"/>
                <w:sz w:val="24"/>
                <w:highlight w:val="none"/>
              </w:rPr>
            </w:pPr>
          </w:p>
        </w:tc>
        <w:tc>
          <w:tcPr>
            <w:tcW w:w="2340" w:type="dxa"/>
            <w:vAlign w:val="center"/>
          </w:tcPr>
          <w:p>
            <w:pPr>
              <w:spacing w:line="360" w:lineRule="auto"/>
              <w:jc w:val="center"/>
              <w:rPr>
                <w:rFonts w:hint="eastAsia" w:ascii="仿宋" w:hAnsi="仿宋" w:eastAsia="仿宋" w:cs="仿宋"/>
                <w:color w:val="auto"/>
                <w:sz w:val="24"/>
                <w:highlight w:val="none"/>
              </w:rPr>
            </w:pPr>
          </w:p>
        </w:tc>
        <w:tc>
          <w:tcPr>
            <w:tcW w:w="1080" w:type="dxa"/>
            <w:vAlign w:val="center"/>
          </w:tcPr>
          <w:p>
            <w:pPr>
              <w:spacing w:line="360" w:lineRule="auto"/>
              <w:jc w:val="center"/>
              <w:rPr>
                <w:rFonts w:hint="eastAsia" w:ascii="仿宋" w:hAnsi="仿宋" w:eastAsia="仿宋" w:cs="仿宋"/>
                <w:color w:val="auto"/>
                <w:sz w:val="24"/>
                <w:highlight w:val="none"/>
              </w:rPr>
            </w:pPr>
          </w:p>
        </w:tc>
        <w:tc>
          <w:tcPr>
            <w:tcW w:w="1332" w:type="dxa"/>
            <w:vAlign w:val="center"/>
          </w:tcPr>
          <w:p>
            <w:pPr>
              <w:spacing w:line="360" w:lineRule="auto"/>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1531" w:type="dxa"/>
            <w:vAlign w:val="center"/>
          </w:tcPr>
          <w:p>
            <w:pPr>
              <w:snapToGrid w:val="0"/>
              <w:spacing w:line="360" w:lineRule="auto"/>
              <w:jc w:val="center"/>
              <w:rPr>
                <w:rFonts w:hint="eastAsia" w:ascii="仿宋" w:hAnsi="仿宋" w:eastAsia="仿宋" w:cs="仿宋"/>
                <w:color w:val="auto"/>
                <w:sz w:val="24"/>
                <w:highlight w:val="none"/>
              </w:rPr>
            </w:pPr>
          </w:p>
        </w:tc>
        <w:tc>
          <w:tcPr>
            <w:tcW w:w="2160" w:type="dxa"/>
            <w:vAlign w:val="center"/>
          </w:tcPr>
          <w:p>
            <w:pPr>
              <w:snapToGrid w:val="0"/>
              <w:spacing w:line="360" w:lineRule="auto"/>
              <w:jc w:val="center"/>
              <w:rPr>
                <w:rFonts w:hint="eastAsia" w:ascii="仿宋" w:hAnsi="仿宋" w:eastAsia="仿宋" w:cs="仿宋"/>
                <w:color w:val="auto"/>
                <w:sz w:val="24"/>
                <w:highlight w:val="none"/>
              </w:rPr>
            </w:pPr>
          </w:p>
        </w:tc>
        <w:tc>
          <w:tcPr>
            <w:tcW w:w="2340" w:type="dxa"/>
            <w:vAlign w:val="center"/>
          </w:tcPr>
          <w:p>
            <w:pPr>
              <w:spacing w:line="360" w:lineRule="auto"/>
              <w:jc w:val="center"/>
              <w:rPr>
                <w:rFonts w:hint="eastAsia" w:ascii="仿宋" w:hAnsi="仿宋" w:eastAsia="仿宋" w:cs="仿宋"/>
                <w:color w:val="auto"/>
                <w:sz w:val="24"/>
                <w:highlight w:val="none"/>
              </w:rPr>
            </w:pPr>
          </w:p>
        </w:tc>
        <w:tc>
          <w:tcPr>
            <w:tcW w:w="1080" w:type="dxa"/>
            <w:vAlign w:val="center"/>
          </w:tcPr>
          <w:p>
            <w:pPr>
              <w:spacing w:line="360" w:lineRule="auto"/>
              <w:jc w:val="center"/>
              <w:rPr>
                <w:rFonts w:hint="eastAsia" w:ascii="仿宋" w:hAnsi="仿宋" w:eastAsia="仿宋" w:cs="仿宋"/>
                <w:color w:val="auto"/>
                <w:sz w:val="24"/>
                <w:highlight w:val="none"/>
              </w:rPr>
            </w:pPr>
          </w:p>
        </w:tc>
        <w:tc>
          <w:tcPr>
            <w:tcW w:w="1332" w:type="dxa"/>
            <w:vAlign w:val="center"/>
          </w:tcPr>
          <w:p>
            <w:pPr>
              <w:spacing w:line="360" w:lineRule="auto"/>
              <w:jc w:val="center"/>
              <w:rPr>
                <w:rFonts w:hint="eastAsia" w:ascii="仿宋" w:hAnsi="仿宋" w:eastAsia="仿宋" w:cs="仿宋"/>
                <w:color w:val="auto"/>
                <w:sz w:val="24"/>
                <w:highlight w:val="none"/>
              </w:rPr>
            </w:pPr>
          </w:p>
        </w:tc>
      </w:tr>
    </w:tbl>
    <w:p>
      <w:pP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注：1.</w:t>
      </w:r>
      <w:r>
        <w:rPr>
          <w:rFonts w:hint="eastAsia" w:ascii="仿宋" w:hAnsi="仿宋" w:eastAsia="仿宋" w:cs="仿宋"/>
          <w:b/>
          <w:color w:val="auto"/>
          <w:sz w:val="24"/>
          <w:highlight w:val="none"/>
        </w:rPr>
        <w:t>如果本项目涉及硬件设备采购，须在技术文件中提供此配置清单，提供主要投标产品的技术参数证明材料（如官网截图、产品彩页、原厂技术说明等）。</w:t>
      </w:r>
    </w:p>
    <w:p>
      <w:pPr>
        <w:autoSpaceDE w:val="0"/>
        <w:autoSpaceDN w:val="0"/>
        <w:spacing w:line="360" w:lineRule="auto"/>
        <w:rPr>
          <w:rFonts w:hint="eastAsia" w:ascii="仿宋" w:hAnsi="仿宋" w:eastAsia="仿宋" w:cs="仿宋"/>
          <w:b/>
          <w:color w:val="auto"/>
          <w:spacing w:val="6"/>
          <w:sz w:val="24"/>
          <w:highlight w:val="none"/>
        </w:rPr>
      </w:pPr>
      <w:r>
        <w:rPr>
          <w:rFonts w:hint="eastAsia" w:ascii="仿宋" w:hAnsi="仿宋" w:eastAsia="仿宋" w:cs="仿宋"/>
          <w:b/>
          <w:color w:val="auto"/>
          <w:spacing w:val="6"/>
          <w:sz w:val="24"/>
          <w:highlight w:val="none"/>
        </w:rPr>
        <w:t>2.</w:t>
      </w:r>
      <w:r>
        <w:rPr>
          <w:rFonts w:hint="eastAsia" w:ascii="仿宋" w:hAnsi="仿宋" w:eastAsia="仿宋" w:cs="仿宋"/>
          <w:b/>
          <w:color w:val="auto"/>
          <w:sz w:val="24"/>
          <w:highlight w:val="none"/>
        </w:rPr>
        <w:t xml:space="preserve"> 本项目如需采购政府强制采购的节能产品的或投标人提供的产品是环境标志产品，投标人须提供节能产品、环境标志产品认证证书复印件。</w:t>
      </w:r>
    </w:p>
    <w:p>
      <w:pPr>
        <w:autoSpaceDE w:val="0"/>
        <w:autoSpaceDN w:val="0"/>
        <w:spacing w:line="360" w:lineRule="auto"/>
        <w:ind w:firstLine="551" w:firstLineChars="196"/>
        <w:jc w:val="left"/>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附：</w:t>
      </w:r>
      <w:r>
        <w:rPr>
          <w:rFonts w:hint="eastAsia" w:ascii="仿宋" w:hAnsi="仿宋" w:eastAsia="仿宋" w:cs="仿宋"/>
          <w:b/>
          <w:color w:val="auto"/>
          <w:kern w:val="0"/>
          <w:sz w:val="28"/>
          <w:szCs w:val="28"/>
          <w:highlight w:val="none"/>
        </w:rPr>
        <w:object>
          <v:shape id="_x0000_i1026" o:spt="75" type="#_x0000_t75" style="height:42pt;width:442.5pt;" o:ole="t" filled="f" o:preferrelative="t" stroked="f" coordsize="21600,21600">
            <v:path/>
            <v:fill on="f" focussize="0,0"/>
            <v:stroke on="f" joinstyle="miter"/>
            <v:imagedata r:id="rId16" o:title=""/>
            <o:lock v:ext="edit" aspectratio="t"/>
            <w10:wrap type="none"/>
            <w10:anchorlock/>
          </v:shape>
          <o:OLEObject Type="Embed" ProgID="Package" ShapeID="_x0000_i1026" DrawAspect="Content" ObjectID="_1468075726" r:id="rId15">
            <o:LockedField>false</o:LockedField>
          </o:OLEObject>
        </w:object>
      </w:r>
      <w:r>
        <w:rPr>
          <w:rFonts w:hint="eastAsia" w:ascii="仿宋" w:hAnsi="仿宋" w:eastAsia="仿宋" w:cs="仿宋"/>
          <w:b/>
          <w:color w:val="auto"/>
          <w:kern w:val="0"/>
          <w:sz w:val="28"/>
          <w:szCs w:val="28"/>
          <w:highlight w:val="none"/>
        </w:rPr>
        <w:object>
          <v:shape id="_x0000_i1027" o:spt="75" type="#_x0000_t75" style="height:42pt;width:441.75pt;" o:ole="t" filled="f" o:preferrelative="t" stroked="f" coordsize="21600,21600">
            <v:path/>
            <v:fill on="f" focussize="0,0"/>
            <v:stroke on="f" joinstyle="miter"/>
            <v:imagedata r:id="rId18" o:title=""/>
            <o:lock v:ext="edit" aspectratio="t"/>
            <w10:wrap type="none"/>
            <w10:anchorlock/>
          </v:shape>
          <o:OLEObject Type="Embed" ProgID="Package" ShapeID="_x0000_i1027" DrawAspect="Content" ObjectID="_1468075727" r:id="rId17">
            <o:LockedField>false</o:LockedField>
          </o:OLEObject>
        </w:object>
      </w:r>
    </w:p>
    <w:p>
      <w:pPr>
        <w:spacing w:line="360" w:lineRule="auto"/>
        <w:ind w:firstLine="480" w:firstLineChars="200"/>
        <w:rPr>
          <w:rFonts w:hint="eastAsia" w:ascii="仿宋" w:hAnsi="仿宋" w:eastAsia="仿宋" w:cs="仿宋"/>
          <w:color w:val="auto"/>
          <w:sz w:val="24"/>
          <w:szCs w:val="20"/>
          <w:highlight w:val="none"/>
        </w:rPr>
      </w:pP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tabs>
          <w:tab w:val="left" w:pos="2790"/>
          <w:tab w:val="center" w:pos="3835"/>
          <w:tab w:val="left" w:pos="4230"/>
          <w:tab w:val="left" w:pos="4695"/>
        </w:tabs>
        <w:autoSpaceDE w:val="0"/>
        <w:autoSpaceDN w:val="0"/>
        <w:spacing w:line="360" w:lineRule="auto"/>
        <w:ind w:right="1400"/>
        <w:jc w:val="left"/>
        <w:outlineLvl w:val="1"/>
        <w:rPr>
          <w:rFonts w:hint="eastAsia" w:ascii="仿宋" w:hAnsi="仿宋" w:eastAsia="仿宋" w:cs="仿宋"/>
          <w:b/>
          <w:bCs/>
          <w:color w:val="auto"/>
          <w:kern w:val="0"/>
          <w:sz w:val="24"/>
          <w:highlight w:val="none"/>
          <w:lang w:val="zh-CN"/>
        </w:rPr>
      </w:pPr>
      <w:r>
        <w:rPr>
          <w:rFonts w:hint="eastAsia" w:ascii="仿宋" w:hAnsi="仿宋" w:eastAsia="仿宋" w:cs="仿宋"/>
          <w:b/>
          <w:bCs/>
          <w:color w:val="auto"/>
          <w:kern w:val="0"/>
          <w:sz w:val="24"/>
          <w:highlight w:val="none"/>
          <w:lang w:val="zh-CN"/>
        </w:rPr>
        <w:tab/>
      </w:r>
      <w:r>
        <w:rPr>
          <w:rFonts w:hint="eastAsia" w:ascii="仿宋" w:hAnsi="仿宋" w:eastAsia="仿宋" w:cs="仿宋"/>
          <w:b/>
          <w:bCs/>
          <w:color w:val="auto"/>
          <w:kern w:val="0"/>
          <w:sz w:val="24"/>
          <w:highlight w:val="none"/>
          <w:lang w:val="zh-CN"/>
        </w:rPr>
        <w:tab/>
      </w:r>
    </w:p>
    <w:p>
      <w:pPr>
        <w:tabs>
          <w:tab w:val="left" w:pos="2790"/>
          <w:tab w:val="center" w:pos="3835"/>
          <w:tab w:val="left" w:pos="4230"/>
          <w:tab w:val="left" w:pos="4695"/>
        </w:tabs>
        <w:autoSpaceDE w:val="0"/>
        <w:autoSpaceDN w:val="0"/>
        <w:spacing w:line="360" w:lineRule="auto"/>
        <w:ind w:right="1400"/>
        <w:jc w:val="left"/>
        <w:outlineLvl w:val="1"/>
        <w:rPr>
          <w:rFonts w:hint="eastAsia" w:ascii="仿宋" w:hAnsi="仿宋" w:eastAsia="仿宋" w:cs="仿宋"/>
          <w:b/>
          <w:bCs/>
          <w:color w:val="auto"/>
          <w:kern w:val="0"/>
          <w:sz w:val="24"/>
          <w:highlight w:val="none"/>
          <w:lang w:val="zh-CN"/>
        </w:rPr>
      </w:pPr>
    </w:p>
    <w:p>
      <w:pPr>
        <w:pageBreakBefore/>
        <w:spacing w:line="360"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11、技术偏离说明表</w:t>
      </w:r>
    </w:p>
    <w:p>
      <w:pPr>
        <w:spacing w:line="360" w:lineRule="auto"/>
        <w:rPr>
          <w:rFonts w:hint="eastAsia" w:ascii="仿宋" w:hAnsi="仿宋" w:eastAsia="仿宋" w:cs="仿宋"/>
          <w:b/>
          <w:bCs/>
          <w:color w:val="auto"/>
          <w:sz w:val="32"/>
          <w:szCs w:val="32"/>
          <w:highlight w:val="none"/>
        </w:rPr>
      </w:pPr>
      <w:r>
        <w:rPr>
          <w:rFonts w:hint="eastAsia" w:ascii="仿宋" w:hAnsi="仿宋" w:eastAsia="仿宋" w:cs="仿宋"/>
          <w:color w:val="auto"/>
          <w:sz w:val="24"/>
          <w:highlight w:val="none"/>
        </w:rPr>
        <w:t>（由投标人根据采购需求及招标文件要求编制）</w:t>
      </w:r>
    </w:p>
    <w:tbl>
      <w:tblPr>
        <w:tblStyle w:val="42"/>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3087"/>
        <w:gridCol w:w="3818"/>
        <w:gridCol w:w="1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13" w:type="dxa"/>
            <w:tcBorders>
              <w:top w:val="single" w:color="auto" w:sz="4" w:space="0"/>
              <w:left w:val="single" w:color="auto" w:sz="4" w:space="0"/>
              <w:bottom w:val="single" w:color="auto" w:sz="4" w:space="0"/>
              <w:right w:val="single" w:color="auto" w:sz="4" w:space="0"/>
            </w:tcBorders>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3087" w:type="dxa"/>
            <w:tcBorders>
              <w:top w:val="single" w:color="auto" w:sz="4" w:space="0"/>
              <w:left w:val="single" w:color="auto" w:sz="4" w:space="0"/>
              <w:bottom w:val="single" w:color="auto" w:sz="4" w:space="0"/>
              <w:right w:val="single" w:color="auto" w:sz="4" w:space="0"/>
            </w:tcBorders>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招标文件要求</w:t>
            </w:r>
          </w:p>
        </w:tc>
        <w:tc>
          <w:tcPr>
            <w:tcW w:w="3818" w:type="dxa"/>
            <w:tcBorders>
              <w:top w:val="single" w:color="auto" w:sz="4" w:space="0"/>
              <w:left w:val="single" w:color="auto" w:sz="4" w:space="0"/>
              <w:bottom w:val="single" w:color="auto" w:sz="4" w:space="0"/>
              <w:right w:val="single" w:color="auto" w:sz="4" w:space="0"/>
            </w:tcBorders>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投标响应</w:t>
            </w:r>
          </w:p>
        </w:tc>
        <w:tc>
          <w:tcPr>
            <w:tcW w:w="1201" w:type="dxa"/>
            <w:tcBorders>
              <w:top w:val="single" w:color="auto" w:sz="4" w:space="0"/>
              <w:left w:val="single" w:color="auto" w:sz="4" w:space="0"/>
              <w:bottom w:val="single" w:color="auto" w:sz="4" w:space="0"/>
              <w:right w:val="single" w:color="auto" w:sz="4" w:space="0"/>
            </w:tcBorders>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招标文件技术要求</w:t>
            </w:r>
          </w:p>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(根据标内要求复制)</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请填写投标产品技术指标对应详细描述</w:t>
            </w: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无偏离/正偏离/负偏离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可自行添加行</w:t>
            </w: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详细参数可自行加行</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请填写售后服务要求</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请填写保修期要求</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请填写安装要求(如有)</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请填写验收方式要求(如有)</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请填写付款方式要求</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请填写到货期要求</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hint="eastAsia" w:ascii="仿宋" w:hAnsi="仿宋" w:eastAsia="仿宋" w:cs="仿宋"/>
                <w:color w:val="auto"/>
                <w:sz w:val="24"/>
                <w:highlight w:val="none"/>
              </w:rPr>
            </w:pPr>
          </w:p>
        </w:tc>
      </w:tr>
    </w:tbl>
    <w:p>
      <w:pPr>
        <w:tabs>
          <w:tab w:val="left" w:pos="570"/>
        </w:tabs>
        <w:spacing w:line="440" w:lineRule="exact"/>
        <w:ind w:firstLine="120" w:firstLineChars="5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注：1.此表须与</w:t>
      </w:r>
      <w:r>
        <w:rPr>
          <w:rFonts w:hint="eastAsia" w:ascii="仿宋" w:hAnsi="仿宋" w:eastAsia="仿宋" w:cs="仿宋"/>
          <w:color w:val="auto"/>
          <w:kern w:val="0"/>
          <w:sz w:val="24"/>
          <w:highlight w:val="none"/>
        </w:rPr>
        <w:t>招标文件“</w:t>
      </w:r>
      <w:r>
        <w:rPr>
          <w:rFonts w:hint="eastAsia" w:ascii="仿宋" w:hAnsi="仿宋" w:eastAsia="仿宋" w:cs="仿宋"/>
          <w:color w:val="auto"/>
          <w:sz w:val="24"/>
          <w:highlight w:val="none"/>
        </w:rPr>
        <w:t>招标项目说明及要求</w:t>
      </w: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相应标项内的所有技术规格相比较且一一对应真实逐条填列。</w:t>
      </w:r>
    </w:p>
    <w:p>
      <w:pPr>
        <w:tabs>
          <w:tab w:val="left" w:pos="570"/>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2、投标人递交的技术规格书中必须真实逐条列明，否则由投标人自行承担相关风险。</w:t>
      </w:r>
    </w:p>
    <w:p>
      <w:pPr>
        <w:autoSpaceDE w:val="0"/>
        <w:autoSpaceDN w:val="0"/>
        <w:spacing w:line="360" w:lineRule="auto"/>
        <w:ind w:firstLine="5040" w:firstLineChars="2100"/>
        <w:rPr>
          <w:rFonts w:hint="eastAsia" w:ascii="仿宋" w:hAnsi="仿宋" w:eastAsia="仿宋" w:cs="仿宋"/>
          <w:color w:val="auto"/>
          <w:kern w:val="0"/>
          <w:sz w:val="24"/>
          <w:highlight w:val="none"/>
          <w:lang w:val="zh-CN"/>
        </w:rPr>
      </w:pPr>
    </w:p>
    <w:p>
      <w:pPr>
        <w:spacing w:line="360" w:lineRule="auto"/>
        <w:ind w:firstLine="480" w:firstLineChars="200"/>
        <w:rPr>
          <w:rFonts w:hint="eastAsia" w:ascii="仿宋" w:hAnsi="仿宋" w:eastAsia="仿宋" w:cs="仿宋"/>
          <w:color w:val="auto"/>
          <w:sz w:val="24"/>
          <w:szCs w:val="20"/>
          <w:highlight w:val="none"/>
        </w:rPr>
      </w:pP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tabs>
          <w:tab w:val="left" w:pos="2790"/>
          <w:tab w:val="left" w:pos="4230"/>
        </w:tabs>
        <w:autoSpaceDE w:val="0"/>
        <w:autoSpaceDN w:val="0"/>
        <w:spacing w:line="360" w:lineRule="auto"/>
        <w:ind w:right="1400"/>
        <w:jc w:val="center"/>
        <w:outlineLvl w:val="1"/>
        <w:rPr>
          <w:rFonts w:hint="eastAsia" w:ascii="仿宋" w:hAnsi="仿宋" w:eastAsia="仿宋" w:cs="仿宋"/>
          <w:b/>
          <w:bCs/>
          <w:color w:val="auto"/>
          <w:kern w:val="0"/>
          <w:sz w:val="36"/>
          <w:szCs w:val="36"/>
          <w:highlight w:val="none"/>
          <w:lang w:val="zh-CN"/>
        </w:rPr>
      </w:pPr>
    </w:p>
    <w:p>
      <w:pPr>
        <w:tabs>
          <w:tab w:val="left" w:pos="2790"/>
          <w:tab w:val="left" w:pos="4230"/>
        </w:tabs>
        <w:autoSpaceDE w:val="0"/>
        <w:autoSpaceDN w:val="0"/>
        <w:spacing w:line="360" w:lineRule="auto"/>
        <w:ind w:right="1400"/>
        <w:jc w:val="center"/>
        <w:outlineLvl w:val="1"/>
        <w:rPr>
          <w:rFonts w:hint="eastAsia" w:ascii="仿宋" w:hAnsi="仿宋" w:eastAsia="仿宋" w:cs="仿宋"/>
          <w:b/>
          <w:bCs/>
          <w:color w:val="auto"/>
          <w:kern w:val="0"/>
          <w:sz w:val="36"/>
          <w:szCs w:val="36"/>
          <w:highlight w:val="none"/>
          <w:lang w:val="zh-CN"/>
        </w:rPr>
      </w:pPr>
    </w:p>
    <w:p>
      <w:pPr>
        <w:tabs>
          <w:tab w:val="left" w:pos="2790"/>
          <w:tab w:val="left" w:pos="4230"/>
        </w:tabs>
        <w:autoSpaceDE w:val="0"/>
        <w:autoSpaceDN w:val="0"/>
        <w:spacing w:line="360" w:lineRule="auto"/>
        <w:ind w:right="1400"/>
        <w:jc w:val="center"/>
        <w:outlineLvl w:val="1"/>
        <w:rPr>
          <w:rFonts w:hint="eastAsia" w:ascii="仿宋" w:hAnsi="仿宋" w:eastAsia="仿宋" w:cs="仿宋"/>
          <w:b/>
          <w:bCs/>
          <w:color w:val="auto"/>
          <w:kern w:val="0"/>
          <w:sz w:val="36"/>
          <w:szCs w:val="36"/>
          <w:highlight w:val="none"/>
          <w:lang w:val="zh-CN"/>
        </w:rPr>
      </w:pPr>
    </w:p>
    <w:p>
      <w:pPr>
        <w:pageBreakBefore/>
        <w:tabs>
          <w:tab w:val="left" w:pos="2790"/>
          <w:tab w:val="left" w:pos="4230"/>
        </w:tabs>
        <w:autoSpaceDE w:val="0"/>
        <w:autoSpaceDN w:val="0"/>
        <w:spacing w:line="360" w:lineRule="auto"/>
        <w:ind w:right="1400"/>
        <w:outlineLvl w:val="1"/>
        <w:rPr>
          <w:rFonts w:hint="eastAsia" w:ascii="仿宋" w:hAnsi="仿宋" w:eastAsia="仿宋" w:cs="仿宋"/>
          <w:b/>
          <w:bCs/>
          <w:color w:val="auto"/>
          <w:kern w:val="0"/>
          <w:sz w:val="32"/>
          <w:szCs w:val="32"/>
          <w:highlight w:val="none"/>
          <w:lang w:val="zh-CN"/>
        </w:rPr>
      </w:pPr>
      <w:r>
        <w:rPr>
          <w:rFonts w:hint="eastAsia" w:ascii="仿宋" w:hAnsi="仿宋" w:eastAsia="仿宋" w:cs="仿宋"/>
          <w:b/>
          <w:bCs/>
          <w:color w:val="auto"/>
          <w:kern w:val="0"/>
          <w:sz w:val="32"/>
          <w:szCs w:val="32"/>
          <w:highlight w:val="none"/>
          <w:lang w:val="zh-CN"/>
        </w:rPr>
        <w:t>12、组织实施方案</w:t>
      </w:r>
    </w:p>
    <w:p>
      <w:pPr>
        <w:autoSpaceDE w:val="0"/>
        <w:autoSpaceDN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pPr>
        <w:tabs>
          <w:tab w:val="left" w:pos="2790"/>
          <w:tab w:val="left" w:pos="4230"/>
        </w:tabs>
        <w:autoSpaceDE w:val="0"/>
        <w:autoSpaceDN w:val="0"/>
        <w:spacing w:line="360" w:lineRule="auto"/>
        <w:ind w:right="1400"/>
        <w:outlineLvl w:val="1"/>
        <w:rPr>
          <w:rFonts w:hint="eastAsia" w:ascii="仿宋" w:hAnsi="仿宋" w:eastAsia="仿宋" w:cs="仿宋"/>
          <w:b/>
          <w:bCs/>
          <w:color w:val="auto"/>
          <w:kern w:val="0"/>
          <w:sz w:val="24"/>
          <w:highlight w:val="none"/>
          <w:lang w:val="zh-CN"/>
        </w:rPr>
      </w:pPr>
      <w:r>
        <w:rPr>
          <w:rFonts w:hint="eastAsia" w:ascii="仿宋" w:hAnsi="仿宋" w:eastAsia="仿宋" w:cs="仿宋"/>
          <w:b/>
          <w:bCs/>
          <w:color w:val="auto"/>
          <w:kern w:val="0"/>
          <w:sz w:val="24"/>
          <w:highlight w:val="none"/>
          <w:lang w:val="zh-CN"/>
        </w:rPr>
        <w:t>附表:项目实施进度计划表</w:t>
      </w:r>
      <w:r>
        <w:rPr>
          <w:rFonts w:hint="eastAsia" w:ascii="仿宋" w:hAnsi="仿宋" w:eastAsia="仿宋" w:cs="仿宋"/>
          <w:b/>
          <w:color w:val="auto"/>
          <w:sz w:val="24"/>
          <w:highlight w:val="none"/>
        </w:rPr>
        <w:t xml:space="preserve">(以生效日算起) </w:t>
      </w:r>
    </w:p>
    <w:tbl>
      <w:tblPr>
        <w:tblStyle w:val="42"/>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工作日</w:t>
            </w:r>
          </w:p>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内容</w:t>
            </w:r>
          </w:p>
        </w:tc>
        <w:tc>
          <w:tcPr>
            <w:tcW w:w="552"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552"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552"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552"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552"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552"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553"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553"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553"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553"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553"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11</w:t>
            </w:r>
          </w:p>
        </w:tc>
        <w:tc>
          <w:tcPr>
            <w:tcW w:w="553"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553"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p>
        </w:tc>
        <w:tc>
          <w:tcPr>
            <w:tcW w:w="553"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14</w:t>
            </w:r>
          </w:p>
        </w:tc>
        <w:tc>
          <w:tcPr>
            <w:tcW w:w="553"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15</w:t>
            </w:r>
          </w:p>
        </w:tc>
        <w:tc>
          <w:tcPr>
            <w:tcW w:w="553" w:type="dxa"/>
            <w:vAlign w:val="center"/>
          </w:tcPr>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2"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c>
          <w:tcPr>
            <w:tcW w:w="553" w:type="dxa"/>
          </w:tcPr>
          <w:p>
            <w:pPr>
              <w:spacing w:line="360" w:lineRule="auto"/>
              <w:rPr>
                <w:rFonts w:hint="eastAsia" w:ascii="仿宋" w:hAnsi="仿宋" w:eastAsia="仿宋" w:cs="仿宋"/>
                <w:color w:val="auto"/>
                <w:sz w:val="24"/>
                <w:highlight w:val="none"/>
              </w:rPr>
            </w:pPr>
          </w:p>
        </w:tc>
      </w:tr>
    </w:tbl>
    <w:p>
      <w:pPr>
        <w:autoSpaceDE w:val="0"/>
        <w:autoSpaceDN w:val="0"/>
        <w:spacing w:line="360" w:lineRule="auto"/>
        <w:rPr>
          <w:rFonts w:hint="eastAsia" w:ascii="仿宋" w:hAnsi="仿宋" w:eastAsia="仿宋" w:cs="仿宋"/>
          <w:color w:val="auto"/>
          <w:kern w:val="0"/>
          <w:sz w:val="24"/>
          <w:highlight w:val="none"/>
        </w:rPr>
      </w:pPr>
      <w:r>
        <w:rPr>
          <w:rFonts w:hint="eastAsia" w:ascii="仿宋" w:hAnsi="仿宋" w:eastAsia="仿宋" w:cs="仿宋"/>
          <w:b/>
          <w:color w:val="auto"/>
          <w:sz w:val="24"/>
          <w:highlight w:val="none"/>
        </w:rPr>
        <w:t>注：投标人可按上述时间表的格式自行编制切合实际的具体时间表。</w:t>
      </w: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spacing w:line="360" w:lineRule="auto"/>
        <w:jc w:val="center"/>
        <w:rPr>
          <w:rFonts w:hint="eastAsia" w:ascii="仿宋" w:hAnsi="仿宋" w:eastAsia="仿宋" w:cs="仿宋"/>
          <w:b/>
          <w:bCs/>
          <w:color w:val="auto"/>
          <w:sz w:val="32"/>
          <w:szCs w:val="32"/>
          <w:highlight w:val="none"/>
        </w:rPr>
      </w:pPr>
    </w:p>
    <w:p>
      <w:pPr>
        <w:pageBreakBefore/>
        <w:spacing w:line="360"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13、售后服务方案</w:t>
      </w:r>
    </w:p>
    <w:p>
      <w:pPr>
        <w:autoSpaceDE w:val="0"/>
        <w:autoSpaceDN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pP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附表A:售后服务机构情况表</w:t>
      </w:r>
      <w:r>
        <w:rPr>
          <w:rFonts w:hint="eastAsia" w:ascii="仿宋" w:hAnsi="仿宋" w:eastAsia="仿宋" w:cs="仿宋"/>
          <w:color w:val="auto"/>
          <w:sz w:val="24"/>
          <w:highlight w:val="none"/>
        </w:rPr>
        <w:t>（按此格式自制）</w:t>
      </w:r>
    </w:p>
    <w:tbl>
      <w:tblPr>
        <w:tblStyle w:val="42"/>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pPr>
              <w:autoSpaceDE w:val="0"/>
              <w:autoSpaceDN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2160" w:type="dxa"/>
          </w:tcPr>
          <w:p>
            <w:pPr>
              <w:autoSpaceDE w:val="0"/>
              <w:autoSpaceDN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机构名称</w:t>
            </w:r>
          </w:p>
        </w:tc>
        <w:tc>
          <w:tcPr>
            <w:tcW w:w="1620" w:type="dxa"/>
          </w:tcPr>
          <w:p>
            <w:pPr>
              <w:autoSpaceDE w:val="0"/>
              <w:autoSpaceDN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机构性质</w:t>
            </w:r>
          </w:p>
        </w:tc>
        <w:tc>
          <w:tcPr>
            <w:tcW w:w="1245" w:type="dxa"/>
          </w:tcPr>
          <w:p>
            <w:pPr>
              <w:autoSpaceDE w:val="0"/>
              <w:autoSpaceDN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注册地址</w:t>
            </w:r>
          </w:p>
        </w:tc>
        <w:tc>
          <w:tcPr>
            <w:tcW w:w="2175" w:type="dxa"/>
          </w:tcPr>
          <w:p>
            <w:pPr>
              <w:autoSpaceDE w:val="0"/>
              <w:autoSpaceDN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服务技术人员数量</w:t>
            </w:r>
          </w:p>
        </w:tc>
        <w:tc>
          <w:tcPr>
            <w:tcW w:w="1260" w:type="dxa"/>
          </w:tcPr>
          <w:p>
            <w:pPr>
              <w:autoSpaceDE w:val="0"/>
              <w:autoSpaceDN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autoSpaceDE w:val="0"/>
              <w:autoSpaceDN w:val="0"/>
              <w:spacing w:line="360" w:lineRule="auto"/>
              <w:jc w:val="center"/>
              <w:rPr>
                <w:rFonts w:hint="eastAsia" w:ascii="仿宋" w:hAnsi="仿宋" w:eastAsia="仿宋" w:cs="仿宋"/>
                <w:color w:val="auto"/>
                <w:sz w:val="24"/>
                <w:highlight w:val="none"/>
              </w:rPr>
            </w:pPr>
          </w:p>
        </w:tc>
        <w:tc>
          <w:tcPr>
            <w:tcW w:w="2160" w:type="dxa"/>
          </w:tcPr>
          <w:p>
            <w:pPr>
              <w:autoSpaceDE w:val="0"/>
              <w:autoSpaceDN w:val="0"/>
              <w:spacing w:line="360" w:lineRule="auto"/>
              <w:jc w:val="center"/>
              <w:rPr>
                <w:rFonts w:hint="eastAsia" w:ascii="仿宋" w:hAnsi="仿宋" w:eastAsia="仿宋" w:cs="仿宋"/>
                <w:color w:val="auto"/>
                <w:sz w:val="24"/>
                <w:highlight w:val="none"/>
              </w:rPr>
            </w:pPr>
          </w:p>
        </w:tc>
        <w:tc>
          <w:tcPr>
            <w:tcW w:w="1620" w:type="dxa"/>
          </w:tcPr>
          <w:p>
            <w:pPr>
              <w:autoSpaceDE w:val="0"/>
              <w:autoSpaceDN w:val="0"/>
              <w:spacing w:line="360" w:lineRule="auto"/>
              <w:jc w:val="center"/>
              <w:rPr>
                <w:rFonts w:hint="eastAsia" w:ascii="仿宋" w:hAnsi="仿宋" w:eastAsia="仿宋" w:cs="仿宋"/>
                <w:color w:val="auto"/>
                <w:sz w:val="24"/>
                <w:highlight w:val="none"/>
              </w:rPr>
            </w:pPr>
          </w:p>
        </w:tc>
        <w:tc>
          <w:tcPr>
            <w:tcW w:w="1245" w:type="dxa"/>
          </w:tcPr>
          <w:p>
            <w:pPr>
              <w:autoSpaceDE w:val="0"/>
              <w:autoSpaceDN w:val="0"/>
              <w:spacing w:line="360" w:lineRule="auto"/>
              <w:jc w:val="center"/>
              <w:rPr>
                <w:rFonts w:hint="eastAsia" w:ascii="仿宋" w:hAnsi="仿宋" w:eastAsia="仿宋" w:cs="仿宋"/>
                <w:color w:val="auto"/>
                <w:sz w:val="24"/>
                <w:highlight w:val="none"/>
              </w:rPr>
            </w:pPr>
          </w:p>
        </w:tc>
        <w:tc>
          <w:tcPr>
            <w:tcW w:w="2175" w:type="dxa"/>
          </w:tcPr>
          <w:p>
            <w:pPr>
              <w:autoSpaceDE w:val="0"/>
              <w:autoSpaceDN w:val="0"/>
              <w:spacing w:line="360" w:lineRule="auto"/>
              <w:jc w:val="center"/>
              <w:rPr>
                <w:rFonts w:hint="eastAsia" w:ascii="仿宋" w:hAnsi="仿宋" w:eastAsia="仿宋" w:cs="仿宋"/>
                <w:color w:val="auto"/>
                <w:sz w:val="24"/>
                <w:highlight w:val="none"/>
              </w:rPr>
            </w:pPr>
          </w:p>
        </w:tc>
        <w:tc>
          <w:tcPr>
            <w:tcW w:w="1260" w:type="dxa"/>
          </w:tcPr>
          <w:p>
            <w:pPr>
              <w:autoSpaceDE w:val="0"/>
              <w:autoSpaceDN w:val="0"/>
              <w:spacing w:line="360" w:lineRule="auto"/>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autoSpaceDE w:val="0"/>
              <w:autoSpaceDN w:val="0"/>
              <w:spacing w:line="360" w:lineRule="auto"/>
              <w:jc w:val="center"/>
              <w:rPr>
                <w:rFonts w:hint="eastAsia" w:ascii="仿宋" w:hAnsi="仿宋" w:eastAsia="仿宋" w:cs="仿宋"/>
                <w:color w:val="auto"/>
                <w:sz w:val="24"/>
                <w:highlight w:val="none"/>
              </w:rPr>
            </w:pPr>
          </w:p>
        </w:tc>
        <w:tc>
          <w:tcPr>
            <w:tcW w:w="2160" w:type="dxa"/>
          </w:tcPr>
          <w:p>
            <w:pPr>
              <w:autoSpaceDE w:val="0"/>
              <w:autoSpaceDN w:val="0"/>
              <w:spacing w:line="360" w:lineRule="auto"/>
              <w:jc w:val="center"/>
              <w:rPr>
                <w:rFonts w:hint="eastAsia" w:ascii="仿宋" w:hAnsi="仿宋" w:eastAsia="仿宋" w:cs="仿宋"/>
                <w:color w:val="auto"/>
                <w:sz w:val="24"/>
                <w:highlight w:val="none"/>
              </w:rPr>
            </w:pPr>
          </w:p>
        </w:tc>
        <w:tc>
          <w:tcPr>
            <w:tcW w:w="1620" w:type="dxa"/>
          </w:tcPr>
          <w:p>
            <w:pPr>
              <w:autoSpaceDE w:val="0"/>
              <w:autoSpaceDN w:val="0"/>
              <w:spacing w:line="360" w:lineRule="auto"/>
              <w:jc w:val="center"/>
              <w:rPr>
                <w:rFonts w:hint="eastAsia" w:ascii="仿宋" w:hAnsi="仿宋" w:eastAsia="仿宋" w:cs="仿宋"/>
                <w:color w:val="auto"/>
                <w:sz w:val="24"/>
                <w:highlight w:val="none"/>
              </w:rPr>
            </w:pPr>
          </w:p>
        </w:tc>
        <w:tc>
          <w:tcPr>
            <w:tcW w:w="1245" w:type="dxa"/>
          </w:tcPr>
          <w:p>
            <w:pPr>
              <w:autoSpaceDE w:val="0"/>
              <w:autoSpaceDN w:val="0"/>
              <w:spacing w:line="360" w:lineRule="auto"/>
              <w:jc w:val="center"/>
              <w:rPr>
                <w:rFonts w:hint="eastAsia" w:ascii="仿宋" w:hAnsi="仿宋" w:eastAsia="仿宋" w:cs="仿宋"/>
                <w:color w:val="auto"/>
                <w:sz w:val="24"/>
                <w:highlight w:val="none"/>
              </w:rPr>
            </w:pPr>
          </w:p>
        </w:tc>
        <w:tc>
          <w:tcPr>
            <w:tcW w:w="2175" w:type="dxa"/>
          </w:tcPr>
          <w:p>
            <w:pPr>
              <w:autoSpaceDE w:val="0"/>
              <w:autoSpaceDN w:val="0"/>
              <w:spacing w:line="360" w:lineRule="auto"/>
              <w:jc w:val="center"/>
              <w:rPr>
                <w:rFonts w:hint="eastAsia" w:ascii="仿宋" w:hAnsi="仿宋" w:eastAsia="仿宋" w:cs="仿宋"/>
                <w:color w:val="auto"/>
                <w:sz w:val="24"/>
                <w:highlight w:val="none"/>
              </w:rPr>
            </w:pPr>
          </w:p>
        </w:tc>
        <w:tc>
          <w:tcPr>
            <w:tcW w:w="1260" w:type="dxa"/>
          </w:tcPr>
          <w:p>
            <w:pPr>
              <w:autoSpaceDE w:val="0"/>
              <w:autoSpaceDN w:val="0"/>
              <w:spacing w:line="360" w:lineRule="auto"/>
              <w:jc w:val="center"/>
              <w:rPr>
                <w:rFonts w:hint="eastAsia"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autoSpaceDE w:val="0"/>
              <w:autoSpaceDN w:val="0"/>
              <w:spacing w:line="360" w:lineRule="auto"/>
              <w:jc w:val="center"/>
              <w:rPr>
                <w:rFonts w:hint="eastAsia" w:ascii="仿宋" w:hAnsi="仿宋" w:eastAsia="仿宋" w:cs="仿宋"/>
                <w:color w:val="auto"/>
                <w:sz w:val="24"/>
                <w:highlight w:val="none"/>
              </w:rPr>
            </w:pPr>
          </w:p>
        </w:tc>
        <w:tc>
          <w:tcPr>
            <w:tcW w:w="2160" w:type="dxa"/>
          </w:tcPr>
          <w:p>
            <w:pPr>
              <w:autoSpaceDE w:val="0"/>
              <w:autoSpaceDN w:val="0"/>
              <w:spacing w:line="360" w:lineRule="auto"/>
              <w:jc w:val="center"/>
              <w:rPr>
                <w:rFonts w:hint="eastAsia" w:ascii="仿宋" w:hAnsi="仿宋" w:eastAsia="仿宋" w:cs="仿宋"/>
                <w:color w:val="auto"/>
                <w:sz w:val="24"/>
                <w:highlight w:val="none"/>
              </w:rPr>
            </w:pPr>
          </w:p>
        </w:tc>
        <w:tc>
          <w:tcPr>
            <w:tcW w:w="1620" w:type="dxa"/>
          </w:tcPr>
          <w:p>
            <w:pPr>
              <w:autoSpaceDE w:val="0"/>
              <w:autoSpaceDN w:val="0"/>
              <w:spacing w:line="360" w:lineRule="auto"/>
              <w:jc w:val="center"/>
              <w:rPr>
                <w:rFonts w:hint="eastAsia" w:ascii="仿宋" w:hAnsi="仿宋" w:eastAsia="仿宋" w:cs="仿宋"/>
                <w:color w:val="auto"/>
                <w:sz w:val="24"/>
                <w:highlight w:val="none"/>
              </w:rPr>
            </w:pPr>
          </w:p>
        </w:tc>
        <w:tc>
          <w:tcPr>
            <w:tcW w:w="1245" w:type="dxa"/>
          </w:tcPr>
          <w:p>
            <w:pPr>
              <w:autoSpaceDE w:val="0"/>
              <w:autoSpaceDN w:val="0"/>
              <w:spacing w:line="360" w:lineRule="auto"/>
              <w:jc w:val="center"/>
              <w:rPr>
                <w:rFonts w:hint="eastAsia" w:ascii="仿宋" w:hAnsi="仿宋" w:eastAsia="仿宋" w:cs="仿宋"/>
                <w:color w:val="auto"/>
                <w:sz w:val="24"/>
                <w:highlight w:val="none"/>
              </w:rPr>
            </w:pPr>
          </w:p>
        </w:tc>
        <w:tc>
          <w:tcPr>
            <w:tcW w:w="2175" w:type="dxa"/>
          </w:tcPr>
          <w:p>
            <w:pPr>
              <w:autoSpaceDE w:val="0"/>
              <w:autoSpaceDN w:val="0"/>
              <w:spacing w:line="360" w:lineRule="auto"/>
              <w:jc w:val="center"/>
              <w:rPr>
                <w:rFonts w:hint="eastAsia" w:ascii="仿宋" w:hAnsi="仿宋" w:eastAsia="仿宋" w:cs="仿宋"/>
                <w:color w:val="auto"/>
                <w:sz w:val="24"/>
                <w:highlight w:val="none"/>
              </w:rPr>
            </w:pPr>
          </w:p>
        </w:tc>
        <w:tc>
          <w:tcPr>
            <w:tcW w:w="1260" w:type="dxa"/>
          </w:tcPr>
          <w:p>
            <w:pPr>
              <w:autoSpaceDE w:val="0"/>
              <w:autoSpaceDN w:val="0"/>
              <w:spacing w:line="360" w:lineRule="auto"/>
              <w:jc w:val="center"/>
              <w:rPr>
                <w:rFonts w:hint="eastAsia" w:ascii="仿宋" w:hAnsi="仿宋" w:eastAsia="仿宋" w:cs="仿宋"/>
                <w:color w:val="auto"/>
                <w:sz w:val="24"/>
                <w:highlight w:val="none"/>
              </w:rPr>
            </w:pPr>
          </w:p>
        </w:tc>
      </w:tr>
    </w:tbl>
    <w:p>
      <w:pPr>
        <w:autoSpaceDE w:val="0"/>
        <w:autoSpaceDN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注：关于项目涉及的所有售后服务机构均在本表注明，包括投标人本单位和符合条件的第三方服务机构。</w:t>
      </w:r>
    </w:p>
    <w:p>
      <w:pPr>
        <w:autoSpaceDE w:val="0"/>
        <w:autoSpaceDN w:val="0"/>
        <w:rPr>
          <w:rFonts w:hint="eastAsia" w:ascii="仿宋" w:hAnsi="仿宋" w:eastAsia="仿宋" w:cs="仿宋"/>
          <w:color w:val="auto"/>
          <w:kern w:val="0"/>
          <w:sz w:val="24"/>
          <w:highlight w:val="none"/>
        </w:rPr>
      </w:pPr>
      <w:r>
        <w:rPr>
          <w:rFonts w:hint="eastAsia" w:ascii="仿宋" w:hAnsi="仿宋" w:eastAsia="仿宋" w:cs="仿宋"/>
          <w:b/>
          <w:color w:val="auto"/>
          <w:kern w:val="0"/>
          <w:sz w:val="24"/>
          <w:highlight w:val="none"/>
        </w:rPr>
        <w:t>附表B：售后服务人员情况表</w:t>
      </w:r>
      <w:r>
        <w:rPr>
          <w:rFonts w:hint="eastAsia" w:ascii="仿宋" w:hAnsi="仿宋" w:eastAsia="仿宋" w:cs="仿宋"/>
          <w:color w:val="auto"/>
          <w:sz w:val="24"/>
          <w:highlight w:val="none"/>
        </w:rPr>
        <w:t>（按此格式自制）</w:t>
      </w:r>
    </w:p>
    <w:tbl>
      <w:tblPr>
        <w:tblStyle w:val="42"/>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240" w:lineRule="exact"/>
              <w:ind w:left="-36" w:leftChars="-17" w:right="-181" w:rightChars="-86"/>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到达现场时间</w:t>
            </w:r>
          </w:p>
        </w:tc>
      </w:tr>
      <w:tr>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pPr>
              <w:autoSpaceDE w:val="0"/>
              <w:autoSpaceDN w:val="0"/>
              <w:spacing w:line="240" w:lineRule="exact"/>
              <w:jc w:val="center"/>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pPr>
              <w:autoSpaceDE w:val="0"/>
              <w:autoSpaceDN w:val="0"/>
              <w:spacing w:line="240" w:lineRule="exact"/>
              <w:jc w:val="center"/>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pPr>
              <w:autoSpaceDE w:val="0"/>
              <w:autoSpaceDN w:val="0"/>
              <w:spacing w:line="240" w:lineRule="exact"/>
              <w:jc w:val="center"/>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pP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pPr>
              <w:autoSpaceDE w:val="0"/>
              <w:autoSpaceDN w:val="0"/>
              <w:spacing w:line="240" w:lineRule="exact"/>
              <w:rPr>
                <w:rFonts w:hint="eastAsia" w:ascii="仿宋" w:hAnsi="仿宋" w:eastAsia="仿宋" w:cs="仿宋"/>
                <w:color w:val="auto"/>
                <w:sz w:val="24"/>
                <w:highlight w:val="none"/>
              </w:rPr>
            </w:pPr>
          </w:p>
        </w:tc>
      </w:tr>
    </w:tbl>
    <w:p>
      <w:pPr>
        <w:spacing w:line="360" w:lineRule="auto"/>
        <w:ind w:firstLine="480" w:firstLineChars="200"/>
        <w:rPr>
          <w:rFonts w:hint="eastAsia" w:ascii="仿宋" w:hAnsi="仿宋" w:eastAsia="仿宋" w:cs="仿宋"/>
          <w:color w:val="auto"/>
          <w:sz w:val="24"/>
          <w:szCs w:val="20"/>
          <w:highlight w:val="none"/>
        </w:rPr>
      </w:pP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pageBreakBefore/>
        <w:spacing w:line="360"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14、项目小组人员名单</w:t>
      </w:r>
    </w:p>
    <w:p>
      <w:pPr>
        <w:spacing w:line="360" w:lineRule="auto"/>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（由投标人根据采购需求及招标文件要求编制）</w:t>
      </w:r>
    </w:p>
    <w:p>
      <w:pPr>
        <w:keepNext/>
        <w:autoSpaceDE w:val="0"/>
        <w:autoSpaceDN w:val="0"/>
        <w:spacing w:line="360" w:lineRule="auto"/>
        <w:ind w:firstLine="477"/>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附表A:本项目的项目经理情况表</w:t>
      </w:r>
    </w:p>
    <w:tbl>
      <w:tblPr>
        <w:tblStyle w:val="42"/>
        <w:tblW w:w="8755" w:type="dxa"/>
        <w:tblInd w:w="0" w:type="dxa"/>
        <w:tblLayout w:type="fixed"/>
        <w:tblCellMar>
          <w:top w:w="0" w:type="dxa"/>
          <w:left w:w="108" w:type="dxa"/>
          <w:bottom w:w="0" w:type="dxa"/>
          <w:right w:w="108" w:type="dxa"/>
        </w:tblCellMar>
      </w:tblPr>
      <w:tblGrid>
        <w:gridCol w:w="2061"/>
        <w:gridCol w:w="1287"/>
        <w:gridCol w:w="1260"/>
        <w:gridCol w:w="4147"/>
      </w:tblGrid>
      <w:tr>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截止投标时间近3年业绩及承担的主要工作情况，曾担任项目经理的项目应列明细</w:t>
            </w:r>
          </w:p>
        </w:tc>
      </w:tr>
      <w:tr>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pPr>
              <w:autoSpaceDE w:val="0"/>
              <w:autoSpaceDN w:val="0"/>
              <w:spacing w:line="360" w:lineRule="auto"/>
              <w:jc w:val="center"/>
              <w:rPr>
                <w:rFonts w:hint="eastAsia" w:ascii="仿宋" w:hAnsi="仿宋" w:eastAsia="仿宋" w:cs="仿宋"/>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p>
        </w:tc>
      </w:tr>
    </w:tbl>
    <w:p>
      <w:pP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注：须随表提交相应的证书复印件并注明所在投标技术文件页码。</w:t>
      </w:r>
    </w:p>
    <w:p>
      <w:pP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附表B:本项目的项目小组人员情况表</w:t>
      </w:r>
      <w:r>
        <w:rPr>
          <w:rFonts w:hint="eastAsia" w:ascii="仿宋" w:hAnsi="仿宋" w:eastAsia="仿宋" w:cs="仿宋"/>
          <w:color w:val="auto"/>
          <w:sz w:val="24"/>
          <w:highlight w:val="none"/>
        </w:rPr>
        <w:t>（按此格式自制）</w:t>
      </w:r>
    </w:p>
    <w:tbl>
      <w:tblPr>
        <w:tblStyle w:val="4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参与本项目的到位情况</w:t>
            </w:r>
          </w:p>
        </w:tc>
      </w:tr>
      <w:tr>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jc w:val="center"/>
              <w:rPr>
                <w:rFonts w:hint="eastAsia" w:ascii="仿宋" w:hAnsi="仿宋" w:eastAsia="仿宋" w:cs="仿宋"/>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r>
      <w:tr>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jc w:val="center"/>
              <w:rPr>
                <w:rFonts w:hint="eastAsia" w:ascii="仿宋" w:hAnsi="仿宋" w:eastAsia="仿宋" w:cs="仿宋"/>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仿宋" w:hAnsi="仿宋" w:eastAsia="仿宋" w:cs="仿宋"/>
                <w:color w:val="auto"/>
                <w:sz w:val="24"/>
                <w:highlight w:val="none"/>
              </w:rPr>
            </w:pPr>
          </w:p>
        </w:tc>
      </w:tr>
    </w:tbl>
    <w:p>
      <w:pPr>
        <w:spacing w:line="360" w:lineRule="auto"/>
        <w:rPr>
          <w:rFonts w:hint="eastAsia" w:ascii="仿宋" w:hAnsi="仿宋" w:eastAsia="仿宋" w:cs="仿宋"/>
          <w:b/>
          <w:bCs/>
          <w:color w:val="auto"/>
          <w:sz w:val="24"/>
          <w:highlight w:val="none"/>
        </w:rPr>
      </w:pPr>
      <w:r>
        <w:rPr>
          <w:rFonts w:hint="eastAsia" w:ascii="仿宋" w:hAnsi="仿宋" w:eastAsia="仿宋" w:cs="仿宋"/>
          <w:b/>
          <w:color w:val="auto"/>
          <w:sz w:val="24"/>
          <w:highlight w:val="none"/>
        </w:rPr>
        <w:t>注：投标人可按上述的格式自行编制，须随表提交相应的证书复印件并注明所在投标技术文件页码。</w:t>
      </w:r>
    </w:p>
    <w:p>
      <w:pPr>
        <w:spacing w:line="360" w:lineRule="auto"/>
        <w:rPr>
          <w:rFonts w:hint="eastAsia" w:ascii="仿宋" w:hAnsi="仿宋" w:eastAsia="仿宋" w:cs="仿宋"/>
          <w:b/>
          <w:bCs/>
          <w:color w:val="auto"/>
          <w:sz w:val="24"/>
          <w:highlight w:val="none"/>
        </w:rPr>
      </w:pPr>
      <w:r>
        <w:rPr>
          <w:rFonts w:hint="eastAsia" w:ascii="仿宋" w:hAnsi="仿宋" w:eastAsia="仿宋" w:cs="仿宋"/>
          <w:b/>
          <w:color w:val="auto"/>
          <w:sz w:val="24"/>
          <w:highlight w:val="none"/>
        </w:rPr>
        <w:t>附表C:本项目的项目负责人和小组人员社会保障资金记录情况表</w:t>
      </w:r>
      <w:r>
        <w:rPr>
          <w:rFonts w:hint="eastAsia" w:ascii="仿宋" w:hAnsi="仿宋" w:eastAsia="仿宋" w:cs="仿宋"/>
          <w:color w:val="auto"/>
          <w:sz w:val="24"/>
          <w:highlight w:val="none"/>
        </w:rPr>
        <w:t>（以社保部门出具缴纳凭证作附件）</w:t>
      </w:r>
    </w:p>
    <w:p>
      <w:pPr>
        <w:spacing w:line="360" w:lineRule="auto"/>
        <w:ind w:firstLine="480" w:firstLineChars="200"/>
        <w:rPr>
          <w:rFonts w:hint="eastAsia" w:ascii="仿宋" w:hAnsi="仿宋" w:eastAsia="仿宋" w:cs="仿宋"/>
          <w:color w:val="auto"/>
          <w:sz w:val="24"/>
          <w:szCs w:val="20"/>
          <w:highlight w:val="none"/>
        </w:rPr>
      </w:pP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b/>
          <w:bCs/>
          <w:color w:val="auto"/>
          <w:sz w:val="32"/>
          <w:szCs w:val="32"/>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pageBreakBefore/>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rPr>
        <w:t>15、</w:t>
      </w:r>
      <w:r>
        <w:rPr>
          <w:rFonts w:hint="eastAsia" w:ascii="仿宋" w:hAnsi="仿宋" w:eastAsia="仿宋" w:cs="仿宋"/>
          <w:b/>
          <w:color w:val="auto"/>
          <w:kern w:val="0"/>
          <w:sz w:val="32"/>
          <w:szCs w:val="32"/>
          <w:highlight w:val="none"/>
          <w:lang w:val="zh-CN"/>
        </w:rPr>
        <w:t>优惠条件及特殊承诺</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pPr>
        <w:spacing w:line="360" w:lineRule="auto"/>
        <w:rPr>
          <w:rFonts w:hint="eastAsia" w:ascii="仿宋" w:hAnsi="仿宋" w:eastAsia="仿宋" w:cs="仿宋"/>
          <w:color w:val="auto"/>
          <w:sz w:val="18"/>
          <w:szCs w:val="18"/>
          <w:highlight w:val="none"/>
        </w:rPr>
      </w:pP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spacing w:line="360" w:lineRule="auto"/>
        <w:rPr>
          <w:rFonts w:hint="eastAsia" w:ascii="仿宋" w:hAnsi="仿宋" w:eastAsia="仿宋" w:cs="仿宋"/>
          <w:b/>
          <w:bCs/>
          <w:color w:val="auto"/>
          <w:sz w:val="18"/>
          <w:szCs w:val="18"/>
          <w:highlight w:val="none"/>
        </w:rPr>
      </w:pPr>
    </w:p>
    <w:p>
      <w:pPr>
        <w:spacing w:line="360" w:lineRule="auto"/>
        <w:rPr>
          <w:rFonts w:hint="eastAsia" w:ascii="仿宋" w:hAnsi="仿宋" w:eastAsia="仿宋" w:cs="仿宋"/>
          <w:b/>
          <w:bCs/>
          <w:color w:val="auto"/>
          <w:sz w:val="32"/>
          <w:szCs w:val="32"/>
          <w:highlight w:val="none"/>
        </w:rPr>
      </w:pPr>
    </w:p>
    <w:p>
      <w:pPr>
        <w:spacing w:line="360" w:lineRule="auto"/>
        <w:rPr>
          <w:rFonts w:hint="eastAsia" w:ascii="仿宋" w:hAnsi="仿宋" w:eastAsia="仿宋" w:cs="仿宋"/>
          <w:b/>
          <w:bCs/>
          <w:color w:val="auto"/>
          <w:sz w:val="32"/>
          <w:szCs w:val="32"/>
          <w:highlight w:val="none"/>
        </w:rPr>
      </w:pPr>
    </w:p>
    <w:p>
      <w:pPr>
        <w:spacing w:line="360" w:lineRule="auto"/>
        <w:rPr>
          <w:rFonts w:hint="eastAsia" w:ascii="仿宋" w:hAnsi="仿宋" w:eastAsia="仿宋" w:cs="仿宋"/>
          <w:b/>
          <w:bCs/>
          <w:color w:val="auto"/>
          <w:sz w:val="32"/>
          <w:szCs w:val="32"/>
          <w:highlight w:val="none"/>
        </w:rPr>
      </w:pPr>
    </w:p>
    <w:p>
      <w:pPr>
        <w:spacing w:line="360" w:lineRule="auto"/>
        <w:rPr>
          <w:rFonts w:hint="eastAsia" w:ascii="仿宋" w:hAnsi="仿宋" w:eastAsia="仿宋" w:cs="仿宋"/>
          <w:b/>
          <w:bCs/>
          <w:color w:val="auto"/>
          <w:sz w:val="32"/>
          <w:szCs w:val="32"/>
          <w:highlight w:val="none"/>
        </w:rPr>
      </w:pPr>
    </w:p>
    <w:p>
      <w:pPr>
        <w:spacing w:line="360" w:lineRule="auto"/>
        <w:rPr>
          <w:rFonts w:hint="eastAsia" w:ascii="仿宋" w:hAnsi="仿宋" w:eastAsia="仿宋" w:cs="仿宋"/>
          <w:b/>
          <w:bCs/>
          <w:color w:val="auto"/>
          <w:sz w:val="32"/>
          <w:szCs w:val="32"/>
          <w:highlight w:val="none"/>
        </w:rPr>
      </w:pPr>
    </w:p>
    <w:p>
      <w:pPr>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rPr>
        <w:t>16、</w:t>
      </w:r>
      <w:r>
        <w:rPr>
          <w:rFonts w:hint="eastAsia" w:ascii="仿宋" w:hAnsi="仿宋" w:eastAsia="仿宋" w:cs="仿宋"/>
          <w:b/>
          <w:color w:val="auto"/>
          <w:kern w:val="0"/>
          <w:sz w:val="32"/>
          <w:szCs w:val="32"/>
          <w:highlight w:val="none"/>
          <w:lang w:val="zh-CN"/>
        </w:rPr>
        <w:t>备品备件及供选择的配套零部件清单</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pPr>
        <w:spacing w:line="360" w:lineRule="auto"/>
        <w:rPr>
          <w:rFonts w:hint="eastAsia" w:ascii="仿宋" w:hAnsi="仿宋" w:eastAsia="仿宋" w:cs="仿宋"/>
          <w:b/>
          <w:bCs/>
          <w:color w:val="auto"/>
          <w:sz w:val="32"/>
          <w:szCs w:val="32"/>
          <w:highlight w:val="none"/>
        </w:rPr>
      </w:pPr>
    </w:p>
    <w:p>
      <w:pPr>
        <w:spacing w:line="360" w:lineRule="auto"/>
        <w:rPr>
          <w:rFonts w:hint="eastAsia" w:ascii="仿宋" w:hAnsi="仿宋" w:eastAsia="仿宋" w:cs="仿宋"/>
          <w:b/>
          <w:bCs/>
          <w:color w:val="auto"/>
          <w:sz w:val="32"/>
          <w:szCs w:val="32"/>
          <w:highlight w:val="none"/>
        </w:rPr>
      </w:pPr>
    </w:p>
    <w:p>
      <w:pPr>
        <w:spacing w:line="360" w:lineRule="auto"/>
        <w:rPr>
          <w:rFonts w:hint="eastAsia" w:ascii="仿宋" w:hAnsi="仿宋" w:eastAsia="仿宋" w:cs="仿宋"/>
          <w:b/>
          <w:bCs/>
          <w:color w:val="auto"/>
          <w:sz w:val="32"/>
          <w:szCs w:val="32"/>
          <w:highlight w:val="none"/>
        </w:rPr>
      </w:pPr>
    </w:p>
    <w:p>
      <w:pPr>
        <w:snapToGrid w:val="0"/>
        <w:spacing w:line="360" w:lineRule="auto"/>
        <w:ind w:right="1440"/>
        <w:jc w:val="righ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spacing w:line="360" w:lineRule="auto"/>
        <w:rPr>
          <w:rFonts w:hint="eastAsia" w:ascii="仿宋" w:hAnsi="仿宋" w:eastAsia="仿宋" w:cs="仿宋"/>
          <w:b/>
          <w:bCs/>
          <w:color w:val="auto"/>
          <w:sz w:val="32"/>
          <w:szCs w:val="32"/>
          <w:highlight w:val="none"/>
        </w:rPr>
      </w:pPr>
    </w:p>
    <w:p>
      <w:pPr>
        <w:spacing w:line="360" w:lineRule="auto"/>
        <w:rPr>
          <w:rFonts w:hint="eastAsia" w:ascii="仿宋" w:hAnsi="仿宋" w:eastAsia="仿宋" w:cs="仿宋"/>
          <w:b/>
          <w:bCs/>
          <w:color w:val="auto"/>
          <w:sz w:val="32"/>
          <w:szCs w:val="32"/>
          <w:highlight w:val="none"/>
        </w:rPr>
      </w:pPr>
    </w:p>
    <w:p>
      <w:pPr>
        <w:spacing w:line="360" w:lineRule="auto"/>
        <w:rPr>
          <w:rFonts w:hint="eastAsia" w:ascii="仿宋" w:hAnsi="仿宋" w:eastAsia="仿宋" w:cs="仿宋"/>
          <w:b/>
          <w:bCs/>
          <w:color w:val="auto"/>
          <w:sz w:val="32"/>
          <w:szCs w:val="32"/>
          <w:highlight w:val="none"/>
        </w:rPr>
      </w:pPr>
    </w:p>
    <w:p>
      <w:pPr>
        <w:spacing w:line="360" w:lineRule="auto"/>
        <w:rPr>
          <w:rFonts w:hint="eastAsia" w:ascii="仿宋" w:hAnsi="仿宋" w:eastAsia="仿宋" w:cs="仿宋"/>
          <w:b/>
          <w:bCs/>
          <w:color w:val="auto"/>
          <w:sz w:val="32"/>
          <w:szCs w:val="32"/>
          <w:highlight w:val="none"/>
        </w:rPr>
      </w:pPr>
    </w:p>
    <w:p>
      <w:pPr>
        <w:spacing w:line="360" w:lineRule="auto"/>
        <w:rPr>
          <w:rFonts w:hint="eastAsia" w:ascii="仿宋" w:hAnsi="仿宋" w:eastAsia="仿宋" w:cs="仿宋"/>
          <w:b/>
          <w:bCs/>
          <w:color w:val="auto"/>
          <w:sz w:val="32"/>
          <w:szCs w:val="32"/>
          <w:highlight w:val="none"/>
        </w:rPr>
      </w:pPr>
    </w:p>
    <w:p>
      <w:pPr>
        <w:pageBreakBefore/>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rPr>
        <w:t>17、</w:t>
      </w:r>
      <w:r>
        <w:rPr>
          <w:rFonts w:hint="eastAsia" w:ascii="仿宋" w:hAnsi="仿宋" w:eastAsia="仿宋" w:cs="仿宋"/>
          <w:b/>
          <w:color w:val="auto"/>
          <w:kern w:val="0"/>
          <w:sz w:val="32"/>
          <w:szCs w:val="32"/>
          <w:highlight w:val="none"/>
          <w:lang w:val="zh-CN"/>
        </w:rPr>
        <w:t>培训计划</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pPr>
        <w:keepNext/>
        <w:autoSpaceDE w:val="0"/>
        <w:autoSpaceDN w:val="0"/>
        <w:spacing w:line="360" w:lineRule="auto"/>
        <w:ind w:firstLine="477"/>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 培训日程及费用</w:t>
      </w:r>
    </w:p>
    <w:tbl>
      <w:tblPr>
        <w:tblStyle w:val="42"/>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pPr>
              <w:tabs>
                <w:tab w:val="center" w:pos="1690"/>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pPr>
              <w:tabs>
                <w:tab w:val="center" w:pos="595"/>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pPr>
              <w:tabs>
                <w:tab w:val="center" w:pos="595"/>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pPr>
              <w:tabs>
                <w:tab w:val="center" w:pos="1028"/>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pPr>
              <w:tabs>
                <w:tab w:val="center" w:pos="595"/>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pPr>
              <w:tabs>
                <w:tab w:val="center" w:pos="520"/>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pPr>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课程费用</w:t>
            </w:r>
          </w:p>
        </w:tc>
      </w:tr>
      <w:tr>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仿宋" w:hAnsi="仿宋" w:eastAsia="仿宋" w:cs="仿宋"/>
                <w:color w:val="auto"/>
                <w:sz w:val="24"/>
                <w:highlight w:val="none"/>
              </w:rPr>
            </w:pPr>
          </w:p>
        </w:tc>
        <w:tc>
          <w:tcPr>
            <w:tcW w:w="1254" w:type="dxa"/>
            <w:tcBorders>
              <w:top w:val="single" w:color="auto" w:sz="6" w:space="0"/>
              <w:left w:val="single" w:color="auto" w:sz="6" w:space="0"/>
              <w:bottom w:val="nil"/>
              <w:right w:val="single" w:color="auto" w:sz="6" w:space="0"/>
            </w:tcBorders>
          </w:tcPr>
          <w:p>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auto"/>
                <w:sz w:val="24"/>
                <w:highlight w:val="none"/>
              </w:rPr>
            </w:pPr>
          </w:p>
        </w:tc>
        <w:tc>
          <w:tcPr>
            <w:tcW w:w="930" w:type="dxa"/>
            <w:tcBorders>
              <w:top w:val="single" w:color="auto" w:sz="6" w:space="0"/>
              <w:left w:val="single" w:color="auto" w:sz="6" w:space="0"/>
              <w:bottom w:val="nil"/>
              <w:right w:val="nil"/>
            </w:tcBorders>
          </w:tcPr>
          <w:p>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auto"/>
                <w:sz w:val="24"/>
                <w:highlight w:val="none"/>
              </w:rPr>
            </w:pPr>
          </w:p>
        </w:tc>
        <w:tc>
          <w:tcPr>
            <w:tcW w:w="953" w:type="dxa"/>
            <w:tcBorders>
              <w:top w:val="single" w:color="auto" w:sz="6" w:space="0"/>
              <w:left w:val="single" w:color="auto" w:sz="6" w:space="0"/>
              <w:bottom w:val="nil"/>
              <w:right w:val="nil"/>
            </w:tcBorders>
          </w:tcPr>
          <w:p>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仿宋" w:hAnsi="仿宋" w:eastAsia="仿宋" w:cs="仿宋"/>
                <w:color w:val="auto"/>
                <w:sz w:val="24"/>
                <w:highlight w:val="none"/>
              </w:rPr>
            </w:pPr>
          </w:p>
        </w:tc>
        <w:tc>
          <w:tcPr>
            <w:tcW w:w="997" w:type="dxa"/>
            <w:tcBorders>
              <w:top w:val="single" w:color="auto" w:sz="6" w:space="0"/>
              <w:left w:val="single" w:color="auto" w:sz="6" w:space="0"/>
              <w:bottom w:val="nil"/>
              <w:right w:val="nil"/>
            </w:tcBorders>
          </w:tcPr>
          <w:p>
            <w:pPr>
              <w:tabs>
                <w:tab w:val="left" w:pos="440"/>
                <w:tab w:val="left" w:pos="1154"/>
                <w:tab w:val="left" w:pos="1936"/>
                <w:tab w:val="left" w:pos="2368"/>
              </w:tabs>
              <w:suppressAutoHyphens/>
              <w:autoSpaceDE w:val="0"/>
              <w:autoSpaceDN w:val="0"/>
              <w:spacing w:line="360" w:lineRule="auto"/>
              <w:rPr>
                <w:rFonts w:hint="eastAsia" w:ascii="仿宋" w:hAnsi="仿宋" w:eastAsia="仿宋" w:cs="仿宋"/>
                <w:color w:val="auto"/>
                <w:sz w:val="24"/>
                <w:highlight w:val="none"/>
              </w:rPr>
            </w:pPr>
          </w:p>
        </w:tc>
        <w:tc>
          <w:tcPr>
            <w:tcW w:w="1440" w:type="dxa"/>
            <w:tcBorders>
              <w:top w:val="single" w:color="auto" w:sz="6" w:space="0"/>
              <w:left w:val="single" w:color="auto" w:sz="6" w:space="0"/>
              <w:bottom w:val="nil"/>
              <w:right w:val="nil"/>
            </w:tcBorders>
          </w:tcPr>
          <w:p>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仿宋" w:hAnsi="仿宋" w:eastAsia="仿宋" w:cs="仿宋"/>
                <w:color w:val="auto"/>
                <w:sz w:val="24"/>
                <w:highlight w:val="none"/>
              </w:rPr>
            </w:pPr>
          </w:p>
        </w:tc>
        <w:tc>
          <w:tcPr>
            <w:tcW w:w="1620" w:type="dxa"/>
            <w:tcBorders>
              <w:top w:val="single" w:color="auto" w:sz="6" w:space="0"/>
              <w:left w:val="single" w:color="auto" w:sz="6" w:space="0"/>
              <w:bottom w:val="nil"/>
              <w:right w:val="single" w:color="auto" w:sz="6" w:space="0"/>
            </w:tcBorders>
          </w:tcPr>
          <w:p>
            <w:pPr>
              <w:suppressAutoHyphens/>
              <w:autoSpaceDE w:val="0"/>
              <w:autoSpaceDN w:val="0"/>
              <w:spacing w:line="360" w:lineRule="auto"/>
              <w:rPr>
                <w:rFonts w:hint="eastAsia" w:ascii="仿宋" w:hAnsi="仿宋" w:eastAsia="仿宋" w:cs="仿宋"/>
                <w:color w:val="auto"/>
                <w:sz w:val="24"/>
                <w:highlight w:val="none"/>
              </w:rPr>
            </w:pPr>
          </w:p>
        </w:tc>
      </w:tr>
      <w:tr>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仿宋" w:hAnsi="仿宋" w:eastAsia="仿宋" w:cs="仿宋"/>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pPr>
              <w:tabs>
                <w:tab w:val="left" w:pos="440"/>
                <w:tab w:val="left" w:pos="1154"/>
                <w:tab w:val="left" w:pos="1936"/>
                <w:tab w:val="left" w:pos="2368"/>
              </w:tabs>
              <w:suppressAutoHyphens/>
              <w:autoSpaceDE w:val="0"/>
              <w:autoSpaceDN w:val="0"/>
              <w:spacing w:line="360" w:lineRule="auto"/>
              <w:rPr>
                <w:rFonts w:hint="eastAsia" w:ascii="仿宋" w:hAnsi="仿宋" w:eastAsia="仿宋" w:cs="仿宋"/>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pPr>
              <w:tabs>
                <w:tab w:val="left" w:pos="7"/>
              </w:tabs>
              <w:suppressAutoHyphens/>
              <w:autoSpaceDE w:val="0"/>
              <w:autoSpaceDN w:val="0"/>
              <w:spacing w:line="360" w:lineRule="auto"/>
              <w:rPr>
                <w:rFonts w:hint="eastAsia" w:ascii="仿宋" w:hAnsi="仿宋" w:eastAsia="仿宋" w:cs="仿宋"/>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pPr>
              <w:suppressAutoHyphens/>
              <w:autoSpaceDE w:val="0"/>
              <w:autoSpaceDN w:val="0"/>
              <w:spacing w:line="360" w:lineRule="auto"/>
              <w:rPr>
                <w:rFonts w:hint="eastAsia" w:ascii="仿宋" w:hAnsi="仿宋" w:eastAsia="仿宋" w:cs="仿宋"/>
                <w:color w:val="auto"/>
                <w:sz w:val="24"/>
                <w:highlight w:val="none"/>
              </w:rPr>
            </w:pPr>
          </w:p>
        </w:tc>
      </w:tr>
    </w:tbl>
    <w:p>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注解:A</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课程清单按时间顺序排列，并提供以下详细资料：</w:t>
      </w:r>
    </w:p>
    <w:p>
      <w:pPr>
        <w:numPr>
          <w:ilvl w:val="0"/>
          <w:numId w:val="1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课程概要</w:t>
      </w:r>
    </w:p>
    <w:p>
      <w:pPr>
        <w:numPr>
          <w:ilvl w:val="0"/>
          <w:numId w:val="1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课程目的</w:t>
      </w:r>
    </w:p>
    <w:p>
      <w:pPr>
        <w:numPr>
          <w:ilvl w:val="0"/>
          <w:numId w:val="1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教学方式</w:t>
      </w:r>
    </w:p>
    <w:p>
      <w:pPr>
        <w:numPr>
          <w:ilvl w:val="0"/>
          <w:numId w:val="1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先决条件</w:t>
      </w:r>
    </w:p>
    <w:p>
      <w:pPr>
        <w:numPr>
          <w:ilvl w:val="0"/>
          <w:numId w:val="1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教材目录</w:t>
      </w:r>
    </w:p>
    <w:p>
      <w:pPr>
        <w:autoSpaceDE w:val="0"/>
        <w:autoSpaceDN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B  按照附表A提供授课教师的简历</w:t>
      </w:r>
    </w:p>
    <w:p>
      <w:pP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注：须随表提交相应的证书复印件并注明所在投标技术文件页码。</w:t>
      </w:r>
    </w:p>
    <w:p>
      <w:pPr>
        <w:spacing w:line="360" w:lineRule="auto"/>
        <w:ind w:firstLine="480" w:firstLineChars="200"/>
        <w:rPr>
          <w:rFonts w:hint="eastAsia" w:ascii="仿宋" w:hAnsi="仿宋" w:eastAsia="仿宋" w:cs="仿宋"/>
          <w:color w:val="auto"/>
          <w:sz w:val="24"/>
          <w:szCs w:val="20"/>
          <w:highlight w:val="none"/>
        </w:rPr>
      </w:pP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pageBreakBefore/>
        <w:spacing w:line="360"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18、验收方案</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pPr>
        <w:spacing w:line="360" w:lineRule="auto"/>
        <w:jc w:val="center"/>
        <w:rPr>
          <w:rFonts w:hint="eastAsia" w:ascii="仿宋" w:hAnsi="仿宋" w:eastAsia="仿宋" w:cs="仿宋"/>
          <w:color w:val="auto"/>
          <w:sz w:val="24"/>
          <w:highlight w:val="none"/>
        </w:rPr>
      </w:pPr>
    </w:p>
    <w:p>
      <w:pPr>
        <w:spacing w:line="360" w:lineRule="auto"/>
        <w:ind w:firstLine="480" w:firstLineChars="200"/>
        <w:rPr>
          <w:rFonts w:hint="eastAsia" w:ascii="仿宋" w:hAnsi="仿宋" w:eastAsia="仿宋" w:cs="仿宋"/>
          <w:color w:val="auto"/>
          <w:sz w:val="24"/>
          <w:szCs w:val="20"/>
          <w:highlight w:val="none"/>
        </w:rPr>
      </w:pP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spacing w:line="360" w:lineRule="auto"/>
        <w:jc w:val="center"/>
        <w:rPr>
          <w:rFonts w:hint="eastAsia" w:ascii="仿宋" w:hAnsi="仿宋" w:eastAsia="仿宋" w:cs="仿宋"/>
          <w:b/>
          <w:bCs/>
          <w:color w:val="auto"/>
          <w:sz w:val="30"/>
          <w:szCs w:val="30"/>
          <w:highlight w:val="none"/>
        </w:rPr>
      </w:pPr>
    </w:p>
    <w:p>
      <w:pPr>
        <w:spacing w:line="360" w:lineRule="auto"/>
        <w:jc w:val="center"/>
        <w:rPr>
          <w:rFonts w:hint="eastAsia" w:ascii="仿宋" w:hAnsi="仿宋" w:eastAsia="仿宋" w:cs="仿宋"/>
          <w:b/>
          <w:bCs/>
          <w:color w:val="auto"/>
          <w:sz w:val="30"/>
          <w:szCs w:val="30"/>
          <w:highlight w:val="none"/>
        </w:rPr>
      </w:pPr>
    </w:p>
    <w:p>
      <w:pPr>
        <w:spacing w:line="360" w:lineRule="auto"/>
        <w:jc w:val="center"/>
        <w:rPr>
          <w:rFonts w:hint="eastAsia" w:ascii="仿宋" w:hAnsi="仿宋" w:eastAsia="仿宋" w:cs="仿宋"/>
          <w:b/>
          <w:bCs/>
          <w:color w:val="auto"/>
          <w:sz w:val="24"/>
          <w:highlight w:val="none"/>
        </w:rPr>
      </w:pPr>
    </w:p>
    <w:p>
      <w:pPr>
        <w:spacing w:line="360" w:lineRule="auto"/>
        <w:jc w:val="center"/>
        <w:rPr>
          <w:rFonts w:hint="eastAsia" w:ascii="仿宋" w:hAnsi="仿宋" w:eastAsia="仿宋" w:cs="仿宋"/>
          <w:b/>
          <w:bCs/>
          <w:color w:val="auto"/>
          <w:sz w:val="24"/>
          <w:highlight w:val="none"/>
        </w:rPr>
      </w:pPr>
    </w:p>
    <w:p>
      <w:pPr>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rPr>
        <w:t>19、认为需要的</w:t>
      </w:r>
      <w:r>
        <w:rPr>
          <w:rFonts w:hint="eastAsia" w:ascii="仿宋" w:hAnsi="仿宋" w:eastAsia="仿宋" w:cs="仿宋"/>
          <w:b/>
          <w:color w:val="auto"/>
          <w:kern w:val="0"/>
          <w:sz w:val="32"/>
          <w:szCs w:val="32"/>
          <w:highlight w:val="none"/>
          <w:lang w:val="zh-CN"/>
        </w:rPr>
        <w:t>其他商务技术（资信）文件或说明</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pPr>
        <w:spacing w:line="360" w:lineRule="auto"/>
        <w:rPr>
          <w:rFonts w:hint="eastAsia" w:ascii="仿宋" w:hAnsi="仿宋" w:eastAsia="仿宋" w:cs="仿宋"/>
          <w:color w:val="auto"/>
          <w:sz w:val="24"/>
          <w:highlight w:val="none"/>
        </w:rPr>
      </w:pPr>
    </w:p>
    <w:p>
      <w:pPr>
        <w:spacing w:line="360" w:lineRule="auto"/>
        <w:ind w:firstLine="480" w:firstLineChars="200"/>
        <w:rPr>
          <w:rFonts w:hint="eastAsia" w:ascii="仿宋" w:hAnsi="仿宋" w:eastAsia="仿宋" w:cs="仿宋"/>
          <w:color w:val="auto"/>
          <w:sz w:val="24"/>
          <w:szCs w:val="20"/>
          <w:highlight w:val="none"/>
        </w:rPr>
      </w:pP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(公章)：</w:t>
      </w:r>
    </w:p>
    <w:p>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pPr>
        <w:spacing w:line="360" w:lineRule="auto"/>
        <w:rPr>
          <w:rFonts w:hint="eastAsia" w:ascii="仿宋" w:hAnsi="仿宋" w:eastAsia="仿宋" w:cs="仿宋"/>
          <w:color w:val="auto"/>
          <w:kern w:val="0"/>
          <w:sz w:val="24"/>
          <w:highlight w:val="none"/>
          <w:lang w:val="zh-CN"/>
        </w:rPr>
      </w:pPr>
    </w:p>
    <w:p>
      <w:pPr>
        <w:spacing w:line="360" w:lineRule="auto"/>
        <w:rPr>
          <w:rFonts w:hint="eastAsia" w:ascii="仿宋" w:hAnsi="仿宋" w:eastAsia="仿宋" w:cs="仿宋"/>
          <w:color w:val="auto"/>
          <w:kern w:val="0"/>
          <w:sz w:val="24"/>
          <w:highlight w:val="none"/>
          <w:lang w:val="zh-CN"/>
        </w:rPr>
      </w:pPr>
    </w:p>
    <w:p>
      <w:pPr>
        <w:spacing w:line="360" w:lineRule="auto"/>
        <w:rPr>
          <w:rFonts w:hint="eastAsia" w:ascii="仿宋" w:hAnsi="仿宋" w:eastAsia="仿宋" w:cs="仿宋"/>
          <w:color w:val="auto"/>
          <w:kern w:val="0"/>
          <w:sz w:val="24"/>
          <w:highlight w:val="none"/>
          <w:lang w:val="zh-CN"/>
        </w:rPr>
      </w:pPr>
    </w:p>
    <w:p>
      <w:pPr>
        <w:spacing w:line="360" w:lineRule="auto"/>
        <w:rPr>
          <w:rFonts w:hint="eastAsia" w:ascii="仿宋" w:hAnsi="仿宋" w:eastAsia="仿宋" w:cs="仿宋"/>
          <w:color w:val="auto"/>
          <w:kern w:val="0"/>
          <w:sz w:val="24"/>
          <w:highlight w:val="none"/>
          <w:lang w:val="zh-CN"/>
        </w:rPr>
      </w:pPr>
    </w:p>
    <w:p>
      <w:pPr>
        <w:spacing w:line="360" w:lineRule="auto"/>
        <w:rPr>
          <w:rFonts w:hint="eastAsia" w:ascii="仿宋" w:hAnsi="仿宋" w:eastAsia="仿宋" w:cs="仿宋"/>
          <w:color w:val="auto"/>
          <w:kern w:val="0"/>
          <w:sz w:val="24"/>
          <w:highlight w:val="none"/>
          <w:lang w:val="zh-CN"/>
        </w:rPr>
      </w:pPr>
    </w:p>
    <w:p>
      <w:pPr>
        <w:spacing w:line="360" w:lineRule="auto"/>
        <w:rPr>
          <w:rFonts w:hint="eastAsia" w:ascii="仿宋" w:hAnsi="仿宋" w:eastAsia="仿宋" w:cs="仿宋"/>
          <w:color w:val="auto"/>
          <w:kern w:val="0"/>
          <w:sz w:val="24"/>
          <w:highlight w:val="none"/>
          <w:lang w:val="zh-CN"/>
        </w:rPr>
      </w:pPr>
    </w:p>
    <w:p>
      <w:pPr>
        <w:spacing w:line="360" w:lineRule="auto"/>
        <w:rPr>
          <w:rFonts w:hint="eastAsia" w:ascii="仿宋" w:hAnsi="仿宋" w:eastAsia="仿宋" w:cs="仿宋"/>
          <w:color w:val="auto"/>
          <w:kern w:val="0"/>
          <w:sz w:val="24"/>
          <w:highlight w:val="none"/>
          <w:lang w:val="zh-CN"/>
        </w:rPr>
      </w:pPr>
    </w:p>
    <w:p>
      <w:pPr>
        <w:spacing w:line="360" w:lineRule="auto"/>
        <w:rPr>
          <w:rFonts w:hint="eastAsia" w:ascii="仿宋" w:hAnsi="仿宋" w:eastAsia="仿宋" w:cs="仿宋"/>
          <w:color w:val="auto"/>
          <w:kern w:val="0"/>
          <w:sz w:val="24"/>
          <w:highlight w:val="none"/>
          <w:lang w:val="zh-CN"/>
        </w:rPr>
      </w:pPr>
    </w:p>
    <w:p>
      <w:pPr>
        <w:spacing w:line="360" w:lineRule="auto"/>
        <w:rPr>
          <w:rFonts w:hint="eastAsia" w:ascii="仿宋" w:hAnsi="仿宋" w:eastAsia="仿宋" w:cs="仿宋"/>
          <w:color w:val="auto"/>
          <w:kern w:val="0"/>
          <w:sz w:val="24"/>
          <w:highlight w:val="none"/>
          <w:lang w:val="zh-CN"/>
        </w:rPr>
      </w:pPr>
    </w:p>
    <w:p>
      <w:pPr>
        <w:spacing w:line="360" w:lineRule="auto"/>
        <w:rPr>
          <w:rFonts w:hint="eastAsia" w:ascii="仿宋" w:hAnsi="仿宋" w:eastAsia="仿宋" w:cs="仿宋"/>
          <w:color w:val="auto"/>
          <w:kern w:val="0"/>
          <w:sz w:val="24"/>
          <w:highlight w:val="none"/>
          <w:lang w:val="zh-CN"/>
        </w:rPr>
      </w:pPr>
    </w:p>
    <w:p>
      <w:pPr>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color w:val="auto"/>
          <w:kern w:val="0"/>
          <w:sz w:val="32"/>
          <w:szCs w:val="32"/>
          <w:highlight w:val="none"/>
          <w:lang w:val="zh-CN"/>
        </w:rPr>
        <w:t>20、联合协议</w:t>
      </w:r>
    </w:p>
    <w:p>
      <w:pPr>
        <w:widowControl/>
        <w:spacing w:line="360" w:lineRule="auto"/>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（联合体所有成员名称）</w:t>
      </w:r>
      <w:r>
        <w:rPr>
          <w:rFonts w:hint="eastAsia" w:ascii="仿宋" w:hAnsi="仿宋" w:eastAsia="仿宋" w:cs="仿宋"/>
          <w:color w:val="auto"/>
          <w:kern w:val="0"/>
          <w:sz w:val="24"/>
          <w:highlight w:val="none"/>
        </w:rPr>
        <w:t>自愿</w:t>
      </w:r>
      <w:r>
        <w:rPr>
          <w:rFonts w:hint="eastAsia" w:ascii="仿宋" w:hAnsi="仿宋" w:eastAsia="仿宋" w:cs="仿宋"/>
          <w:color w:val="auto"/>
          <w:kern w:val="0"/>
          <w:sz w:val="24"/>
          <w:highlight w:val="none"/>
          <w:lang w:val="zh-CN"/>
        </w:rPr>
        <w:t>组成一个联合体，以一个投标人的身份</w:t>
      </w:r>
      <w:r>
        <w:rPr>
          <w:rFonts w:hint="eastAsia" w:ascii="仿宋" w:hAnsi="仿宋" w:eastAsia="仿宋" w:cs="仿宋"/>
          <w:color w:val="auto"/>
          <w:kern w:val="0"/>
          <w:sz w:val="24"/>
          <w:highlight w:val="none"/>
        </w:rPr>
        <w:t>参加</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投标。</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一、各方一致决定，</w:t>
      </w:r>
      <w:r>
        <w:rPr>
          <w:rFonts w:hint="eastAsia" w:ascii="仿宋" w:hAnsi="仿宋" w:eastAsia="仿宋" w:cs="仿宋"/>
          <w:color w:val="auto"/>
          <w:kern w:val="0"/>
          <w:sz w:val="24"/>
          <w:highlight w:val="none"/>
          <w:u w:val="single"/>
        </w:rPr>
        <w:t>（某联合体成员名称）</w:t>
      </w:r>
      <w:r>
        <w:rPr>
          <w:rFonts w:hint="eastAsia" w:ascii="仿宋" w:hAnsi="仿宋" w:eastAsia="仿宋" w:cs="仿宋"/>
          <w:color w:val="auto"/>
          <w:kern w:val="0"/>
          <w:sz w:val="24"/>
          <w:highlight w:val="none"/>
        </w:rPr>
        <w:t>为联合体</w:t>
      </w:r>
      <w:r>
        <w:rPr>
          <w:rFonts w:hint="eastAsia" w:ascii="仿宋" w:hAnsi="仿宋" w:eastAsia="仿宋" w:cs="仿宋"/>
          <w:color w:val="auto"/>
          <w:kern w:val="0"/>
          <w:sz w:val="24"/>
          <w:highlight w:val="none"/>
          <w:lang w:val="zh-CN"/>
        </w:rPr>
        <w:t>牵头人</w:t>
      </w:r>
      <w:r>
        <w:rPr>
          <w:rFonts w:hint="eastAsia" w:ascii="仿宋" w:hAnsi="仿宋" w:eastAsia="仿宋" w:cs="仿宋"/>
          <w:color w:val="auto"/>
          <w:sz w:val="24"/>
          <w:highlight w:val="none"/>
        </w:rPr>
        <w:t>，代表所有联合体成员负责投标和合同实施阶段的主办、协调工作</w:t>
      </w:r>
      <w:r>
        <w:rPr>
          <w:rFonts w:hint="eastAsia" w:ascii="仿宋" w:hAnsi="仿宋" w:eastAsia="仿宋" w:cs="仿宋"/>
          <w:color w:val="auto"/>
          <w:kern w:val="0"/>
          <w:sz w:val="24"/>
          <w:highlight w:val="none"/>
          <w:lang w:val="zh-CN"/>
        </w:rPr>
        <w:t>。</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w:t>
      </w:r>
      <w:r>
        <w:rPr>
          <w:rFonts w:hint="eastAsia" w:ascii="仿宋" w:hAnsi="仿宋" w:eastAsia="仿宋" w:cs="仿宋"/>
          <w:color w:val="auto"/>
          <w:sz w:val="24"/>
          <w:highlight w:val="none"/>
        </w:rPr>
        <w:t>所有联合体成员各方签署授权书，授权书载明的</w:t>
      </w:r>
      <w:r>
        <w:rPr>
          <w:rFonts w:hint="eastAsia" w:ascii="仿宋" w:hAnsi="仿宋" w:eastAsia="仿宋" w:cs="仿宋"/>
          <w:color w:val="auto"/>
          <w:kern w:val="0"/>
          <w:sz w:val="24"/>
          <w:highlight w:val="none"/>
          <w:lang w:val="zh-CN"/>
        </w:rPr>
        <w:t>授权代表根据招标文件规定及投标内容而对采购人、采购机构所作的任何合法承诺，包括书面澄清及相应等均对联合投标各方产生约束力。</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三、本次联合投标中，分工如下：</w:t>
      </w:r>
      <w:r>
        <w:rPr>
          <w:rFonts w:hint="eastAsia" w:ascii="仿宋" w:hAnsi="仿宋" w:eastAsia="仿宋" w:cs="仿宋"/>
          <w:color w:val="auto"/>
          <w:kern w:val="0"/>
          <w:sz w:val="24"/>
          <w:highlight w:val="none"/>
          <w:u w:val="single"/>
        </w:rPr>
        <w:t>（联合体其中一方成员名称）</w:t>
      </w:r>
      <w:r>
        <w:rPr>
          <w:rFonts w:hint="eastAsia" w:ascii="仿宋" w:hAnsi="仿宋" w:eastAsia="仿宋" w:cs="仿宋"/>
          <w:color w:val="auto"/>
          <w:kern w:val="0"/>
          <w:sz w:val="24"/>
          <w:highlight w:val="none"/>
          <w:lang w:val="zh-CN"/>
        </w:rPr>
        <w:t>承担的工作和义务为：；……。</w:t>
      </w:r>
    </w:p>
    <w:p>
      <w:pPr>
        <w:snapToGrid w:val="0"/>
        <w:spacing w:line="360" w:lineRule="auto"/>
        <w:ind w:firstLine="576"/>
        <w:rPr>
          <w:rFonts w:hint="eastAsia" w:ascii="仿宋" w:hAnsi="仿宋" w:eastAsia="仿宋" w:cs="仿宋"/>
          <w:b/>
          <w:color w:val="auto"/>
          <w:kern w:val="0"/>
          <w:sz w:val="24"/>
          <w:highlight w:val="none"/>
          <w:lang w:val="zh-CN"/>
        </w:rPr>
      </w:pPr>
      <w:r>
        <w:rPr>
          <w:rFonts w:hint="eastAsia" w:ascii="仿宋" w:hAnsi="仿宋" w:eastAsia="仿宋" w:cs="仿宋"/>
          <w:color w:val="auto"/>
          <w:kern w:val="0"/>
          <w:sz w:val="24"/>
          <w:highlight w:val="none"/>
          <w:lang w:val="zh-CN"/>
        </w:rPr>
        <w:t>四、</w:t>
      </w:r>
      <w:r>
        <w:rPr>
          <w:rFonts w:hint="eastAsia" w:ascii="仿宋" w:hAnsi="仿宋" w:eastAsia="仿宋" w:cs="仿宋"/>
          <w:color w:val="auto"/>
          <w:kern w:val="0"/>
          <w:sz w:val="24"/>
          <w:highlight w:val="none"/>
          <w:u w:val="single"/>
        </w:rPr>
        <w:t>（联合体其中一方成员名称）</w:t>
      </w:r>
      <w:r>
        <w:rPr>
          <w:rFonts w:hint="eastAsia" w:ascii="仿宋" w:hAnsi="仿宋" w:eastAsia="仿宋" w:cs="仿宋"/>
          <w:color w:val="auto"/>
          <w:kern w:val="0"/>
          <w:sz w:val="24"/>
          <w:highlight w:val="none"/>
        </w:rPr>
        <w:t>提供的全部货物由小微企业制造，其合同份额占到合同总金额%以上；</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（未预留份额专门面向中小企业采购的的采购项目，以及预留份额中的非预留部分采购包，接受联合体投标的，联合体其中一方提供的货物全部由小微企业制造，且其合同份额占到合同总金额 30%以上，对联合体报价给予4%的扣除，须提供《中小企业声明函》。）</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五、如果中标，</w:t>
      </w:r>
      <w:r>
        <w:rPr>
          <w:rFonts w:hint="eastAsia" w:ascii="仿宋" w:hAnsi="仿宋" w:eastAsia="仿宋" w:cs="仿宋"/>
          <w:color w:val="auto"/>
          <w:sz w:val="24"/>
          <w:highlight w:val="none"/>
        </w:rPr>
        <w:t>联合体各成员方共同与采购人签订合同，并就采购合同约定的事项对采购人承担连带责任。</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六、有关本次联合投标的其他事宜：</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1、联合体各方不再单独参加或者与其他供应商另外组成联合体参加同一合同项下的政府采购活动。</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2、联合体中有同类资质的各方按照联合体分工承担相同工作的，按照资质等级较低的供应商确定资质等级。</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3、本协议提交采购人、采购机构后，联合体各方不得以任何形式对上述内容进行修改或撤销。</w:t>
      </w:r>
    </w:p>
    <w:p>
      <w:pPr>
        <w:snapToGrid w:val="0"/>
        <w:spacing w:line="360" w:lineRule="auto"/>
        <w:ind w:firstLine="5760" w:firstLineChars="24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联合体成员名称(公章)：</w:t>
      </w:r>
    </w:p>
    <w:p>
      <w:pPr>
        <w:snapToGrid w:val="0"/>
        <w:spacing w:line="360" w:lineRule="auto"/>
        <w:ind w:firstLine="5760" w:firstLineChars="2400"/>
        <w:rPr>
          <w:rFonts w:hint="eastAsia" w:ascii="仿宋" w:hAnsi="仿宋" w:eastAsia="仿宋" w:cs="仿宋"/>
          <w:color w:val="auto"/>
          <w:highlight w:val="none"/>
        </w:rPr>
      </w:pPr>
      <w:r>
        <w:rPr>
          <w:rFonts w:hint="eastAsia" w:ascii="仿宋" w:hAnsi="仿宋" w:eastAsia="仿宋" w:cs="仿宋"/>
          <w:color w:val="auto"/>
          <w:kern w:val="0"/>
          <w:sz w:val="24"/>
          <w:highlight w:val="none"/>
          <w:lang w:val="zh-CN"/>
        </w:rPr>
        <w:t>……</w:t>
      </w: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pPr>
        <w:snapToGrid w:val="0"/>
        <w:spacing w:line="360" w:lineRule="auto"/>
        <w:ind w:right="480"/>
        <w:rPr>
          <w:rFonts w:hint="eastAsia" w:ascii="仿宋" w:hAnsi="仿宋" w:eastAsia="仿宋" w:cs="仿宋"/>
          <w:b/>
          <w:color w:val="auto"/>
          <w:kern w:val="0"/>
          <w:sz w:val="32"/>
          <w:szCs w:val="32"/>
          <w:highlight w:val="none"/>
          <w:lang w:val="zh-CN"/>
        </w:rPr>
        <w:sectPr>
          <w:headerReference r:id="rId4" w:type="first"/>
          <w:footerReference r:id="rId6" w:type="first"/>
          <w:footerReference r:id="rId5" w:type="default"/>
          <w:pgSz w:w="11905" w:h="16838"/>
          <w:pgMar w:top="1417" w:right="1417" w:bottom="1417" w:left="1417" w:header="850" w:footer="850" w:gutter="0"/>
          <w:cols w:space="0" w:num="1"/>
          <w:titlePg/>
          <w:docGrid w:linePitch="312" w:charSpace="0"/>
        </w:sectPr>
      </w:pPr>
    </w:p>
    <w:p>
      <w:pPr>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color w:val="auto"/>
          <w:kern w:val="0"/>
          <w:sz w:val="32"/>
          <w:szCs w:val="32"/>
          <w:highlight w:val="none"/>
          <w:lang w:val="zh-CN"/>
        </w:rPr>
        <w:t>21、分包意向协议</w:t>
      </w:r>
    </w:p>
    <w:p>
      <w:pPr>
        <w:widowControl/>
        <w:spacing w:line="360" w:lineRule="auto"/>
        <w:ind w:firstLine="120" w:firstLineChars="5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color w:val="auto"/>
          <w:sz w:val="24"/>
          <w:highlight w:val="none"/>
        </w:rPr>
        <w:t>）</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若成为</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的中标供应商，将依法采取分包方式履行合同。</w:t>
      </w: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rPr>
        <w:t>与</w:t>
      </w:r>
      <w:r>
        <w:rPr>
          <w:rFonts w:hint="eastAsia" w:ascii="仿宋" w:hAnsi="仿宋" w:eastAsia="仿宋" w:cs="仿宋"/>
          <w:color w:val="auto"/>
          <w:kern w:val="0"/>
          <w:sz w:val="24"/>
          <w:highlight w:val="none"/>
          <w:u w:val="single"/>
        </w:rPr>
        <w:t>（所有分包供应商名称）</w:t>
      </w:r>
      <w:r>
        <w:rPr>
          <w:rFonts w:hint="eastAsia" w:ascii="仿宋" w:hAnsi="仿宋" w:eastAsia="仿宋" w:cs="仿宋"/>
          <w:color w:val="auto"/>
          <w:kern w:val="0"/>
          <w:sz w:val="24"/>
          <w:highlight w:val="none"/>
        </w:rPr>
        <w:t>达成分包意向协议</w:t>
      </w:r>
      <w:r>
        <w:rPr>
          <w:rFonts w:hint="eastAsia" w:ascii="仿宋" w:hAnsi="仿宋" w:eastAsia="仿宋" w:cs="仿宋"/>
          <w:color w:val="auto"/>
          <w:kern w:val="0"/>
          <w:sz w:val="24"/>
          <w:highlight w:val="none"/>
          <w:lang w:val="zh-CN"/>
        </w:rPr>
        <w:t>。</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一、分包标的及数量</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将</w:t>
      </w:r>
      <w:r>
        <w:rPr>
          <w:rFonts w:hint="eastAsia" w:ascii="仿宋" w:hAnsi="仿宋" w:eastAsia="仿宋" w:cs="仿宋"/>
          <w:color w:val="auto"/>
          <w:highlight w:val="none"/>
          <w:u w:val="single"/>
        </w:rPr>
        <w:t xml:space="preserve">   XX工作内容   </w:t>
      </w:r>
      <w:r>
        <w:rPr>
          <w:rFonts w:hint="eastAsia" w:ascii="仿宋" w:hAnsi="仿宋" w:eastAsia="仿宋" w:cs="仿宋"/>
          <w:color w:val="auto"/>
          <w:sz w:val="24"/>
          <w:highlight w:val="none"/>
        </w:rPr>
        <w:t>分包给</w:t>
      </w:r>
      <w:r>
        <w:rPr>
          <w:rFonts w:hint="eastAsia" w:ascii="仿宋" w:hAnsi="仿宋" w:eastAsia="仿宋" w:cs="仿宋"/>
          <w:color w:val="auto"/>
          <w:kern w:val="0"/>
          <w:sz w:val="24"/>
          <w:highlight w:val="none"/>
          <w:u w:val="single"/>
        </w:rPr>
        <w:t>（某分包供应商名称）</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rPr>
        <w:t>（某分包供应商名称），</w:t>
      </w:r>
      <w:r>
        <w:rPr>
          <w:rFonts w:hint="eastAsia" w:ascii="仿宋" w:hAnsi="仿宋" w:eastAsia="仿宋" w:cs="仿宋"/>
          <w:color w:val="auto"/>
          <w:kern w:val="0"/>
          <w:sz w:val="24"/>
          <w:highlight w:val="none"/>
          <w:lang w:val="zh-CN"/>
        </w:rPr>
        <w:t>具备承</w:t>
      </w:r>
      <w:r>
        <w:rPr>
          <w:rFonts w:hint="eastAsia" w:ascii="仿宋" w:hAnsi="仿宋" w:eastAsia="仿宋" w:cs="仿宋"/>
          <w:color w:val="auto"/>
          <w:kern w:val="0"/>
          <w:sz w:val="24"/>
          <w:highlight w:val="none"/>
        </w:rPr>
        <w:t>担</w:t>
      </w:r>
      <w:r>
        <w:rPr>
          <w:rFonts w:hint="eastAsia" w:ascii="仿宋" w:hAnsi="仿宋" w:eastAsia="仿宋" w:cs="仿宋"/>
          <w:color w:val="auto"/>
          <w:kern w:val="0"/>
          <w:sz w:val="24"/>
          <w:highlight w:val="none"/>
          <w:u w:val="single"/>
          <w:lang w:val="zh-CN"/>
        </w:rPr>
        <w:t>XX工作内容</w:t>
      </w:r>
      <w:r>
        <w:rPr>
          <w:rFonts w:hint="eastAsia" w:ascii="仿宋" w:hAnsi="仿宋" w:eastAsia="仿宋" w:cs="仿宋"/>
          <w:color w:val="auto"/>
          <w:kern w:val="0"/>
          <w:sz w:val="24"/>
          <w:highlight w:val="none"/>
          <w:lang w:val="zh-CN"/>
        </w:rPr>
        <w:t>相应资质条件且不得再次分包；</w:t>
      </w:r>
    </w:p>
    <w:p>
      <w:pPr>
        <w:snapToGrid w:val="0"/>
        <w:spacing w:line="360" w:lineRule="auto"/>
        <w:ind w:firstLine="576"/>
        <w:rPr>
          <w:rFonts w:hint="eastAsia" w:ascii="仿宋" w:hAnsi="仿宋" w:eastAsia="仿宋" w:cs="仿宋"/>
          <w:color w:val="auto"/>
          <w:highlight w:val="none"/>
        </w:rPr>
      </w:pPr>
      <w:r>
        <w:rPr>
          <w:rFonts w:hint="eastAsia" w:ascii="仿宋" w:hAnsi="仿宋" w:eastAsia="仿宋" w:cs="仿宋"/>
          <w:color w:val="auto"/>
          <w:kern w:val="0"/>
          <w:sz w:val="24"/>
          <w:highlight w:val="none"/>
        </w:rPr>
        <w:t>……</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二、分包工作履行期限、地点、方式</w:t>
      </w:r>
    </w:p>
    <w:p>
      <w:pPr>
        <w:snapToGrid w:val="0"/>
        <w:spacing w:line="360" w:lineRule="auto"/>
        <w:ind w:firstLine="576"/>
        <w:rPr>
          <w:rFonts w:hint="eastAsia" w:ascii="仿宋" w:hAnsi="仿宋" w:eastAsia="仿宋" w:cs="仿宋"/>
          <w:color w:val="auto"/>
          <w:highlight w:val="none"/>
          <w:u w:val="single"/>
        </w:rPr>
      </w:pP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三、质量</w:t>
      </w:r>
    </w:p>
    <w:p>
      <w:pPr>
        <w:snapToGrid w:val="0"/>
        <w:spacing w:line="360" w:lineRule="auto"/>
        <w:ind w:firstLine="576"/>
        <w:rPr>
          <w:rFonts w:hint="eastAsia" w:ascii="仿宋" w:hAnsi="仿宋" w:eastAsia="仿宋" w:cs="仿宋"/>
          <w:color w:val="auto"/>
          <w:kern w:val="0"/>
          <w:sz w:val="24"/>
          <w:highlight w:val="none"/>
          <w:lang w:val="zh-CN"/>
        </w:rPr>
      </w:pP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四、价款或者报酬</w:t>
      </w:r>
    </w:p>
    <w:p>
      <w:pPr>
        <w:snapToGrid w:val="0"/>
        <w:spacing w:line="360" w:lineRule="auto"/>
        <w:ind w:left="573" w:leftChars="273"/>
        <w:rPr>
          <w:rFonts w:hint="eastAsia" w:ascii="仿宋" w:hAnsi="仿宋" w:eastAsia="仿宋" w:cs="仿宋"/>
          <w:color w:val="auto"/>
          <w:kern w:val="0"/>
          <w:sz w:val="24"/>
          <w:highlight w:val="none"/>
          <w:lang w:val="zh-CN"/>
        </w:rPr>
      </w:pPr>
    </w:p>
    <w:p>
      <w:pPr>
        <w:snapToGrid w:val="0"/>
        <w:spacing w:line="360" w:lineRule="auto"/>
        <w:ind w:left="573" w:leftChars="273"/>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五、违约责任</w:t>
      </w:r>
    </w:p>
    <w:p>
      <w:pPr>
        <w:snapToGrid w:val="0"/>
        <w:spacing w:line="360" w:lineRule="auto"/>
        <w:ind w:firstLine="576"/>
        <w:rPr>
          <w:rFonts w:hint="eastAsia" w:ascii="仿宋" w:hAnsi="仿宋" w:eastAsia="仿宋" w:cs="仿宋"/>
          <w:color w:val="auto"/>
          <w:kern w:val="0"/>
          <w:sz w:val="24"/>
          <w:highlight w:val="none"/>
          <w:lang w:val="zh-CN"/>
        </w:rPr>
      </w:pP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六、争议解决的办法</w:t>
      </w:r>
    </w:p>
    <w:p>
      <w:pPr>
        <w:snapToGrid w:val="0"/>
        <w:spacing w:line="360" w:lineRule="auto"/>
        <w:ind w:firstLine="576"/>
        <w:rPr>
          <w:rFonts w:hint="eastAsia" w:ascii="仿宋" w:hAnsi="仿宋" w:eastAsia="仿宋" w:cs="仿宋"/>
          <w:color w:val="auto"/>
          <w:kern w:val="0"/>
          <w:sz w:val="24"/>
          <w:highlight w:val="none"/>
          <w:lang w:val="zh-CN"/>
        </w:rPr>
      </w:pP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七、其他</w:t>
      </w:r>
    </w:p>
    <w:p>
      <w:pPr>
        <w:snapToGrid w:val="0"/>
        <w:spacing w:line="360" w:lineRule="auto"/>
        <w:ind w:firstLine="576"/>
        <w:rPr>
          <w:rFonts w:hint="eastAsia" w:ascii="仿宋" w:hAnsi="仿宋" w:eastAsia="仿宋" w:cs="仿宋"/>
          <w:b/>
          <w:color w:val="auto"/>
          <w:kern w:val="0"/>
          <w:sz w:val="24"/>
          <w:highlight w:val="none"/>
          <w:lang w:val="zh-CN"/>
        </w:rPr>
      </w:pPr>
      <w:r>
        <w:rPr>
          <w:rFonts w:hint="eastAsia" w:ascii="仿宋" w:hAnsi="仿宋" w:eastAsia="仿宋" w:cs="仿宋"/>
          <w:color w:val="auto"/>
          <w:kern w:val="0"/>
          <w:sz w:val="24"/>
          <w:highlight w:val="none"/>
          <w:u w:val="single"/>
        </w:rPr>
        <w:t>（分包供应商名称）提供的货物全部由小微企业制造，</w:t>
      </w:r>
      <w:r>
        <w:rPr>
          <w:rFonts w:hint="eastAsia" w:ascii="仿宋" w:hAnsi="仿宋" w:eastAsia="仿宋" w:cs="仿宋"/>
          <w:color w:val="auto"/>
          <w:kern w:val="0"/>
          <w:sz w:val="24"/>
          <w:highlight w:val="none"/>
        </w:rPr>
        <w:t>其合同份额占到合同总金额%以上</w:t>
      </w:r>
      <w:r>
        <w:rPr>
          <w:rFonts w:hint="eastAsia" w:ascii="仿宋" w:hAnsi="仿宋" w:eastAsia="仿宋" w:cs="仿宋"/>
          <w:color w:val="auto"/>
          <w:highlight w:val="none"/>
        </w:rPr>
        <w:t>。</w:t>
      </w:r>
      <w:r>
        <w:rPr>
          <w:rFonts w:hint="eastAsia" w:ascii="仿宋" w:hAnsi="仿宋" w:eastAsia="仿宋" w:cs="仿宋"/>
          <w:b/>
          <w:color w:val="auto"/>
          <w:kern w:val="0"/>
          <w:sz w:val="24"/>
          <w:highlight w:val="none"/>
          <w:lang w:val="zh-CN"/>
        </w:rPr>
        <w:t>（未预留份额专门面向中小企业采购的的采购项目，以及预留份额中的非预留部分采购包，允许分包的，分包供应商提供的货物全部由小微企业制造，且其合同份额占到合同总金额30%以上的，对大中型企业的报价给予4%的扣除）</w:t>
      </w: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投标人名称(公章)：</w:t>
      </w:r>
    </w:p>
    <w:p>
      <w:pPr>
        <w:snapToGrid w:val="0"/>
        <w:spacing w:line="360" w:lineRule="auto"/>
        <w:ind w:firstLine="5640" w:firstLineChars="23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分包供应商名称：</w:t>
      </w: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pPr>
        <w:pageBreakBefore/>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color w:val="auto"/>
          <w:kern w:val="0"/>
          <w:sz w:val="32"/>
          <w:szCs w:val="32"/>
          <w:highlight w:val="none"/>
          <w:lang w:val="zh-CN"/>
        </w:rPr>
        <w:t>22、落实政府采购政策需满足的资格要求</w:t>
      </w:r>
    </w:p>
    <w:p>
      <w:pPr>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（根据招标公告落实政府采购政策需满足的资格要求选择提供相应的材料；未要求的，无需提供）</w:t>
      </w:r>
    </w:p>
    <w:p>
      <w:pPr>
        <w:snapToGrid w:val="0"/>
        <w:spacing w:line="440" w:lineRule="exact"/>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.专门面向中小企业，货物全部由符合政策要求的中小企业（或小微企业）制造或者服务全部由符合政策要求的中小企业（或小微企业）承接的，提供相应的</w:t>
      </w:r>
      <w:r>
        <w:rPr>
          <w:rFonts w:hint="eastAsia" w:ascii="仿宋" w:hAnsi="仿宋" w:eastAsia="仿宋" w:cs="仿宋"/>
          <w:b/>
          <w:color w:val="auto"/>
          <w:sz w:val="24"/>
          <w:highlight w:val="none"/>
        </w:rPr>
        <w:t>中小企业声明函</w:t>
      </w:r>
      <w:r>
        <w:rPr>
          <w:rFonts w:hint="eastAsia" w:ascii="仿宋" w:hAnsi="仿宋" w:eastAsia="仿宋" w:cs="仿宋"/>
          <w:color w:val="auto"/>
          <w:sz w:val="24"/>
          <w:highlight w:val="none"/>
        </w:rPr>
        <w:t>（附件）。</w:t>
      </w:r>
    </w:p>
    <w:p>
      <w:pPr>
        <w:widowControl/>
        <w:spacing w:line="440" w:lineRule="exact"/>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要求以联合体形式参加的，提供联合协议和</w:t>
      </w:r>
      <w:r>
        <w:rPr>
          <w:rFonts w:hint="eastAsia" w:ascii="仿宋" w:hAnsi="仿宋" w:eastAsia="仿宋" w:cs="仿宋"/>
          <w:b/>
          <w:color w:val="auto"/>
          <w:sz w:val="24"/>
          <w:highlight w:val="none"/>
        </w:rPr>
        <w:t>中小企业声明函</w:t>
      </w:r>
      <w:r>
        <w:rPr>
          <w:rFonts w:hint="eastAsia" w:ascii="仿宋" w:hAnsi="仿宋" w:eastAsia="仿宋" w:cs="仿宋"/>
          <w:color w:val="auto"/>
          <w:sz w:val="24"/>
          <w:highlight w:val="none"/>
        </w:rPr>
        <w:t>（附件），联合协议中中小企业合同金额应当达到招标公告载明的比例；如果供应商本身提供所有标的均由中小企业制造或承接的，视同符合了资格条件，无需再与其他中小企业组成联合体参加政府采购活动，无需提供联合协议。</w:t>
      </w:r>
    </w:p>
    <w:p>
      <w:pPr>
        <w:adjustRightInd w:val="0"/>
        <w:snapToGrid w:val="0"/>
        <w:spacing w:before="50" w:after="50" w:line="360" w:lineRule="auto"/>
        <w:jc w:val="center"/>
        <w:rPr>
          <w:rFonts w:hint="eastAsia" w:ascii="仿宋" w:hAnsi="仿宋" w:eastAsia="仿宋" w:cs="仿宋"/>
          <w:b/>
          <w:color w:val="auto"/>
          <w:kern w:val="0"/>
          <w:sz w:val="32"/>
          <w:szCs w:val="32"/>
          <w:highlight w:val="none"/>
          <w:lang w:val="zh-CN"/>
        </w:rPr>
      </w:pPr>
    </w:p>
    <w:p>
      <w:pPr>
        <w:adjustRightInd w:val="0"/>
        <w:snapToGrid w:val="0"/>
        <w:spacing w:before="50" w:after="50" w:line="360" w:lineRule="auto"/>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color w:val="auto"/>
          <w:kern w:val="0"/>
          <w:sz w:val="32"/>
          <w:szCs w:val="32"/>
          <w:highlight w:val="none"/>
          <w:lang w:val="zh-CN"/>
        </w:rPr>
        <w:t>联合协议</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（联合体所有成员名称）</w:t>
      </w:r>
      <w:r>
        <w:rPr>
          <w:rFonts w:hint="eastAsia" w:ascii="仿宋" w:hAnsi="仿宋" w:eastAsia="仿宋" w:cs="仿宋"/>
          <w:color w:val="auto"/>
          <w:kern w:val="0"/>
          <w:sz w:val="24"/>
          <w:highlight w:val="none"/>
        </w:rPr>
        <w:t>自愿</w:t>
      </w:r>
      <w:r>
        <w:rPr>
          <w:rFonts w:hint="eastAsia" w:ascii="仿宋" w:hAnsi="仿宋" w:eastAsia="仿宋" w:cs="仿宋"/>
          <w:color w:val="auto"/>
          <w:kern w:val="0"/>
          <w:sz w:val="24"/>
          <w:highlight w:val="none"/>
          <w:lang w:val="zh-CN"/>
        </w:rPr>
        <w:t>组成一个联合体，以一个投标人的身份</w:t>
      </w:r>
      <w:r>
        <w:rPr>
          <w:rFonts w:hint="eastAsia" w:ascii="仿宋" w:hAnsi="仿宋" w:eastAsia="仿宋" w:cs="仿宋"/>
          <w:color w:val="auto"/>
          <w:kern w:val="0"/>
          <w:sz w:val="24"/>
          <w:highlight w:val="none"/>
        </w:rPr>
        <w:t>参加</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投标。</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一、各方一致决定，</w:t>
      </w:r>
      <w:r>
        <w:rPr>
          <w:rFonts w:hint="eastAsia" w:ascii="仿宋" w:hAnsi="仿宋" w:eastAsia="仿宋" w:cs="仿宋"/>
          <w:color w:val="auto"/>
          <w:kern w:val="0"/>
          <w:sz w:val="24"/>
          <w:highlight w:val="none"/>
          <w:u w:val="single"/>
        </w:rPr>
        <w:t>（某联合体成员名称）</w:t>
      </w:r>
      <w:r>
        <w:rPr>
          <w:rFonts w:hint="eastAsia" w:ascii="仿宋" w:hAnsi="仿宋" w:eastAsia="仿宋" w:cs="仿宋"/>
          <w:color w:val="auto"/>
          <w:kern w:val="0"/>
          <w:sz w:val="24"/>
          <w:highlight w:val="none"/>
        </w:rPr>
        <w:t>为联合体</w:t>
      </w:r>
      <w:r>
        <w:rPr>
          <w:rFonts w:hint="eastAsia" w:ascii="仿宋" w:hAnsi="仿宋" w:eastAsia="仿宋" w:cs="仿宋"/>
          <w:color w:val="auto"/>
          <w:kern w:val="0"/>
          <w:sz w:val="24"/>
          <w:highlight w:val="none"/>
          <w:lang w:val="zh-CN"/>
        </w:rPr>
        <w:t>牵头人</w:t>
      </w:r>
      <w:r>
        <w:rPr>
          <w:rFonts w:hint="eastAsia" w:ascii="仿宋" w:hAnsi="仿宋" w:eastAsia="仿宋" w:cs="仿宋"/>
          <w:color w:val="auto"/>
          <w:sz w:val="24"/>
          <w:highlight w:val="none"/>
        </w:rPr>
        <w:t>，代表所有联合体成员负责投标和合同实施阶段的主办、协调工作</w:t>
      </w:r>
      <w:r>
        <w:rPr>
          <w:rFonts w:hint="eastAsia" w:ascii="仿宋" w:hAnsi="仿宋" w:eastAsia="仿宋" w:cs="仿宋"/>
          <w:color w:val="auto"/>
          <w:kern w:val="0"/>
          <w:sz w:val="24"/>
          <w:highlight w:val="none"/>
          <w:lang w:val="zh-CN"/>
        </w:rPr>
        <w:t>。</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w:t>
      </w:r>
      <w:r>
        <w:rPr>
          <w:rFonts w:hint="eastAsia" w:ascii="仿宋" w:hAnsi="仿宋" w:eastAsia="仿宋" w:cs="仿宋"/>
          <w:color w:val="auto"/>
          <w:sz w:val="24"/>
          <w:highlight w:val="none"/>
        </w:rPr>
        <w:t>所有联合体成员各方签署授权书，授权书载明的</w:t>
      </w:r>
      <w:r>
        <w:rPr>
          <w:rFonts w:hint="eastAsia" w:ascii="仿宋" w:hAnsi="仿宋" w:eastAsia="仿宋" w:cs="仿宋"/>
          <w:color w:val="auto"/>
          <w:kern w:val="0"/>
          <w:sz w:val="24"/>
          <w:highlight w:val="none"/>
          <w:lang w:val="zh-CN"/>
        </w:rPr>
        <w:t>授权代表根据招标文件规定及投标内容而对采购人、采购机构所作的任何合法承诺，包括书面澄清及相应等均对联合投标各方产生约束力。</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三、本次联合投标中，分工如下：</w:t>
      </w:r>
      <w:r>
        <w:rPr>
          <w:rFonts w:hint="eastAsia" w:ascii="仿宋" w:hAnsi="仿宋" w:eastAsia="仿宋" w:cs="仿宋"/>
          <w:color w:val="auto"/>
          <w:kern w:val="0"/>
          <w:sz w:val="24"/>
          <w:highlight w:val="none"/>
          <w:u w:val="single"/>
        </w:rPr>
        <w:t>（联合体其中一方成员名称）</w:t>
      </w:r>
      <w:r>
        <w:rPr>
          <w:rFonts w:hint="eastAsia" w:ascii="仿宋" w:hAnsi="仿宋" w:eastAsia="仿宋" w:cs="仿宋"/>
          <w:color w:val="auto"/>
          <w:kern w:val="0"/>
          <w:sz w:val="24"/>
          <w:highlight w:val="none"/>
          <w:lang w:val="zh-CN"/>
        </w:rPr>
        <w:t>承担的工作和义务为：；</w:t>
      </w:r>
      <w:r>
        <w:rPr>
          <w:rFonts w:hint="eastAsia" w:ascii="仿宋" w:hAnsi="仿宋" w:eastAsia="仿宋" w:cs="仿宋"/>
          <w:color w:val="auto"/>
          <w:kern w:val="0"/>
          <w:sz w:val="24"/>
          <w:highlight w:val="none"/>
          <w:u w:val="single"/>
        </w:rPr>
        <w:t>（联合体其中一方成员名称）</w:t>
      </w:r>
      <w:r>
        <w:rPr>
          <w:rFonts w:hint="eastAsia" w:ascii="仿宋" w:hAnsi="仿宋" w:eastAsia="仿宋" w:cs="仿宋"/>
          <w:color w:val="auto"/>
          <w:kern w:val="0"/>
          <w:sz w:val="24"/>
          <w:highlight w:val="none"/>
          <w:lang w:val="zh-CN"/>
        </w:rPr>
        <w:t>承担的工作和义务为： ；……。</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w:t>
      </w:r>
      <w:r>
        <w:rPr>
          <w:rFonts w:hint="eastAsia" w:ascii="仿宋" w:hAnsi="仿宋" w:eastAsia="仿宋" w:cs="仿宋"/>
          <w:color w:val="auto"/>
          <w:sz w:val="24"/>
          <w:highlight w:val="none"/>
        </w:rPr>
        <w:t>中小企业合同金额达到%，小微企业合同金额达到%</w:t>
      </w:r>
      <w:r>
        <w:rPr>
          <w:rFonts w:hint="eastAsia" w:ascii="仿宋" w:hAnsi="仿宋" w:eastAsia="仿宋" w:cs="仿宋"/>
          <w:color w:val="auto"/>
          <w:kern w:val="0"/>
          <w:sz w:val="24"/>
          <w:highlight w:val="none"/>
          <w:lang w:val="zh-CN"/>
        </w:rPr>
        <w:t>。</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五、如果中标，</w:t>
      </w:r>
      <w:r>
        <w:rPr>
          <w:rFonts w:hint="eastAsia" w:ascii="仿宋" w:hAnsi="仿宋" w:eastAsia="仿宋" w:cs="仿宋"/>
          <w:color w:val="auto"/>
          <w:sz w:val="24"/>
          <w:highlight w:val="none"/>
        </w:rPr>
        <w:t>联合体各成员方共同与采购人签订合同，并就采购合同约定的事项对采购人承担连带责任。</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六、有关本次联合投标的其他事宜：</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1、联合体各方不再单独参加或者与其他供应商另外组成联合体参加同一合同项下的政府采购活动。</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2、联合体中有同类资质的各方按照联合体分工承担相同工作的，按照资质等级较低的供应商确定资质等级。</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3、本协议提交采购人、采购机构后，联合体各方不得以任何形式对上述内容进行修改或撤销。</w:t>
      </w:r>
    </w:p>
    <w:p>
      <w:pPr>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联合体成员名称(公章)：</w:t>
      </w:r>
    </w:p>
    <w:p>
      <w:pPr>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联合体成员名称(公章)：</w:t>
      </w:r>
    </w:p>
    <w:p>
      <w:pPr>
        <w:snapToGrid w:val="0"/>
        <w:spacing w:line="360" w:lineRule="auto"/>
        <w:ind w:firstLine="5760" w:firstLineChars="2400"/>
        <w:jc w:val="center"/>
        <w:rPr>
          <w:rFonts w:hint="eastAsia" w:ascii="仿宋" w:hAnsi="仿宋" w:eastAsia="仿宋" w:cs="仿宋"/>
          <w:color w:val="auto"/>
          <w:highlight w:val="none"/>
        </w:rPr>
      </w:pPr>
      <w:r>
        <w:rPr>
          <w:rFonts w:hint="eastAsia" w:ascii="仿宋" w:hAnsi="仿宋" w:eastAsia="仿宋" w:cs="仿宋"/>
          <w:color w:val="auto"/>
          <w:kern w:val="0"/>
          <w:sz w:val="24"/>
          <w:highlight w:val="none"/>
          <w:lang w:val="zh-CN"/>
        </w:rPr>
        <w:t>……</w:t>
      </w:r>
    </w:p>
    <w:p>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pPr>
        <w:spacing w:line="360" w:lineRule="auto"/>
        <w:ind w:firstLine="480" w:firstLineChars="200"/>
        <w:rPr>
          <w:rFonts w:hint="eastAsia" w:ascii="仿宋" w:hAnsi="仿宋" w:eastAsia="仿宋" w:cs="仿宋"/>
          <w:color w:val="auto"/>
          <w:sz w:val="24"/>
          <w:highlight w:val="none"/>
        </w:rPr>
      </w:pPr>
    </w:p>
    <w:p>
      <w:pPr>
        <w:spacing w:line="360" w:lineRule="auto"/>
        <w:ind w:firstLine="482" w:firstLineChars="200"/>
        <w:rPr>
          <w:rFonts w:hint="eastAsia" w:ascii="仿宋" w:hAnsi="仿宋" w:eastAsia="仿宋" w:cs="仿宋"/>
          <w:b/>
          <w:color w:val="auto"/>
          <w:sz w:val="24"/>
          <w:highlight w:val="none"/>
        </w:rPr>
      </w:pPr>
    </w:p>
    <w:p>
      <w:pPr>
        <w:spacing w:line="360" w:lineRule="auto"/>
        <w:ind w:firstLine="482" w:firstLineChars="200"/>
        <w:rPr>
          <w:rFonts w:hint="eastAsia" w:ascii="仿宋" w:hAnsi="仿宋" w:eastAsia="仿宋" w:cs="仿宋"/>
          <w:b/>
          <w:color w:val="auto"/>
          <w:sz w:val="24"/>
          <w:highlight w:val="none"/>
        </w:rPr>
      </w:pPr>
    </w:p>
    <w:p>
      <w:pPr>
        <w:spacing w:line="360" w:lineRule="auto"/>
        <w:ind w:firstLine="482" w:firstLineChars="200"/>
        <w:rPr>
          <w:rFonts w:hint="eastAsia" w:ascii="仿宋" w:hAnsi="仿宋" w:eastAsia="仿宋" w:cs="仿宋"/>
          <w:b/>
          <w:color w:val="auto"/>
          <w:sz w:val="24"/>
          <w:highlight w:val="none"/>
        </w:rPr>
      </w:pPr>
    </w:p>
    <w:p>
      <w:pPr>
        <w:pageBreakBefore/>
        <w:spacing w:line="360" w:lineRule="auto"/>
        <w:rPr>
          <w:rFonts w:hint="eastAsia" w:ascii="仿宋" w:hAnsi="仿宋" w:eastAsia="仿宋" w:cs="仿宋"/>
          <w:b/>
          <w:color w:val="auto"/>
          <w:kern w:val="0"/>
          <w:sz w:val="32"/>
          <w:szCs w:val="32"/>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要求合同分包的，提供分包意向协议和</w:t>
      </w:r>
      <w:r>
        <w:rPr>
          <w:rFonts w:hint="eastAsia" w:ascii="仿宋" w:hAnsi="仿宋" w:eastAsia="仿宋" w:cs="仿宋"/>
          <w:b/>
          <w:color w:val="auto"/>
          <w:sz w:val="24"/>
          <w:highlight w:val="none"/>
        </w:rPr>
        <w:t>中小企业声明函（附件）</w:t>
      </w:r>
      <w:r>
        <w:rPr>
          <w:rFonts w:hint="eastAsia" w:ascii="仿宋" w:hAnsi="仿宋" w:eastAsia="仿宋" w:cs="仿宋"/>
          <w:color w:val="auto"/>
          <w:sz w:val="24"/>
          <w:highlight w:val="none"/>
        </w:rPr>
        <w:t>，分包意向协议中中小企业合同金额应当达到招标公告载明的比例；如果供应商本身提供所有标的均由中小企业制造或承接，视同符合了资格条件，无需再向中小企业分包，无需提供分包意向协议。</w:t>
      </w:r>
    </w:p>
    <w:p>
      <w:pPr>
        <w:snapToGrid w:val="0"/>
        <w:spacing w:line="360" w:lineRule="auto"/>
        <w:ind w:firstLine="3534" w:firstLineChars="1100"/>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分包意向协议</w:t>
      </w:r>
    </w:p>
    <w:p>
      <w:pPr>
        <w:widowControl/>
        <w:spacing w:line="360" w:lineRule="auto"/>
        <w:ind w:firstLine="120" w:firstLineChars="5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color w:val="auto"/>
          <w:sz w:val="24"/>
          <w:highlight w:val="none"/>
        </w:rPr>
        <w:t>）</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若成为</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的中标供应商，将依法采取分包方式履行合同。</w:t>
      </w: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rPr>
        <w:t>与</w:t>
      </w:r>
      <w:r>
        <w:rPr>
          <w:rFonts w:hint="eastAsia" w:ascii="仿宋" w:hAnsi="仿宋" w:eastAsia="仿宋" w:cs="仿宋"/>
          <w:color w:val="auto"/>
          <w:kern w:val="0"/>
          <w:sz w:val="24"/>
          <w:highlight w:val="none"/>
          <w:u w:val="single"/>
        </w:rPr>
        <w:t>（所有分包供应商名称）</w:t>
      </w:r>
      <w:r>
        <w:rPr>
          <w:rFonts w:hint="eastAsia" w:ascii="仿宋" w:hAnsi="仿宋" w:eastAsia="仿宋" w:cs="仿宋"/>
          <w:color w:val="auto"/>
          <w:kern w:val="0"/>
          <w:sz w:val="24"/>
          <w:highlight w:val="none"/>
        </w:rPr>
        <w:t>达成分包意向协议</w:t>
      </w:r>
      <w:r>
        <w:rPr>
          <w:rFonts w:hint="eastAsia" w:ascii="仿宋" w:hAnsi="仿宋" w:eastAsia="仿宋" w:cs="仿宋"/>
          <w:color w:val="auto"/>
          <w:kern w:val="0"/>
          <w:sz w:val="24"/>
          <w:highlight w:val="none"/>
          <w:lang w:val="zh-CN"/>
        </w:rPr>
        <w:t>。</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一、分包标的及数量</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将</w:t>
      </w:r>
      <w:r>
        <w:rPr>
          <w:rFonts w:hint="eastAsia" w:ascii="仿宋" w:hAnsi="仿宋" w:eastAsia="仿宋" w:cs="仿宋"/>
          <w:color w:val="auto"/>
          <w:highlight w:val="none"/>
          <w:u w:val="single"/>
        </w:rPr>
        <w:t xml:space="preserve">   XX工作内容   </w:t>
      </w:r>
      <w:r>
        <w:rPr>
          <w:rFonts w:hint="eastAsia" w:ascii="仿宋" w:hAnsi="仿宋" w:eastAsia="仿宋" w:cs="仿宋"/>
          <w:color w:val="auto"/>
          <w:sz w:val="24"/>
          <w:highlight w:val="none"/>
        </w:rPr>
        <w:t>分包给</w:t>
      </w:r>
      <w:r>
        <w:rPr>
          <w:rFonts w:hint="eastAsia" w:ascii="仿宋" w:hAnsi="仿宋" w:eastAsia="仿宋" w:cs="仿宋"/>
          <w:color w:val="auto"/>
          <w:kern w:val="0"/>
          <w:sz w:val="24"/>
          <w:highlight w:val="none"/>
          <w:u w:val="single"/>
        </w:rPr>
        <w:t>（某分包供应商名称）</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rPr>
        <w:t>（某分包供</w:t>
      </w:r>
      <w:r>
        <w:rPr>
          <w:rFonts w:hint="eastAsia" w:ascii="仿宋" w:hAnsi="仿宋" w:eastAsia="仿宋" w:cs="仿宋"/>
          <w:color w:val="auto"/>
          <w:kern w:val="0"/>
          <w:sz w:val="24"/>
          <w:highlight w:val="none"/>
          <w:lang w:val="zh-CN"/>
        </w:rPr>
        <w:t>应商名称），具备承担XX工作内容相应资质条件且不得再次分包；</w:t>
      </w:r>
    </w:p>
    <w:p>
      <w:pPr>
        <w:snapToGrid w:val="0"/>
        <w:spacing w:line="360" w:lineRule="auto"/>
        <w:ind w:firstLine="964" w:firstLineChars="400"/>
        <w:jc w:val="left"/>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w:t>
      </w: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二、分包工作履行期限、地点、方式</w:t>
      </w:r>
    </w:p>
    <w:p>
      <w:pPr>
        <w:snapToGrid w:val="0"/>
        <w:spacing w:line="360" w:lineRule="auto"/>
        <w:ind w:firstLine="576"/>
        <w:rPr>
          <w:rFonts w:hint="eastAsia" w:ascii="仿宋" w:hAnsi="仿宋" w:eastAsia="仿宋" w:cs="仿宋"/>
          <w:color w:val="auto"/>
          <w:highlight w:val="none"/>
          <w:u w:val="single"/>
        </w:rPr>
      </w:pP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三、质量</w:t>
      </w:r>
    </w:p>
    <w:p>
      <w:pPr>
        <w:snapToGrid w:val="0"/>
        <w:spacing w:line="360" w:lineRule="auto"/>
        <w:ind w:firstLine="576"/>
        <w:rPr>
          <w:rFonts w:hint="eastAsia" w:ascii="仿宋" w:hAnsi="仿宋" w:eastAsia="仿宋" w:cs="仿宋"/>
          <w:color w:val="auto"/>
          <w:kern w:val="0"/>
          <w:sz w:val="24"/>
          <w:highlight w:val="none"/>
          <w:lang w:val="zh-CN"/>
        </w:rPr>
      </w:pP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四、价款或者报酬</w:t>
      </w:r>
    </w:p>
    <w:p>
      <w:pPr>
        <w:snapToGrid w:val="0"/>
        <w:spacing w:line="360" w:lineRule="auto"/>
        <w:ind w:left="573" w:leftChars="273"/>
        <w:rPr>
          <w:rFonts w:hint="eastAsia" w:ascii="仿宋" w:hAnsi="仿宋" w:eastAsia="仿宋" w:cs="仿宋"/>
          <w:color w:val="auto"/>
          <w:kern w:val="0"/>
          <w:sz w:val="24"/>
          <w:highlight w:val="none"/>
          <w:lang w:val="zh-CN"/>
        </w:rPr>
      </w:pPr>
    </w:p>
    <w:p>
      <w:pPr>
        <w:snapToGrid w:val="0"/>
        <w:spacing w:line="360" w:lineRule="auto"/>
        <w:ind w:left="573" w:leftChars="273"/>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五、违约责任</w:t>
      </w:r>
    </w:p>
    <w:p>
      <w:pPr>
        <w:snapToGrid w:val="0"/>
        <w:spacing w:line="360" w:lineRule="auto"/>
        <w:ind w:firstLine="576"/>
        <w:rPr>
          <w:rFonts w:hint="eastAsia" w:ascii="仿宋" w:hAnsi="仿宋" w:eastAsia="仿宋" w:cs="仿宋"/>
          <w:color w:val="auto"/>
          <w:kern w:val="0"/>
          <w:sz w:val="24"/>
          <w:highlight w:val="none"/>
          <w:lang w:val="zh-CN"/>
        </w:rPr>
      </w:pP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六、争议解决的办法</w:t>
      </w:r>
    </w:p>
    <w:p>
      <w:pPr>
        <w:snapToGrid w:val="0"/>
        <w:spacing w:line="360" w:lineRule="auto"/>
        <w:ind w:firstLine="576"/>
        <w:rPr>
          <w:rFonts w:hint="eastAsia" w:ascii="仿宋" w:hAnsi="仿宋" w:eastAsia="仿宋" w:cs="仿宋"/>
          <w:color w:val="auto"/>
          <w:kern w:val="0"/>
          <w:sz w:val="24"/>
          <w:highlight w:val="none"/>
          <w:lang w:val="zh-CN"/>
        </w:rPr>
      </w:pPr>
    </w:p>
    <w:p>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七、其他</w:t>
      </w:r>
    </w:p>
    <w:p>
      <w:pPr>
        <w:snapToGrid w:val="0"/>
        <w:spacing w:line="360" w:lineRule="auto"/>
        <w:ind w:left="5758" w:leftChars="342" w:hanging="5040" w:hangingChars="2100"/>
        <w:rPr>
          <w:rFonts w:hint="eastAsia" w:ascii="仿宋" w:hAnsi="仿宋" w:eastAsia="仿宋" w:cs="仿宋"/>
          <w:color w:val="auto"/>
          <w:kern w:val="0"/>
          <w:sz w:val="24"/>
          <w:highlight w:val="none"/>
          <w:lang w:val="zh-CN"/>
        </w:rPr>
      </w:pPr>
      <w:r>
        <w:rPr>
          <w:rFonts w:hint="eastAsia" w:ascii="仿宋" w:hAnsi="仿宋" w:eastAsia="仿宋" w:cs="仿宋"/>
          <w:color w:val="auto"/>
          <w:sz w:val="24"/>
          <w:highlight w:val="none"/>
        </w:rPr>
        <w:t>中小企业合同金额达到%，小微企业合同金额达到%</w:t>
      </w:r>
      <w:r>
        <w:rPr>
          <w:rFonts w:hint="eastAsia" w:ascii="仿宋" w:hAnsi="仿宋" w:eastAsia="仿宋" w:cs="仿宋"/>
          <w:color w:val="auto"/>
          <w:kern w:val="0"/>
          <w:sz w:val="24"/>
          <w:highlight w:val="none"/>
          <w:lang w:val="zh-CN"/>
        </w:rPr>
        <w:t xml:space="preserve">  。                                         投标人名称(公章)：</w:t>
      </w:r>
    </w:p>
    <w:p>
      <w:pPr>
        <w:snapToGrid w:val="0"/>
        <w:spacing w:line="360" w:lineRule="auto"/>
        <w:ind w:firstLine="5880" w:firstLineChars="24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分包供应商名称：</w:t>
      </w:r>
    </w:p>
    <w:p>
      <w:pPr>
        <w:snapToGrid w:val="0"/>
        <w:spacing w:line="360" w:lineRule="auto"/>
        <w:ind w:firstLine="6000" w:firstLineChars="2500"/>
        <w:rPr>
          <w:rFonts w:hint="eastAsia" w:ascii="仿宋" w:hAnsi="仿宋" w:eastAsia="仿宋" w:cs="仿宋"/>
          <w:color w:val="auto"/>
          <w:highlight w:val="none"/>
        </w:rPr>
      </w:pPr>
      <w:r>
        <w:rPr>
          <w:rFonts w:hint="eastAsia" w:ascii="仿宋" w:hAnsi="仿宋" w:eastAsia="仿宋" w:cs="仿宋"/>
          <w:color w:val="auto"/>
          <w:kern w:val="0"/>
          <w:sz w:val="24"/>
          <w:highlight w:val="none"/>
          <w:lang w:val="zh-CN"/>
        </w:rPr>
        <w:t>……</w:t>
      </w:r>
    </w:p>
    <w:p>
      <w:pPr>
        <w:spacing w:line="360" w:lineRule="auto"/>
        <w:jc w:val="center"/>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pPr>
        <w:pageBreakBefore/>
        <w:jc w:val="center"/>
        <w:rPr>
          <w:rFonts w:hint="eastAsia"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业务专用章使用说明函</w:t>
      </w:r>
    </w:p>
    <w:p>
      <w:pPr>
        <w:spacing w:line="360" w:lineRule="auto"/>
        <w:rPr>
          <w:rFonts w:hint="eastAsia" w:ascii="仿宋" w:hAnsi="仿宋" w:eastAsia="仿宋" w:cs="仿宋"/>
          <w:color w:val="auto"/>
          <w:sz w:val="24"/>
          <w:highlight w:val="none"/>
          <w:u w:val="single"/>
        </w:rPr>
      </w:pP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（采购人）、（采购代理机构）</w:t>
      </w:r>
    </w:p>
    <w:p>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zh-CN"/>
        </w:rPr>
        <w:t>我方</w:t>
      </w:r>
      <w:r>
        <w:rPr>
          <w:rFonts w:hint="eastAsia" w:ascii="仿宋" w:hAnsi="仿宋" w:eastAsia="仿宋" w:cs="仿宋"/>
          <w:color w:val="auto"/>
          <w:sz w:val="24"/>
          <w:highlight w:val="none"/>
        </w:rPr>
        <w:t>(投标人全称)是中华人民共和国依法登记注册的合法企业，</w:t>
      </w:r>
      <w:r>
        <w:rPr>
          <w:rFonts w:hint="eastAsia" w:ascii="仿宋" w:hAnsi="仿宋" w:eastAsia="仿宋" w:cs="仿宋"/>
          <w:bCs/>
          <w:color w:val="auto"/>
          <w:sz w:val="24"/>
          <w:highlight w:val="none"/>
        </w:rPr>
        <w:t>在参加</w:t>
      </w:r>
      <w:r>
        <w:rPr>
          <w:rFonts w:hint="eastAsia" w:ascii="仿宋" w:hAnsi="仿宋" w:eastAsia="仿宋" w:cs="仿宋"/>
          <w:color w:val="auto"/>
          <w:sz w:val="24"/>
          <w:highlight w:val="none"/>
        </w:rPr>
        <w:t>你方组织的（项目名称）项目【招标编号：（采购编号）】</w:t>
      </w:r>
      <w:r>
        <w:rPr>
          <w:rFonts w:hint="eastAsia" w:ascii="仿宋" w:hAnsi="仿宋" w:eastAsia="仿宋" w:cs="仿宋"/>
          <w:bCs/>
          <w:color w:val="auto"/>
          <w:sz w:val="24"/>
          <w:highlight w:val="none"/>
        </w:rPr>
        <w:t>投标活动中作如下说明：</w:t>
      </w:r>
      <w:r>
        <w:rPr>
          <w:rFonts w:hint="eastAsia" w:ascii="仿宋" w:hAnsi="仿宋" w:eastAsia="仿宋" w:cs="仿宋"/>
          <w:color w:val="auto"/>
          <w:sz w:val="24"/>
          <w:highlight w:val="none"/>
        </w:rPr>
        <w:t>我方所使用的“XX专用章”与法定名称章具有同等的法律效力，对使用“XX专用章”的行为予以完全承认，并愿意承担相应责任。</w:t>
      </w:r>
    </w:p>
    <w:p>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特此说明。</w:t>
      </w:r>
    </w:p>
    <w:p>
      <w:pPr>
        <w:spacing w:line="360" w:lineRule="auto"/>
        <w:ind w:firstLine="494"/>
        <w:rPr>
          <w:rFonts w:hint="eastAsia" w:ascii="仿宋" w:hAnsi="仿宋" w:eastAsia="仿宋" w:cs="仿宋"/>
          <w:color w:val="auto"/>
          <w:sz w:val="24"/>
          <w:highlight w:val="none"/>
        </w:rPr>
      </w:pPr>
    </w:p>
    <w:p>
      <w:pPr>
        <w:spacing w:line="360" w:lineRule="auto"/>
        <w:ind w:firstLine="494"/>
        <w:rPr>
          <w:rFonts w:hint="eastAsia" w:ascii="仿宋" w:hAnsi="仿宋" w:eastAsia="仿宋" w:cs="仿宋"/>
          <w:color w:val="auto"/>
          <w:sz w:val="24"/>
          <w:highlight w:val="none"/>
        </w:rPr>
      </w:pPr>
    </w:p>
    <w:p>
      <w:pPr>
        <w:spacing w:line="360" w:lineRule="auto"/>
        <w:ind w:firstLine="494"/>
        <w:rPr>
          <w:rFonts w:hint="eastAsia" w:ascii="仿宋" w:hAnsi="仿宋" w:eastAsia="仿宋" w:cs="仿宋"/>
          <w:color w:val="auto"/>
          <w:sz w:val="24"/>
          <w:highlight w:val="none"/>
        </w:rPr>
      </w:pPr>
    </w:p>
    <w:p>
      <w:pPr>
        <w:spacing w:line="360" w:lineRule="auto"/>
        <w:ind w:firstLine="494"/>
        <w:rPr>
          <w:rFonts w:hint="eastAsia" w:ascii="仿宋" w:hAnsi="仿宋" w:eastAsia="仿宋" w:cs="仿宋"/>
          <w:color w:val="auto"/>
          <w:sz w:val="24"/>
          <w:highlight w:val="none"/>
        </w:rPr>
      </w:pPr>
    </w:p>
    <w:p>
      <w:pPr>
        <w:spacing w:line="360" w:lineRule="auto"/>
        <w:ind w:right="480" w:firstLine="4080" w:firstLineChars="17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投标单位（法定名称章）：</w:t>
      </w:r>
    </w:p>
    <w:p>
      <w:pPr>
        <w:ind w:right="1440" w:firstLine="494"/>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pPr>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附：</w:t>
      </w:r>
    </w:p>
    <w:p>
      <w:pPr>
        <w:spacing w:line="360" w:lineRule="auto"/>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4605" b="8890"/>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2704465" cy="2253615"/>
                        </a:xfrm>
                        <a:prstGeom prst="rect">
                          <a:avLst/>
                        </a:prstGeom>
                        <a:solidFill>
                          <a:srgbClr val="FFFFFF"/>
                        </a:solidFill>
                        <a:ln w="9525">
                          <a:solidFill>
                            <a:srgbClr val="000000"/>
                          </a:solidFill>
                          <a:miter lim="2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1kA8/2AAAAAoBAAAPAAAAAAAAAAEAIAAAACIAAABkcnMvZG93&#10;bnJldi54bWxQSwECFAAUAAAACACHTuJAIQVDvzkCAAB+BAAADgAAAAAAAAABACAAAAAnAQAAZHJz&#10;L2Uyb0RvYy54bWxQSwUGAAAAAAYABgBZAQAA0gUAAAAA&#10;">
                <v:fill on="t" focussize="0,0"/>
                <v:stroke color="#000000" miterlimit="2" joinstyle="miter"/>
                <v:imagedata o:title=""/>
                <o:lock v:ext="edit" aspectratio="f"/>
              </v:rect>
            </w:pict>
          </mc:Fallback>
        </mc:AlternateContent>
      </w:r>
      <w:r>
        <w:rPr>
          <w:rFonts w:hint="eastAsia" w:ascii="仿宋" w:hAnsi="仿宋" w:eastAsia="仿宋" w:cs="仿宋"/>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889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2647950" cy="2253615"/>
                        </a:xfrm>
                        <a:prstGeom prst="rect">
                          <a:avLst/>
                        </a:prstGeom>
                        <a:solidFill>
                          <a:srgbClr val="FFFFFF"/>
                        </a:solidFill>
                        <a:ln w="9525">
                          <a:solidFill>
                            <a:srgbClr val="000000"/>
                          </a:solidFill>
                          <a:miter lim="2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BmMR6bYAAAACgEAAA8AAAAAAAAAAQAgAAAAIgAAAGRycy9kb3du&#10;cmV2LnhtbFBLAQIUABQAAAAIAIdO4kBnfomoOAIAAH4EAAAOAAAAAAAAAAEAIAAAACcBAABkcnMv&#10;ZTJvRG9jLnhtbFBLBQYAAAAABgAGAFkBAADRBQAAAAA=&#10;">
                <v:fill on="t" focussize="0,0"/>
                <v:stroke color="#000000" miterlimit="2" joinstyle="miter"/>
                <v:imagedata o:title=""/>
                <o:lock v:ext="edit" aspectratio="f"/>
              </v:rect>
            </w:pict>
          </mc:Fallback>
        </mc:AlternateContent>
      </w:r>
      <w:r>
        <w:rPr>
          <w:rFonts w:hint="eastAsia" w:ascii="仿宋" w:hAnsi="仿宋" w:eastAsia="仿宋" w:cs="仿宋"/>
          <w:color w:val="auto"/>
          <w:sz w:val="24"/>
          <w:highlight w:val="none"/>
        </w:rPr>
        <w:t>投标单位法定名称章（印模）投标单位“XX专用章”（印模）</w:t>
      </w:r>
    </w:p>
    <w:p>
      <w:pPr>
        <w:jc w:val="center"/>
        <w:rPr>
          <w:rFonts w:hint="eastAsia" w:ascii="仿宋" w:hAnsi="仿宋" w:eastAsia="仿宋" w:cs="仿宋"/>
          <w:b/>
          <w:bCs/>
          <w:color w:val="auto"/>
          <w:sz w:val="44"/>
          <w:szCs w:val="44"/>
          <w:highlight w:val="none"/>
        </w:rPr>
      </w:pPr>
    </w:p>
    <w:p>
      <w:pPr>
        <w:jc w:val="center"/>
        <w:rPr>
          <w:rFonts w:hint="eastAsia" w:ascii="仿宋" w:hAnsi="仿宋" w:eastAsia="仿宋" w:cs="仿宋"/>
          <w:b/>
          <w:bCs/>
          <w:color w:val="auto"/>
          <w:sz w:val="44"/>
          <w:szCs w:val="44"/>
          <w:highlight w:val="none"/>
        </w:rPr>
      </w:pPr>
    </w:p>
    <w:p>
      <w:pPr>
        <w:jc w:val="center"/>
        <w:rPr>
          <w:rFonts w:hint="eastAsia" w:ascii="仿宋" w:hAnsi="仿宋" w:eastAsia="仿宋" w:cs="仿宋"/>
          <w:b/>
          <w:bCs/>
          <w:color w:val="auto"/>
          <w:sz w:val="44"/>
          <w:szCs w:val="44"/>
          <w:highlight w:val="none"/>
        </w:rPr>
      </w:pPr>
    </w:p>
    <w:p>
      <w:pPr>
        <w:jc w:val="center"/>
        <w:rPr>
          <w:rFonts w:hint="eastAsia" w:ascii="仿宋" w:hAnsi="仿宋" w:eastAsia="仿宋" w:cs="仿宋"/>
          <w:b/>
          <w:bCs/>
          <w:color w:val="auto"/>
          <w:sz w:val="44"/>
          <w:szCs w:val="44"/>
          <w:highlight w:val="none"/>
        </w:rPr>
      </w:pPr>
    </w:p>
    <w:p>
      <w:pPr>
        <w:jc w:val="center"/>
        <w:rPr>
          <w:rFonts w:hint="eastAsia" w:ascii="仿宋" w:hAnsi="仿宋" w:eastAsia="仿宋" w:cs="仿宋"/>
          <w:b/>
          <w:bCs/>
          <w:color w:val="auto"/>
          <w:sz w:val="44"/>
          <w:szCs w:val="44"/>
          <w:highlight w:val="none"/>
        </w:rPr>
      </w:pPr>
    </w:p>
    <w:p>
      <w:pPr>
        <w:jc w:val="center"/>
        <w:rPr>
          <w:rFonts w:hint="eastAsia" w:ascii="仿宋" w:hAnsi="仿宋" w:eastAsia="仿宋" w:cs="仿宋"/>
          <w:b/>
          <w:bCs/>
          <w:color w:val="auto"/>
          <w:sz w:val="44"/>
          <w:szCs w:val="44"/>
          <w:highlight w:val="none"/>
        </w:rPr>
      </w:pPr>
    </w:p>
    <w:p>
      <w:pPr>
        <w:jc w:val="center"/>
        <w:rPr>
          <w:rFonts w:hint="eastAsia" w:ascii="仿宋" w:hAnsi="仿宋" w:eastAsia="仿宋" w:cs="仿宋"/>
          <w:b/>
          <w:bCs/>
          <w:color w:val="auto"/>
          <w:sz w:val="44"/>
          <w:szCs w:val="44"/>
          <w:highlight w:val="none"/>
        </w:rPr>
      </w:pPr>
    </w:p>
    <w:p>
      <w:pPr>
        <w:jc w:val="center"/>
        <w:rPr>
          <w:rFonts w:hint="eastAsia" w:ascii="仿宋" w:hAnsi="仿宋" w:eastAsia="仿宋" w:cs="仿宋"/>
          <w:b/>
          <w:bCs/>
          <w:color w:val="auto"/>
          <w:sz w:val="44"/>
          <w:szCs w:val="44"/>
          <w:highlight w:val="none"/>
        </w:rPr>
      </w:pPr>
    </w:p>
    <w:p>
      <w:pPr>
        <w:jc w:val="center"/>
        <w:rPr>
          <w:rFonts w:hint="eastAsia" w:ascii="仿宋" w:hAnsi="仿宋" w:eastAsia="仿宋" w:cs="仿宋"/>
          <w:b/>
          <w:bCs/>
          <w:color w:val="auto"/>
          <w:sz w:val="44"/>
          <w:szCs w:val="44"/>
          <w:highlight w:val="none"/>
        </w:rPr>
      </w:pPr>
    </w:p>
    <w:p>
      <w:pPr>
        <w:jc w:val="center"/>
        <w:rPr>
          <w:rFonts w:hint="eastAsia" w:ascii="仿宋" w:hAnsi="仿宋" w:eastAsia="仿宋" w:cs="仿宋"/>
          <w:b/>
          <w:bCs/>
          <w:color w:val="auto"/>
          <w:sz w:val="44"/>
          <w:szCs w:val="44"/>
          <w:highlight w:val="none"/>
        </w:rPr>
      </w:pPr>
    </w:p>
    <w:p>
      <w:pPr>
        <w:pageBreakBefore/>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中小企业声明函</w:t>
      </w:r>
    </w:p>
    <w:p>
      <w:pPr>
        <w:rPr>
          <w:rFonts w:hint="eastAsia" w:ascii="仿宋" w:hAnsi="仿宋" w:eastAsia="仿宋" w:cs="仿宋"/>
          <w:b/>
          <w:color w:val="auto"/>
          <w:sz w:val="32"/>
          <w:szCs w:val="32"/>
          <w:highlight w:val="none"/>
        </w:rPr>
      </w:pPr>
      <w:r>
        <w:rPr>
          <w:rFonts w:hint="eastAsia" w:ascii="仿宋" w:hAnsi="仿宋" w:eastAsia="仿宋" w:cs="仿宋"/>
          <w:b/>
          <w:color w:val="auto"/>
          <w:sz w:val="24"/>
          <w:highlight w:val="none"/>
        </w:rPr>
        <w:t xml:space="preserve"> [为落实政府采购政策，符合《政府采购促进中小企业发展管理办法》和《浙江省财政厅关于进一步发挥政府采购政策功能全力推动经济稳进提质的通知》规定的中小微企业拟享受扶持政策的，需提供中小企业声明函。]</w:t>
      </w:r>
    </w:p>
    <w:p>
      <w:pPr>
        <w:pageBreakBefore/>
        <w:rPr>
          <w:rFonts w:hint="eastAsia" w:ascii="仿宋" w:hAnsi="仿宋" w:eastAsia="仿宋" w:cs="仿宋"/>
          <w:b/>
          <w:color w:val="auto"/>
          <w:sz w:val="32"/>
          <w:szCs w:val="32"/>
          <w:highlight w:val="none"/>
        </w:rPr>
      </w:pPr>
    </w:p>
    <w:p>
      <w:pPr>
        <w:jc w:val="center"/>
        <w:rPr>
          <w:rFonts w:hint="eastAsia" w:ascii="仿宋" w:hAnsi="仿宋" w:eastAsia="仿宋" w:cs="仿宋"/>
          <w:b/>
          <w:color w:val="auto"/>
          <w:sz w:val="32"/>
          <w:highlight w:val="none"/>
        </w:rPr>
      </w:pPr>
      <w:r>
        <w:rPr>
          <w:rFonts w:hint="eastAsia" w:ascii="仿宋" w:hAnsi="仿宋" w:eastAsia="仿宋" w:cs="仿宋"/>
          <w:b/>
          <w:color w:val="auto"/>
          <w:sz w:val="32"/>
          <w:highlight w:val="none"/>
        </w:rPr>
        <w:t>中小企业声明函（货物）</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本公司（联合体）郑重声明，根据《政府采购促进中小企业发展管理办法》 （财库﹝2020﹞46 号）的规定，本公司（联合体）参加</w:t>
      </w:r>
      <w:r>
        <w:rPr>
          <w:rFonts w:hint="eastAsia" w:ascii="仿宋" w:hAnsi="仿宋" w:eastAsia="仿宋" w:cs="仿宋"/>
          <w:color w:val="auto"/>
          <w:sz w:val="24"/>
          <w:highlight w:val="none"/>
          <w:u w:val="single"/>
        </w:rPr>
        <w:t xml:space="preserve"> xxx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xxx项目</w:t>
      </w:r>
      <w:r>
        <w:rPr>
          <w:rFonts w:hint="eastAsia" w:ascii="仿宋" w:hAnsi="仿宋" w:eastAsia="仿宋" w:cs="仿宋"/>
          <w:color w:val="auto"/>
          <w:sz w:val="24"/>
          <w:highlight w:val="none"/>
        </w:rPr>
        <w:t>采购活动，提供的货物全部由符合政策要求的中小企业制造。相关企业（含联合体中的中小企业、签订分包意向协议的中小企业）的具体情况如下：</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（采购文件中明确的所属行业）</w:t>
      </w:r>
      <w:r>
        <w:rPr>
          <w:rFonts w:hint="eastAsia" w:ascii="仿宋" w:hAnsi="仿宋" w:eastAsia="仿宋" w:cs="仿宋"/>
          <w:color w:val="auto"/>
          <w:sz w:val="24"/>
          <w:highlight w:val="none"/>
        </w:rPr>
        <w:t>行业 ；制造商为</w:t>
      </w:r>
      <w:r>
        <w:rPr>
          <w:rFonts w:hint="eastAsia" w:ascii="仿宋" w:hAnsi="仿宋" w:eastAsia="仿宋" w:cs="仿宋"/>
          <w:color w:val="auto"/>
          <w:sz w:val="24"/>
          <w:highlight w:val="none"/>
          <w:u w:val="single"/>
        </w:rPr>
        <w:t xml:space="preserve">           （企业名称） </w:t>
      </w:r>
      <w:r>
        <w:rPr>
          <w:rFonts w:hint="eastAsia" w:ascii="仿宋" w:hAnsi="仿宋" w:eastAsia="仿宋" w:cs="仿宋"/>
          <w:color w:val="auto"/>
          <w:sz w:val="24"/>
          <w:highlight w:val="none"/>
        </w:rPr>
        <w:t>，从业人员人，营业收入为万元，资产总额为万元，属于</w:t>
      </w:r>
      <w:r>
        <w:rPr>
          <w:rFonts w:hint="eastAsia" w:ascii="仿宋" w:hAnsi="仿宋" w:eastAsia="仿宋" w:cs="仿宋"/>
          <w:color w:val="auto"/>
          <w:sz w:val="24"/>
          <w:highlight w:val="none"/>
          <w:u w:val="single"/>
        </w:rPr>
        <w:t xml:space="preserve">     （中型企业、小型企业、微型企业）</w:t>
      </w:r>
      <w:r>
        <w:rPr>
          <w:rFonts w:hint="eastAsia" w:ascii="仿宋" w:hAnsi="仿宋" w:eastAsia="仿宋" w:cs="仿宋"/>
          <w:color w:val="auto"/>
          <w:sz w:val="24"/>
          <w:highlight w:val="none"/>
        </w:rPr>
        <w:t xml:space="preserve"> ；</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（采购文件中明确的所属行业）</w:t>
      </w:r>
      <w:r>
        <w:rPr>
          <w:rFonts w:hint="eastAsia" w:ascii="仿宋" w:hAnsi="仿宋" w:eastAsia="仿宋" w:cs="仿宋"/>
          <w:color w:val="auto"/>
          <w:sz w:val="24"/>
          <w:highlight w:val="none"/>
        </w:rPr>
        <w:t>行业 ；制造商为</w:t>
      </w:r>
      <w:r>
        <w:rPr>
          <w:rFonts w:hint="eastAsia" w:ascii="仿宋" w:hAnsi="仿宋" w:eastAsia="仿宋" w:cs="仿宋"/>
          <w:color w:val="auto"/>
          <w:sz w:val="24"/>
          <w:highlight w:val="none"/>
          <w:u w:val="single"/>
        </w:rPr>
        <w:t xml:space="preserve">           （企业名称） </w:t>
      </w:r>
      <w:r>
        <w:rPr>
          <w:rFonts w:hint="eastAsia" w:ascii="仿宋" w:hAnsi="仿宋" w:eastAsia="仿宋" w:cs="仿宋"/>
          <w:color w:val="auto"/>
          <w:sz w:val="24"/>
          <w:highlight w:val="none"/>
        </w:rPr>
        <w:t>，从业人员人，营业收入为万元，资产总额为万元，属于</w:t>
      </w:r>
      <w:r>
        <w:rPr>
          <w:rFonts w:hint="eastAsia" w:ascii="仿宋" w:hAnsi="仿宋" w:eastAsia="仿宋" w:cs="仿宋"/>
          <w:color w:val="auto"/>
          <w:sz w:val="24"/>
          <w:highlight w:val="none"/>
          <w:u w:val="single"/>
        </w:rPr>
        <w:t xml:space="preserve">     （中型企业、小型企业、微型企业）</w:t>
      </w:r>
      <w:r>
        <w:rPr>
          <w:rFonts w:hint="eastAsia" w:ascii="仿宋" w:hAnsi="仿宋" w:eastAsia="仿宋" w:cs="仿宋"/>
          <w:color w:val="auto"/>
          <w:sz w:val="24"/>
          <w:highlight w:val="none"/>
        </w:rPr>
        <w:t xml:space="preserve"> ；</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以上企业，不属于大企业的分支机构，不存在控股股东为大企业的情形，也不存在与大企业的负责人为同一人的情形。</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本企业对上述声明内容的真实性负责。如有虚假，将依法承担相应责任。</w:t>
      </w:r>
    </w:p>
    <w:p>
      <w:pPr>
        <w:ind w:right="420" w:firstLine="5880" w:firstLineChars="2450"/>
        <w:jc w:val="left"/>
        <w:rPr>
          <w:rFonts w:hint="eastAsia" w:ascii="仿宋" w:hAnsi="仿宋" w:eastAsia="仿宋" w:cs="仿宋"/>
          <w:color w:val="auto"/>
          <w:sz w:val="24"/>
          <w:highlight w:val="none"/>
        </w:rPr>
      </w:pPr>
    </w:p>
    <w:p>
      <w:pPr>
        <w:ind w:right="420" w:firstLine="5880" w:firstLineChars="245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企业名称（盖章）： </w:t>
      </w:r>
    </w:p>
    <w:p>
      <w:pPr>
        <w:ind w:right="420" w:firstLine="5520" w:firstLineChars="2300"/>
        <w:rPr>
          <w:rFonts w:hint="eastAsia" w:ascii="仿宋" w:hAnsi="仿宋" w:eastAsia="仿宋" w:cs="仿宋"/>
          <w:color w:val="auto"/>
          <w:highlight w:val="none"/>
        </w:rPr>
      </w:pPr>
      <w:r>
        <w:rPr>
          <w:rFonts w:hint="eastAsia" w:ascii="仿宋" w:hAnsi="仿宋" w:eastAsia="仿宋" w:cs="仿宋"/>
          <w:color w:val="auto"/>
          <w:sz w:val="24"/>
          <w:highlight w:val="none"/>
        </w:rPr>
        <w:t xml:space="preserve">日期：   年   月 </w:t>
      </w:r>
      <w:r>
        <w:rPr>
          <w:rFonts w:hint="eastAsia" w:ascii="仿宋" w:hAnsi="仿宋" w:eastAsia="仿宋" w:cs="仿宋"/>
          <w:color w:val="auto"/>
          <w:highlight w:val="none"/>
        </w:rPr>
        <w:t xml:space="preserve">  日</w:t>
      </w:r>
    </w:p>
    <w:p>
      <w:pPr>
        <w:jc w:val="center"/>
        <w:rPr>
          <w:rFonts w:hint="eastAsia" w:ascii="仿宋" w:hAnsi="仿宋" w:eastAsia="仿宋" w:cs="仿宋"/>
          <w:b/>
          <w:color w:val="auto"/>
          <w:sz w:val="18"/>
          <w:highlight w:val="none"/>
        </w:rPr>
      </w:pPr>
    </w:p>
    <w:p>
      <w:pPr>
        <w:jc w:val="center"/>
        <w:rPr>
          <w:rFonts w:hint="eastAsia" w:ascii="仿宋" w:hAnsi="仿宋" w:eastAsia="仿宋" w:cs="仿宋"/>
          <w:b/>
          <w:color w:val="auto"/>
          <w:sz w:val="32"/>
          <w:highlight w:val="none"/>
        </w:rPr>
      </w:pPr>
    </w:p>
    <w:p>
      <w:pPr>
        <w:jc w:val="center"/>
        <w:rPr>
          <w:rFonts w:hint="eastAsia" w:ascii="仿宋" w:hAnsi="仿宋" w:eastAsia="仿宋" w:cs="仿宋"/>
          <w:b/>
          <w:color w:val="auto"/>
          <w:sz w:val="32"/>
          <w:highlight w:val="none"/>
        </w:rPr>
      </w:pPr>
    </w:p>
    <w:p>
      <w:pP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w:t>
      </w:r>
    </w:p>
    <w:p>
      <w:pP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填写要求：①“标的名称”、“采购文件中明确的所属行业”依据招标文件第二部分投标人须知前附表中“采购标的对应的中小企业划分标准所属行业”填写，不得缺漏；②从业人员、营业收入、资产总额填报上一年度数据，无上一年度数据的新成立企业可不填报；③中型企业、小型企业、微型企业等3种企业类型，结合以上数据，依据《中小企业划型标准规定》（工信部联企业〔2011〕300号）和《国家统计局关于印发〈统计上大中小微型企业划分办法（2017）〉的通知》和《中国人民银行中国银行业监督管理委员会中国证券监督管理委员会中国保险监督管理委员会国家统计局关于印发〈金融业企业划型标准规定〉的通知》（详见文末）中的企业划型标准进行填报（</w:t>
      </w:r>
      <w:r>
        <w:rPr>
          <w:rFonts w:hint="eastAsia" w:ascii="仿宋" w:hAnsi="仿宋" w:eastAsia="仿宋" w:cs="仿宋"/>
          <w:color w:val="auto"/>
          <w:sz w:val="24"/>
          <w:highlight w:val="none"/>
        </w:rPr>
        <w:t>如国家颁布新的企业划型标准，则按最新标准执行。</w:t>
      </w:r>
      <w:r>
        <w:rPr>
          <w:rFonts w:hint="eastAsia" w:ascii="仿宋" w:hAnsi="仿宋" w:eastAsia="仿宋" w:cs="仿宋"/>
          <w:b/>
          <w:color w:val="auto"/>
          <w:sz w:val="24"/>
          <w:highlight w:val="none"/>
        </w:rPr>
        <w:t>）；④投标人提供的《中小企业声明函》与实际情况不符的或者未按以上要求填写的，中小企业声明函无效，不享受中小企业扶持政策。声明内容不实的，属于提供虚假材料谋取中标、成交的，依法承担法律责任。</w:t>
      </w:r>
    </w:p>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2.根据《政府采购促进中小企业发展管理办法》的通知（财库〔2020〕46号）规定，中标、成交供应商享受中小企业扶持政策的，采购代理机构将随中标、成交结果公开中标、成交供应商的《中小企业声明函》。</w:t>
      </w:r>
    </w:p>
    <w:p>
      <w:pPr>
        <w:pageBreakBefore/>
        <w:jc w:val="center"/>
        <w:rPr>
          <w:rFonts w:hint="eastAsia" w:ascii="仿宋" w:hAnsi="仿宋" w:eastAsia="仿宋" w:cs="仿宋"/>
          <w:b/>
          <w:color w:val="auto"/>
          <w:sz w:val="32"/>
          <w:highlight w:val="none"/>
        </w:rPr>
      </w:pPr>
      <w:r>
        <w:rPr>
          <w:rFonts w:hint="eastAsia" w:ascii="仿宋" w:hAnsi="仿宋" w:eastAsia="仿宋" w:cs="仿宋"/>
          <w:b/>
          <w:color w:val="auto"/>
          <w:sz w:val="32"/>
          <w:highlight w:val="none"/>
        </w:rPr>
        <w:t>中小企业声明函（工程、服务）</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本公司（联合体）郑重声明，根据《政府采购促进中小企业发展管理办法》 （财库﹝2020﹞46 号）的规定，本公司（联合体）参加</w:t>
      </w:r>
      <w:r>
        <w:rPr>
          <w:rFonts w:hint="eastAsia" w:ascii="仿宋" w:hAnsi="仿宋" w:eastAsia="仿宋" w:cs="仿宋"/>
          <w:color w:val="auto"/>
          <w:sz w:val="24"/>
          <w:highlight w:val="none"/>
          <w:u w:val="single"/>
        </w:rPr>
        <w:t xml:space="preserve"> xxx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xxx项目</w:t>
      </w:r>
      <w:r>
        <w:rPr>
          <w:rFonts w:hint="eastAsia" w:ascii="仿宋" w:hAnsi="仿宋" w:eastAsia="仿宋" w:cs="仿宋"/>
          <w:color w:val="auto"/>
          <w:sz w:val="24"/>
          <w:highlight w:val="none"/>
        </w:rPr>
        <w:t>采购活动，工程的施工单位全部为符合政策要求的中小企业（或者：服务全部由符合政策要求的中小企业承接） 。相关企业（含联合体中的中小企业、签订分包意向协议的中小企业）的具体情况如下：</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（采购文件中明确的所属行业）行业</w:t>
      </w:r>
      <w:r>
        <w:rPr>
          <w:rFonts w:hint="eastAsia" w:ascii="仿宋" w:hAnsi="仿宋" w:eastAsia="仿宋" w:cs="仿宋"/>
          <w:color w:val="auto"/>
          <w:sz w:val="24"/>
          <w:highlight w:val="none"/>
        </w:rPr>
        <w:t>；承建（承接）企业为</w:t>
      </w:r>
      <w:r>
        <w:rPr>
          <w:rFonts w:hint="eastAsia" w:ascii="仿宋" w:hAnsi="仿宋" w:eastAsia="仿宋" w:cs="仿宋"/>
          <w:color w:val="auto"/>
          <w:sz w:val="24"/>
          <w:highlight w:val="none"/>
          <w:u w:val="single"/>
        </w:rPr>
        <w:t xml:space="preserve">           （企业名称） </w:t>
      </w:r>
      <w:r>
        <w:rPr>
          <w:rFonts w:hint="eastAsia" w:ascii="仿宋" w:hAnsi="仿宋" w:eastAsia="仿宋" w:cs="仿宋"/>
          <w:color w:val="auto"/>
          <w:sz w:val="24"/>
          <w:highlight w:val="none"/>
        </w:rPr>
        <w:t>，从业人员人，营业收入为万元，资产总额为万元，属于</w:t>
      </w:r>
      <w:r>
        <w:rPr>
          <w:rFonts w:hint="eastAsia" w:ascii="仿宋" w:hAnsi="仿宋" w:eastAsia="仿宋" w:cs="仿宋"/>
          <w:color w:val="auto"/>
          <w:sz w:val="24"/>
          <w:highlight w:val="none"/>
          <w:u w:val="single"/>
        </w:rPr>
        <w:t xml:space="preserve">          （中型企业、小型企业、微型企业）</w:t>
      </w:r>
      <w:r>
        <w:rPr>
          <w:rFonts w:hint="eastAsia" w:ascii="仿宋" w:hAnsi="仿宋" w:eastAsia="仿宋" w:cs="仿宋"/>
          <w:color w:val="auto"/>
          <w:sz w:val="24"/>
          <w:highlight w:val="none"/>
        </w:rPr>
        <w:t xml:space="preserve"> ；</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（采购文件中明确的所属行业）行业</w:t>
      </w:r>
      <w:r>
        <w:rPr>
          <w:rFonts w:hint="eastAsia" w:ascii="仿宋" w:hAnsi="仿宋" w:eastAsia="仿宋" w:cs="仿宋"/>
          <w:color w:val="auto"/>
          <w:sz w:val="24"/>
          <w:highlight w:val="none"/>
        </w:rPr>
        <w:t>；承建（承接）企业为</w:t>
      </w:r>
      <w:r>
        <w:rPr>
          <w:rFonts w:hint="eastAsia" w:ascii="仿宋" w:hAnsi="仿宋" w:eastAsia="仿宋" w:cs="仿宋"/>
          <w:color w:val="auto"/>
          <w:sz w:val="24"/>
          <w:highlight w:val="none"/>
          <w:u w:val="single"/>
        </w:rPr>
        <w:t xml:space="preserve">           （企业名称） </w:t>
      </w:r>
      <w:r>
        <w:rPr>
          <w:rFonts w:hint="eastAsia" w:ascii="仿宋" w:hAnsi="仿宋" w:eastAsia="仿宋" w:cs="仿宋"/>
          <w:color w:val="auto"/>
          <w:sz w:val="24"/>
          <w:highlight w:val="none"/>
        </w:rPr>
        <w:t>，从业人员人，营业收入为万元，资产总额为万元 ，属于</w:t>
      </w:r>
      <w:r>
        <w:rPr>
          <w:rFonts w:hint="eastAsia" w:ascii="仿宋" w:hAnsi="仿宋" w:eastAsia="仿宋" w:cs="仿宋"/>
          <w:color w:val="auto"/>
          <w:sz w:val="24"/>
          <w:highlight w:val="none"/>
          <w:u w:val="single"/>
        </w:rPr>
        <w:t xml:space="preserve">       （中型企业、小型企业、微型企业）</w:t>
      </w:r>
      <w:r>
        <w:rPr>
          <w:rFonts w:hint="eastAsia" w:ascii="仿宋" w:hAnsi="仿宋" w:eastAsia="仿宋" w:cs="仿宋"/>
          <w:color w:val="auto"/>
          <w:sz w:val="24"/>
          <w:highlight w:val="none"/>
        </w:rPr>
        <w:t xml:space="preserve"> ；</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以上企业，不属于大企业的分支机构，不存在控股股东为大企业的情形，也不存在与大企业的负责人为同一人的情形。</w:t>
      </w:r>
    </w:p>
    <w:p>
      <w:pPr>
        <w:spacing w:line="3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本企业对上述声明内容的真实性负责。如有虚假，将依法承担相应责任。</w:t>
      </w:r>
    </w:p>
    <w:p>
      <w:pPr>
        <w:ind w:right="420" w:firstLine="5880" w:firstLineChars="2450"/>
        <w:jc w:val="left"/>
        <w:rPr>
          <w:rFonts w:hint="eastAsia" w:ascii="仿宋" w:hAnsi="仿宋" w:eastAsia="仿宋" w:cs="仿宋"/>
          <w:color w:val="auto"/>
          <w:sz w:val="24"/>
          <w:highlight w:val="none"/>
        </w:rPr>
      </w:pPr>
    </w:p>
    <w:p>
      <w:pPr>
        <w:ind w:right="420" w:firstLine="5880" w:firstLineChars="245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企业名称（盖章）： </w:t>
      </w:r>
    </w:p>
    <w:p>
      <w:pPr>
        <w:ind w:right="420" w:firstLine="5520" w:firstLineChars="2300"/>
        <w:rPr>
          <w:rFonts w:hint="eastAsia" w:ascii="仿宋" w:hAnsi="仿宋" w:eastAsia="仿宋" w:cs="仿宋"/>
          <w:color w:val="auto"/>
          <w:highlight w:val="none"/>
        </w:rPr>
      </w:pPr>
      <w:r>
        <w:rPr>
          <w:rFonts w:hint="eastAsia" w:ascii="仿宋" w:hAnsi="仿宋" w:eastAsia="仿宋" w:cs="仿宋"/>
          <w:color w:val="auto"/>
          <w:sz w:val="24"/>
          <w:highlight w:val="none"/>
        </w:rPr>
        <w:t xml:space="preserve">日期：   年   月 </w:t>
      </w:r>
      <w:r>
        <w:rPr>
          <w:rFonts w:hint="eastAsia" w:ascii="仿宋" w:hAnsi="仿宋" w:eastAsia="仿宋" w:cs="仿宋"/>
          <w:color w:val="auto"/>
          <w:highlight w:val="none"/>
        </w:rPr>
        <w:t xml:space="preserve">  日</w:t>
      </w:r>
    </w:p>
    <w:p>
      <w:pPr>
        <w:rPr>
          <w:rFonts w:hint="eastAsia" w:ascii="仿宋" w:hAnsi="仿宋" w:eastAsia="仿宋" w:cs="仿宋"/>
          <w:color w:val="auto"/>
          <w:sz w:val="24"/>
          <w:highlight w:val="none"/>
        </w:rPr>
      </w:pPr>
    </w:p>
    <w:p>
      <w:pPr>
        <w:rPr>
          <w:rFonts w:hint="eastAsia" w:ascii="仿宋" w:hAnsi="仿宋" w:eastAsia="仿宋" w:cs="仿宋"/>
          <w:color w:val="auto"/>
          <w:sz w:val="24"/>
          <w:highlight w:val="none"/>
        </w:rPr>
      </w:pPr>
    </w:p>
    <w:p>
      <w:pPr>
        <w:rPr>
          <w:rFonts w:hint="eastAsia" w:ascii="仿宋" w:hAnsi="仿宋" w:eastAsia="仿宋" w:cs="仿宋"/>
          <w:color w:val="auto"/>
          <w:sz w:val="24"/>
          <w:highlight w:val="none"/>
        </w:rPr>
      </w:pPr>
    </w:p>
    <w:p>
      <w:pPr>
        <w:rPr>
          <w:rFonts w:hint="eastAsia" w:ascii="仿宋" w:hAnsi="仿宋" w:eastAsia="仿宋" w:cs="仿宋"/>
          <w:color w:val="auto"/>
          <w:sz w:val="24"/>
          <w:highlight w:val="none"/>
        </w:rPr>
      </w:pPr>
    </w:p>
    <w:p>
      <w:pPr>
        <w:rPr>
          <w:rFonts w:hint="eastAsia" w:ascii="仿宋" w:hAnsi="仿宋" w:eastAsia="仿宋" w:cs="仿宋"/>
          <w:color w:val="auto"/>
          <w:sz w:val="24"/>
          <w:highlight w:val="none"/>
        </w:rPr>
      </w:pPr>
    </w:p>
    <w:p>
      <w:pPr>
        <w:rPr>
          <w:rFonts w:hint="eastAsia" w:ascii="仿宋" w:hAnsi="仿宋" w:eastAsia="仿宋" w:cs="仿宋"/>
          <w:color w:val="auto"/>
          <w:sz w:val="24"/>
          <w:highlight w:val="none"/>
        </w:rPr>
      </w:pPr>
    </w:p>
    <w:p>
      <w:pP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w:t>
      </w:r>
    </w:p>
    <w:p>
      <w:pP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填写要求：①“标的名称”、“采购文件中明确的所属行业”依据招标文件第二部分投标人须知前附表中“采购标的对应的中小企业划分标准所属行业”填写，不得缺漏；②从业人员、营业收入、资产总额填报上一年度数据，无上一年度数据的新成立企业可不填报；③中型企业、小型企业、微型企业等3种企业类型，结合以上数据，依据《中小企业划型标准规定》（工信部联企业〔2011〕300号）和《国家统计局关于印发〈统计上大中小微型企业划分办法（2017）〉的通知》和《中国人民银行中国银行业监督管理委员会中国证券监督管理委员会中国保险监督管理委员会国家统计局关于印发〈金融业企业划型标准规定〉的通知》（详见文末）中的企业划型标准进行填报（</w:t>
      </w:r>
      <w:r>
        <w:rPr>
          <w:rFonts w:hint="eastAsia" w:ascii="仿宋" w:hAnsi="仿宋" w:eastAsia="仿宋" w:cs="仿宋"/>
          <w:color w:val="auto"/>
          <w:sz w:val="24"/>
          <w:highlight w:val="none"/>
        </w:rPr>
        <w:t>如国家颁布新的企业划型标准，则按最新标准执行。</w:t>
      </w:r>
      <w:r>
        <w:rPr>
          <w:rFonts w:hint="eastAsia" w:ascii="仿宋" w:hAnsi="仿宋" w:eastAsia="仿宋" w:cs="仿宋"/>
          <w:b/>
          <w:color w:val="auto"/>
          <w:sz w:val="24"/>
          <w:highlight w:val="none"/>
        </w:rPr>
        <w:t>）；④投标人提供的《中小企业声明函》与实际情况不符的或者未按以上要求填写的，中小企业声明函无效，不享受中小企业扶持政策。声明内容不实的，属于提供虚假材料谋取中标、成交的，依法承担法律责任。</w:t>
      </w:r>
    </w:p>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2.根据《政府采购促进中小企业发展管理办法》的通知（财库〔2020〕46号）规定，中标、成交供应商享受中小企业扶持政策的，采购代理机构将随中标、成交结果公开中标、成交供应商的《中小企业声明函》。</w:t>
      </w:r>
    </w:p>
    <w:p>
      <w:pPr>
        <w:rPr>
          <w:rFonts w:hint="eastAsia" w:ascii="仿宋" w:hAnsi="仿宋" w:eastAsia="仿宋" w:cs="仿宋"/>
          <w:color w:val="auto"/>
          <w:sz w:val="24"/>
          <w:highlight w:val="none"/>
        </w:rPr>
      </w:pPr>
    </w:p>
    <w:p>
      <w:pPr>
        <w:pageBreakBefore/>
        <w:spacing w:line="588" w:lineRule="exact"/>
        <w:jc w:val="cente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残疾人福利性单位声明函</w:t>
      </w:r>
    </w:p>
    <w:p>
      <w:pPr>
        <w:spacing w:line="588" w:lineRule="exact"/>
        <w:rPr>
          <w:rFonts w:hint="eastAsia" w:ascii="仿宋" w:hAnsi="仿宋" w:eastAsia="仿宋" w:cs="仿宋"/>
          <w:b/>
          <w:color w:val="auto"/>
          <w:spacing w:val="6"/>
          <w:sz w:val="30"/>
          <w:szCs w:val="30"/>
          <w:highlight w:val="none"/>
        </w:rPr>
      </w:pPr>
    </w:p>
    <w:p>
      <w:pPr>
        <w:spacing w:line="588"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本单位郑重声明，根据《财政部 民政部 中国残疾人联合会关于促进残疾人就业政府采购政策的通知》（财库〔2017〕 141号）的规定，本单位为符合条件的残疾人福利性单位，且本单位参加的</w:t>
      </w:r>
      <w:r>
        <w:rPr>
          <w:rFonts w:hint="eastAsia" w:ascii="仿宋" w:hAnsi="仿宋" w:eastAsia="仿宋" w:cs="仿宋"/>
          <w:color w:val="auto"/>
          <w:sz w:val="24"/>
          <w:highlight w:val="none"/>
          <w:u w:val="single"/>
        </w:rPr>
        <w:t xml:space="preserve">                 项目</w:t>
      </w:r>
      <w:r>
        <w:rPr>
          <w:rFonts w:hint="eastAsia" w:ascii="仿宋" w:hAnsi="仿宋" w:eastAsia="仿宋" w:cs="仿宋"/>
          <w:color w:val="auto"/>
          <w:sz w:val="24"/>
          <w:highlight w:val="none"/>
        </w:rPr>
        <w:t>采购活动提供本单位制造的货物（由本单位承担工程/提供服务），或者提供其他残疾人福利性单位制造的货物（不包括使用非残疾人福利性单位注册商标的货物）。</w:t>
      </w:r>
    </w:p>
    <w:p>
      <w:pPr>
        <w:spacing w:line="588"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本单位对上述声明的真实性负责。如有虚假，将依法承担相应责任。</w:t>
      </w:r>
    </w:p>
    <w:p>
      <w:pPr>
        <w:spacing w:line="588" w:lineRule="exact"/>
        <w:ind w:firstLine="480" w:firstLineChars="200"/>
        <w:rPr>
          <w:rFonts w:hint="eastAsia" w:ascii="仿宋" w:hAnsi="仿宋" w:eastAsia="仿宋" w:cs="仿宋"/>
          <w:color w:val="auto"/>
          <w:sz w:val="24"/>
          <w:highlight w:val="none"/>
        </w:rPr>
      </w:pPr>
    </w:p>
    <w:p>
      <w:pPr>
        <w:spacing w:line="588" w:lineRule="exact"/>
        <w:ind w:firstLine="480" w:firstLineChars="200"/>
        <w:rPr>
          <w:rFonts w:hint="eastAsia" w:ascii="仿宋" w:hAnsi="仿宋" w:eastAsia="仿宋" w:cs="仿宋"/>
          <w:color w:val="auto"/>
          <w:sz w:val="24"/>
          <w:highlight w:val="none"/>
        </w:rPr>
      </w:pPr>
    </w:p>
    <w:p>
      <w:pPr>
        <w:ind w:right="420" w:firstLine="5880" w:firstLineChars="245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声明单位（盖章）： </w:t>
      </w:r>
    </w:p>
    <w:p>
      <w:pPr>
        <w:ind w:right="420" w:firstLine="5520" w:firstLineChars="2300"/>
        <w:rPr>
          <w:rFonts w:hint="eastAsia" w:ascii="仿宋" w:hAnsi="仿宋" w:eastAsia="仿宋" w:cs="仿宋"/>
          <w:color w:val="auto"/>
          <w:highlight w:val="none"/>
        </w:rPr>
      </w:pPr>
      <w:r>
        <w:rPr>
          <w:rFonts w:hint="eastAsia" w:ascii="仿宋" w:hAnsi="仿宋" w:eastAsia="仿宋" w:cs="仿宋"/>
          <w:color w:val="auto"/>
          <w:sz w:val="24"/>
          <w:highlight w:val="none"/>
        </w:rPr>
        <w:t xml:space="preserve">日期：   年     月 </w:t>
      </w:r>
      <w:r>
        <w:rPr>
          <w:rFonts w:hint="eastAsia" w:ascii="仿宋" w:hAnsi="仿宋" w:eastAsia="仿宋" w:cs="仿宋"/>
          <w:color w:val="auto"/>
          <w:highlight w:val="none"/>
        </w:rPr>
        <w:t xml:space="preserve">    日</w:t>
      </w:r>
    </w:p>
    <w:p>
      <w:pPr>
        <w:rPr>
          <w:rFonts w:hint="eastAsia" w:ascii="仿宋" w:hAnsi="仿宋" w:eastAsia="仿宋" w:cs="仿宋"/>
          <w:color w:val="auto"/>
          <w:sz w:val="24"/>
          <w:highlight w:val="none"/>
        </w:rPr>
      </w:pPr>
    </w:p>
    <w:p>
      <w:pPr>
        <w:rPr>
          <w:rFonts w:hint="eastAsia" w:ascii="仿宋" w:hAnsi="仿宋" w:eastAsia="仿宋" w:cs="仿宋"/>
          <w:color w:val="auto"/>
          <w:sz w:val="24"/>
          <w:highlight w:val="none"/>
        </w:rPr>
      </w:pPr>
      <w:r>
        <w:rPr>
          <w:rFonts w:hint="eastAsia" w:ascii="仿宋" w:hAnsi="仿宋" w:eastAsia="仿宋" w:cs="仿宋"/>
          <w:color w:val="auto"/>
          <w:sz w:val="24"/>
          <w:highlight w:val="none"/>
        </w:rPr>
        <w:t>注：根据《财政部 民政部 中国残疾人联合会关于促进残疾人就业政府采购政策的通知》（财库〔2017〕141号）规定填报。</w:t>
      </w:r>
    </w:p>
    <w:p>
      <w:pPr>
        <w:rPr>
          <w:rFonts w:hint="eastAsia" w:ascii="仿宋" w:hAnsi="仿宋" w:eastAsia="仿宋" w:cs="仿宋"/>
          <w:color w:val="auto"/>
          <w:highlight w:val="none"/>
        </w:rPr>
      </w:pPr>
    </w:p>
    <w:p>
      <w:pPr>
        <w:tabs>
          <w:tab w:val="left" w:pos="4860"/>
        </w:tabs>
        <w:ind w:right="1559"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object>
          <v:shape id="_x0000_i1028" o:spt="75" type="#_x0000_t75" style="height:42pt;width:390pt;" o:ole="t" filled="f" o:preferrelative="t" stroked="f" coordsize="21600,21600">
            <v:path/>
            <v:fill on="f" focussize="0,0"/>
            <v:stroke on="f" joinstyle="miter"/>
            <v:imagedata r:id="rId14" o:title=""/>
            <o:lock v:ext="edit" aspectratio="t"/>
            <w10:wrap type="none"/>
            <w10:anchorlock/>
          </v:shape>
          <o:OLEObject Type="Embed" ProgID="Package" ShapeID="_x0000_i1028" DrawAspect="Content" ObjectID="_1468075728" r:id="rId19">
            <o:LockedField>false</o:LockedField>
          </o:OLEObject>
        </w:object>
      </w:r>
    </w:p>
    <w:p>
      <w:pPr>
        <w:ind w:firstLine="420" w:firstLineChars="200"/>
        <w:rPr>
          <w:rFonts w:hint="eastAsia" w:ascii="仿宋" w:hAnsi="仿宋" w:eastAsia="仿宋" w:cs="仿宋"/>
          <w:color w:val="auto"/>
          <w:highlight w:val="none"/>
        </w:rPr>
      </w:pPr>
    </w:p>
    <w:p>
      <w:pPr>
        <w:ind w:firstLine="420" w:firstLineChars="200"/>
        <w:rPr>
          <w:rFonts w:hint="eastAsia" w:ascii="仿宋" w:hAnsi="仿宋" w:eastAsia="仿宋" w:cs="仿宋"/>
          <w:color w:val="auto"/>
          <w:highlight w:val="none"/>
        </w:rPr>
      </w:pPr>
    </w:p>
    <w:p>
      <w:pPr>
        <w:ind w:firstLine="420" w:firstLineChars="200"/>
        <w:rPr>
          <w:rFonts w:hint="eastAsia" w:ascii="仿宋" w:hAnsi="仿宋" w:eastAsia="仿宋" w:cs="仿宋"/>
          <w:color w:val="auto"/>
          <w:highlight w:val="none"/>
        </w:rPr>
      </w:pPr>
    </w:p>
    <w:p>
      <w:pPr>
        <w:ind w:firstLine="420" w:firstLineChars="200"/>
        <w:rPr>
          <w:rFonts w:hint="eastAsia" w:ascii="仿宋" w:hAnsi="仿宋" w:eastAsia="仿宋" w:cs="仿宋"/>
          <w:color w:val="auto"/>
          <w:highlight w:val="none"/>
        </w:rPr>
      </w:pPr>
    </w:p>
    <w:p>
      <w:pPr>
        <w:rPr>
          <w:rFonts w:hint="eastAsia" w:ascii="仿宋" w:hAnsi="仿宋" w:eastAsia="仿宋" w:cs="仿宋"/>
          <w:b/>
          <w:color w:val="auto"/>
          <w:sz w:val="24"/>
          <w:highlight w:val="none"/>
        </w:rPr>
      </w:pPr>
    </w:p>
    <w:p>
      <w:pPr>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w:t>
      </w:r>
      <w:r>
        <w:rPr>
          <w:rFonts w:hint="eastAsia" w:ascii="仿宋" w:hAnsi="仿宋" w:eastAsia="仿宋" w:cs="仿宋"/>
          <w:color w:val="auto"/>
          <w:sz w:val="24"/>
          <w:highlight w:val="none"/>
        </w:rPr>
        <w:t>符合《关于促进残疾人就业政府采购政策的通知》（财库〔2017〕141号）规定的条件并提供提供《残疾人福利性单位声明函》（附件4）的残疾人福利性单位视同小微企业；根据《关于政府采购支持监狱企业发展有关问题的通知》（财库[2014]68号）的规定，投标人提供由省级以上监狱管理局、戒毒管理局（含新疆生产建设兵团）出具的属于监狱企业证明文件的，视同为小微企业。</w:t>
      </w:r>
    </w:p>
    <w:p>
      <w:pPr>
        <w:pageBreakBefore/>
        <w:spacing w:line="360" w:lineRule="auto"/>
        <w:jc w:val="center"/>
        <w:outlineLvl w:val="0"/>
        <w:rPr>
          <w:rFonts w:hint="eastAsia" w:ascii="仿宋" w:hAnsi="仿宋" w:eastAsia="仿宋" w:cs="仿宋"/>
          <w:b/>
          <w:color w:val="auto"/>
          <w:kern w:val="0"/>
          <w:sz w:val="36"/>
          <w:szCs w:val="36"/>
          <w:highlight w:val="none"/>
        </w:rPr>
        <w:sectPr>
          <w:headerReference r:id="rId7" w:type="first"/>
          <w:footerReference r:id="rId9" w:type="first"/>
          <w:footerReference r:id="rId8" w:type="default"/>
          <w:pgSz w:w="11905" w:h="16838"/>
          <w:pgMar w:top="1417" w:right="1417" w:bottom="1417" w:left="1417" w:header="850" w:footer="850" w:gutter="0"/>
          <w:cols w:space="0" w:num="1"/>
          <w:titlePg/>
          <w:docGrid w:linePitch="312" w:charSpace="0"/>
        </w:sectPr>
      </w:pPr>
    </w:p>
    <w:p>
      <w:pPr>
        <w:pageBreakBefore/>
        <w:jc w:val="center"/>
        <w:rPr>
          <w:rFonts w:hint="eastAsia"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质疑函范本</w:t>
      </w:r>
    </w:p>
    <w:p>
      <w:pPr>
        <w:adjustRightInd w:val="0"/>
        <w:snapToGrid w:val="0"/>
        <w:spacing w:line="360" w:lineRule="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一、质疑供应商基本信息</w:t>
      </w:r>
    </w:p>
    <w:p>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质疑供应商：</w:t>
      </w:r>
    </w:p>
    <w:p>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地址：邮编：</w:t>
      </w:r>
    </w:p>
    <w:p>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联系人：联系电话：</w:t>
      </w:r>
    </w:p>
    <w:p>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授权代表：</w:t>
      </w:r>
    </w:p>
    <w:p>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p>
    <w:p>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地址：邮编：</w:t>
      </w:r>
    </w:p>
    <w:p>
      <w:pPr>
        <w:adjustRightInd w:val="0"/>
        <w:snapToGrid w:val="0"/>
        <w:spacing w:line="360" w:lineRule="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二、质疑项目基本情况</w:t>
      </w:r>
    </w:p>
    <w:p>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质疑项目的名称：</w:t>
      </w:r>
    </w:p>
    <w:p>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质疑项目的编号：包号：</w:t>
      </w:r>
    </w:p>
    <w:p>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采购人名称：</w:t>
      </w:r>
    </w:p>
    <w:p>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采购文件获取日期：</w:t>
      </w:r>
    </w:p>
    <w:p>
      <w:pPr>
        <w:adjustRightInd w:val="0"/>
        <w:snapToGrid w:val="0"/>
        <w:spacing w:line="360" w:lineRule="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三、质疑事项具体内容</w:t>
      </w:r>
    </w:p>
    <w:p>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质疑事项1：</w:t>
      </w:r>
    </w:p>
    <w:p>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事实依据：</w:t>
      </w:r>
    </w:p>
    <w:p>
      <w:pPr>
        <w:adjustRightInd w:val="0"/>
        <w:snapToGrid w:val="0"/>
        <w:spacing w:line="360" w:lineRule="auto"/>
        <w:rPr>
          <w:rFonts w:hint="eastAsia" w:ascii="仿宋" w:hAnsi="仿宋" w:eastAsia="仿宋" w:cs="仿宋"/>
          <w:color w:val="auto"/>
          <w:sz w:val="32"/>
          <w:szCs w:val="32"/>
          <w:highlight w:val="none"/>
        </w:rPr>
      </w:pPr>
    </w:p>
    <w:p>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法律依据：</w:t>
      </w:r>
    </w:p>
    <w:p>
      <w:pPr>
        <w:adjustRightInd w:val="0"/>
        <w:snapToGrid w:val="0"/>
        <w:spacing w:line="360" w:lineRule="auto"/>
        <w:rPr>
          <w:rFonts w:hint="eastAsia" w:ascii="仿宋" w:hAnsi="仿宋" w:eastAsia="仿宋" w:cs="仿宋"/>
          <w:color w:val="auto"/>
          <w:sz w:val="32"/>
          <w:szCs w:val="32"/>
          <w:highlight w:val="none"/>
          <w:u w:val="dotted"/>
        </w:rPr>
      </w:pPr>
    </w:p>
    <w:p>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质疑事项2</w:t>
      </w:r>
    </w:p>
    <w:p>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p>
    <w:p>
      <w:pPr>
        <w:adjustRightInd w:val="0"/>
        <w:snapToGrid w:val="0"/>
        <w:spacing w:line="360" w:lineRule="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四、与质疑事项相关的质疑请求</w:t>
      </w:r>
    </w:p>
    <w:p>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请求：</w:t>
      </w:r>
    </w:p>
    <w:p>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签字(签章)：                   公章：                      </w:t>
      </w:r>
    </w:p>
    <w:p>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日期：    </w:t>
      </w:r>
    </w:p>
    <w:p>
      <w:pPr>
        <w:adjustRightInd w:val="0"/>
        <w:snapToGrid w:val="0"/>
        <w:spacing w:line="360" w:lineRule="auto"/>
        <w:rPr>
          <w:rFonts w:hint="eastAsia" w:ascii="仿宋" w:hAnsi="仿宋" w:eastAsia="仿宋" w:cs="仿宋"/>
          <w:color w:val="auto"/>
          <w:sz w:val="32"/>
          <w:szCs w:val="32"/>
          <w:highlight w:val="none"/>
        </w:rPr>
      </w:pPr>
    </w:p>
    <w:p>
      <w:pPr>
        <w:adjustRightInd w:val="0"/>
        <w:snapToGrid w:val="0"/>
        <w:spacing w:line="360" w:lineRule="auto"/>
        <w:rPr>
          <w:rFonts w:hint="eastAsia" w:ascii="仿宋" w:hAnsi="仿宋" w:eastAsia="仿宋" w:cs="仿宋"/>
          <w:color w:val="auto"/>
          <w:sz w:val="32"/>
          <w:szCs w:val="32"/>
          <w:highlight w:val="none"/>
        </w:rPr>
      </w:pPr>
    </w:p>
    <w:p>
      <w:pPr>
        <w:jc w:val="center"/>
        <w:rPr>
          <w:rFonts w:hint="eastAsia" w:ascii="仿宋" w:hAnsi="仿宋" w:eastAsia="仿宋" w:cs="仿宋"/>
          <w:b/>
          <w:bCs/>
          <w:color w:val="auto"/>
          <w:sz w:val="32"/>
          <w:szCs w:val="32"/>
          <w:highlight w:val="none"/>
        </w:rPr>
      </w:pPr>
    </w:p>
    <w:p>
      <w:pPr>
        <w:jc w:val="center"/>
        <w:rPr>
          <w:rFonts w:hint="eastAsia" w:ascii="仿宋" w:hAnsi="仿宋" w:eastAsia="仿宋" w:cs="仿宋"/>
          <w:b/>
          <w:bCs/>
          <w:color w:val="auto"/>
          <w:sz w:val="32"/>
          <w:szCs w:val="32"/>
          <w:highlight w:val="none"/>
        </w:rPr>
      </w:pPr>
    </w:p>
    <w:p>
      <w:pPr>
        <w:jc w:val="center"/>
        <w:rPr>
          <w:rFonts w:hint="eastAsia" w:ascii="仿宋" w:hAnsi="仿宋" w:eastAsia="仿宋" w:cs="仿宋"/>
          <w:b/>
          <w:bCs/>
          <w:color w:val="auto"/>
          <w:sz w:val="32"/>
          <w:szCs w:val="32"/>
          <w:highlight w:val="none"/>
        </w:rPr>
      </w:pPr>
    </w:p>
    <w:p>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质疑函制作说明：</w:t>
      </w:r>
    </w:p>
    <w:p>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1.供应商提出质疑时，应提交质疑函和必要的证明材料。</w:t>
      </w:r>
    </w:p>
    <w:p>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32"/>
          <w:szCs w:val="32"/>
          <w:highlight w:val="none"/>
        </w:rPr>
        <w:t>供应商签署的授权委托书。授权委托书应载明代理人的姓名或者名称、代理事项、具体权限、期限和相关事项。</w:t>
      </w:r>
    </w:p>
    <w:p>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3.质疑供应商若对项目的某一分包进行质疑，质疑函中应列明具体分包号。</w:t>
      </w:r>
    </w:p>
    <w:p>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4.质疑函的质疑事项应具体、明确，并有必要的事实依据和法律依据。</w:t>
      </w:r>
    </w:p>
    <w:p>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5.质疑函的质疑请求应与质疑事项相关。</w:t>
      </w:r>
    </w:p>
    <w:p>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6.质疑供应商为自然人的，质疑函应由本人签字；质疑供应商为法人或者其他组织的，质疑函应由法定代表人、主要负责人，或者其授权代表签字或者盖章，并加盖公章。</w:t>
      </w:r>
    </w:p>
    <w:p>
      <w:pPr>
        <w:pageBreakBefore/>
        <w:shd w:val="clear" w:color="auto" w:fill="FFFFFF"/>
        <w:spacing w:line="600" w:lineRule="atLeast"/>
        <w:jc w:val="center"/>
        <w:textAlignment w:val="baseline"/>
        <w:rPr>
          <w:rFonts w:hint="eastAsia" w:ascii="仿宋" w:hAnsi="仿宋" w:eastAsia="仿宋" w:cs="仿宋"/>
          <w:b/>
          <w:bCs/>
          <w:color w:val="auto"/>
          <w:kern w:val="0"/>
          <w:sz w:val="36"/>
          <w:szCs w:val="36"/>
          <w:highlight w:val="none"/>
          <w:lang w:eastAsia="zh-CN"/>
        </w:rPr>
      </w:pPr>
      <w:r>
        <w:rPr>
          <w:rFonts w:hint="eastAsia" w:ascii="仿宋" w:hAnsi="仿宋" w:eastAsia="仿宋" w:cs="仿宋"/>
          <w:b/>
          <w:bCs/>
          <w:color w:val="auto"/>
          <w:kern w:val="0"/>
          <w:sz w:val="36"/>
          <w:szCs w:val="36"/>
          <w:highlight w:val="none"/>
        </w:rPr>
        <w:t>国家统计局关于印发《统计上</w:t>
      </w:r>
    </w:p>
    <w:p>
      <w:pPr>
        <w:pageBreakBefore/>
        <w:shd w:val="clear" w:color="auto" w:fill="FFFFFF"/>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大中小微型企业划分办法（2017）》的通知</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各省、自治区、直辖市统计局，新疆生产建设兵团统计局，国务院各有关部门，国家统计局各调查总队：</w:t>
      </w:r>
    </w:p>
    <w:p>
      <w:pPr>
        <w:widowControl/>
        <w:shd w:val="clear" w:color="auto" w:fill="FFFFFF"/>
        <w:spacing w:before="150" w:line="420" w:lineRule="atLeast"/>
        <w:ind w:firstLine="420" w:firstLineChars="200"/>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附件：《统计上大中小微型企业划分办法（2017）》修订说明</w:t>
      </w:r>
    </w:p>
    <w:p>
      <w:pPr>
        <w:widowControl/>
        <w:shd w:val="clear" w:color="auto" w:fill="FFFFFF"/>
        <w:spacing w:before="150" w:line="420" w:lineRule="atLeast"/>
        <w:ind w:right="825"/>
        <w:jc w:val="righ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国家统计局  </w:t>
      </w:r>
    </w:p>
    <w:p>
      <w:pPr>
        <w:widowControl/>
        <w:shd w:val="clear" w:color="auto" w:fill="FFFFFF"/>
        <w:spacing w:before="150" w:line="420" w:lineRule="atLeast"/>
        <w:ind w:right="825"/>
        <w:jc w:val="righ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2017年12月28日</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p>
      <w:pPr>
        <w:widowControl/>
        <w:shd w:val="clear" w:color="auto" w:fill="FFFFFF"/>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二、本办法适用对象为在中华人民共和国境内依法设立的各种组织形式的法人企业或单位。个体工商户参照本办法进行划分。</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五、企业划分由政府综合统计部门根据统计年报每年确定一次，定报统计原则上不进行调整。</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六、本办法自印发之日起执行，国家统计局2011年印发的《统计上大中小微型企业划分办法》（国统字〔2011〕75号）同时废止。</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附表：统计上大中小微型企业划分标准</w:t>
      </w:r>
    </w:p>
    <w:p>
      <w:pPr>
        <w:pStyle w:val="3"/>
        <w:numPr>
          <w:ilvl w:val="0"/>
          <w:numId w:val="0"/>
        </w:numPr>
        <w:ind w:leftChars="0"/>
        <w:rPr>
          <w:rFonts w:hint="eastAsia"/>
          <w:lang w:eastAsia="zh-CN"/>
        </w:rPr>
      </w:pPr>
    </w:p>
    <w:p>
      <w:pPr>
        <w:widowControl/>
        <w:shd w:val="clear" w:color="auto" w:fill="FFFFFF"/>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统计上大中小微型企业划分标准</w:t>
      </w:r>
    </w:p>
    <w:tbl>
      <w:tblPr>
        <w:tblStyle w:val="42"/>
        <w:tblW w:w="9743" w:type="dxa"/>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行业名称</w:t>
            </w:r>
          </w:p>
        </w:tc>
        <w:tc>
          <w:tcPr>
            <w:tcW w:w="1560" w:type="dxa"/>
            <w:tcMar>
              <w:top w:w="75" w:type="dxa"/>
              <w:left w:w="75" w:type="dxa"/>
              <w:bottom w:w="75" w:type="dxa"/>
              <w:right w:w="75" w:type="dxa"/>
            </w:tcMar>
            <w:vAlign w:val="bottom"/>
          </w:tcPr>
          <w:p>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指标名称</w:t>
            </w:r>
          </w:p>
        </w:tc>
        <w:tc>
          <w:tcPr>
            <w:tcW w:w="671" w:type="dxa"/>
            <w:tcMar>
              <w:top w:w="75" w:type="dxa"/>
              <w:left w:w="75" w:type="dxa"/>
              <w:bottom w:w="75" w:type="dxa"/>
              <w:right w:w="75" w:type="dxa"/>
            </w:tcMar>
            <w:vAlign w:val="bottom"/>
          </w:tcPr>
          <w:p>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计量单位</w:t>
            </w:r>
          </w:p>
        </w:tc>
        <w:tc>
          <w:tcPr>
            <w:tcW w:w="1231" w:type="dxa"/>
            <w:tcMar>
              <w:top w:w="75" w:type="dxa"/>
              <w:left w:w="75" w:type="dxa"/>
              <w:bottom w:w="75" w:type="dxa"/>
              <w:right w:w="75" w:type="dxa"/>
            </w:tcMar>
            <w:vAlign w:val="bottom"/>
          </w:tcPr>
          <w:p>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大型</w:t>
            </w:r>
          </w:p>
        </w:tc>
        <w:tc>
          <w:tcPr>
            <w:tcW w:w="1891" w:type="dxa"/>
            <w:tcMar>
              <w:top w:w="75" w:type="dxa"/>
              <w:left w:w="75" w:type="dxa"/>
              <w:bottom w:w="75" w:type="dxa"/>
              <w:right w:w="75" w:type="dxa"/>
            </w:tcMar>
            <w:vAlign w:val="bottom"/>
          </w:tcPr>
          <w:p>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中型</w:t>
            </w:r>
          </w:p>
        </w:tc>
        <w:tc>
          <w:tcPr>
            <w:tcW w:w="1730" w:type="dxa"/>
            <w:tcMar>
              <w:top w:w="75" w:type="dxa"/>
              <w:left w:w="75" w:type="dxa"/>
              <w:bottom w:w="75" w:type="dxa"/>
              <w:right w:w="75" w:type="dxa"/>
            </w:tcMar>
            <w:vAlign w:val="bottom"/>
          </w:tcPr>
          <w:p>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小型</w:t>
            </w:r>
          </w:p>
        </w:tc>
        <w:tc>
          <w:tcPr>
            <w:tcW w:w="1203" w:type="dxa"/>
            <w:tcMar>
              <w:top w:w="75" w:type="dxa"/>
              <w:left w:w="75" w:type="dxa"/>
              <w:bottom w:w="75" w:type="dxa"/>
              <w:right w:w="75" w:type="dxa"/>
            </w:tcMar>
            <w:vAlign w:val="bottom"/>
          </w:tcPr>
          <w:p>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微型</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农、林、牧、渔业</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50≤Y＜500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工业 *</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2000≤Y＜40000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300≤Y＜2000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建筑业</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Y≥80000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6000≤Y＜80000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300≤Y＜6000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Z≥80000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5000≤Z＜80000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300≤Z＜5000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Z＜300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批发业</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20≤X＜200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5≤X＜20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X＜5</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5000≤Y＜40000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零售业</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50≤X＜300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10≤X＜50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100≤Y＜500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交通运输业 *</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3000≤Y＜30000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200≤Y＜3000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仓储业*</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100≤X＜200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20≤X＜100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1000≤Y＜30000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邮政业</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2000≤Y＜30000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住宿业</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餐饮业</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信息传输业 *</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100≤X＜2000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软件和信息技术服务业</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50≤Y＜1000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房地产开发经营</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1000≤Y＜200000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Z≥10000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5000≤Z＜10000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2000≤Z＜5000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Z＜2000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物业管理</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500≤Y＜1000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租赁和商务服务业</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hint="eastAsia" w:ascii="仿宋" w:hAnsi="仿宋" w:eastAsia="仿宋" w:cs="仿宋"/>
                <w:color w:val="auto"/>
                <w:kern w:val="0"/>
                <w:sz w:val="24"/>
                <w:highlight w:val="none"/>
              </w:rPr>
            </w:pP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Z≥120000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8000≤Z＜120000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100≤Z＜8000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其他未列明行业 *</w:t>
            </w:r>
          </w:p>
        </w:tc>
        <w:tc>
          <w:tcPr>
            <w:tcW w:w="156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bl>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说明： 　　</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1.大型、中型和小型企业须同时满足所列指标的下限，否则下划一档；微型企业只须满足所列指标中的一项即可。 　　</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3.企业划分指标以现行统计制度为准。</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（1）从业人员，是指期末从业人员数，没有期末从业人员数的，采用全年平均人员数代替。</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（3）资产总额，采用资产总计代替。</w:t>
      </w:r>
    </w:p>
    <w:p>
      <w:pPr>
        <w:widowControl/>
        <w:jc w:val="left"/>
        <w:rPr>
          <w:rFonts w:hint="eastAsia" w:ascii="仿宋" w:hAnsi="仿宋" w:eastAsia="仿宋" w:cs="仿宋"/>
          <w:color w:val="auto"/>
          <w:kern w:val="0"/>
          <w:sz w:val="24"/>
          <w:highlight w:val="none"/>
          <w:lang w:eastAsia="zh-CN"/>
        </w:rPr>
      </w:pPr>
    </w:p>
    <w:p>
      <w:pPr>
        <w:pStyle w:val="3"/>
        <w:rPr>
          <w:rFonts w:hint="eastAsia"/>
          <w:lang w:eastAsia="zh-CN"/>
        </w:rPr>
      </w:pPr>
    </w:p>
    <w:p>
      <w:pPr>
        <w:widowControl/>
        <w:shd w:val="clear" w:color="auto" w:fill="FFFFFF"/>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《统计上大中小微型企业划分办法（2017）》修订说明</w:t>
      </w:r>
    </w:p>
    <w:p>
      <w:pPr>
        <w:widowControl/>
        <w:shd w:val="clear" w:color="auto" w:fill="FFFFFF"/>
        <w:spacing w:before="150" w:line="540" w:lineRule="atLeast"/>
        <w:jc w:val="left"/>
        <w:textAlignment w:val="baseline"/>
        <w:rPr>
          <w:rFonts w:hint="eastAsia"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一、修订背景</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pPr>
        <w:widowControl/>
        <w:shd w:val="clear" w:color="auto" w:fill="FFFFFF"/>
        <w:spacing w:before="150" w:line="540" w:lineRule="atLeast"/>
        <w:jc w:val="left"/>
        <w:textAlignment w:val="baseline"/>
        <w:rPr>
          <w:rFonts w:hint="eastAsia"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二、修订主要内容</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将交通运输业中包括的“装卸搬运和运输代理业”修改为“多式联运和运输代理业、装卸搬运”。</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仓储业所包括的行业中类，根据《国民经济行业分类》（GB/T4754—2017）调整为“通用仓储，低温仓储，危险品仓储，谷物、棉花等农产品仓储，中药材仓储和其他仓储业”。</w:t>
      </w:r>
    </w:p>
    <w:p>
      <w:pPr>
        <w:widowControl/>
        <w:jc w:val="left"/>
        <w:rPr>
          <w:rFonts w:hint="eastAsia" w:ascii="仿宋" w:hAnsi="仿宋" w:eastAsia="仿宋" w:cs="仿宋"/>
          <w:color w:val="auto"/>
          <w:kern w:val="0"/>
          <w:sz w:val="18"/>
          <w:szCs w:val="18"/>
          <w:highlight w:val="none"/>
          <w:lang w:eastAsia="zh-CN"/>
        </w:rPr>
      </w:pPr>
    </w:p>
    <w:p>
      <w:pPr>
        <w:pStyle w:val="3"/>
        <w:rPr>
          <w:rFonts w:hint="eastAsia"/>
          <w:lang w:eastAsia="zh-CN"/>
        </w:rPr>
      </w:pPr>
    </w:p>
    <w:p>
      <w:pPr>
        <w:pStyle w:val="3"/>
        <w:rPr>
          <w:rFonts w:hint="eastAsia"/>
          <w:lang w:eastAsia="zh-CN"/>
        </w:rPr>
      </w:pPr>
    </w:p>
    <w:p>
      <w:pPr>
        <w:widowControl/>
        <w:shd w:val="clear" w:color="auto" w:fill="FFFFFF"/>
        <w:spacing w:line="600" w:lineRule="atLeast"/>
        <w:jc w:val="center"/>
        <w:textAlignment w:val="baseline"/>
        <w:rPr>
          <w:rFonts w:hint="eastAsia" w:ascii="仿宋" w:hAnsi="仿宋" w:eastAsia="仿宋" w:cs="仿宋"/>
          <w:b/>
          <w:bCs/>
          <w:color w:val="auto"/>
          <w:kern w:val="0"/>
          <w:sz w:val="36"/>
          <w:szCs w:val="36"/>
          <w:highlight w:val="none"/>
          <w:lang w:eastAsia="zh-CN"/>
        </w:rPr>
      </w:pPr>
      <w:r>
        <w:rPr>
          <w:rFonts w:hint="eastAsia" w:ascii="仿宋" w:hAnsi="仿宋" w:eastAsia="仿宋" w:cs="仿宋"/>
          <w:b/>
          <w:bCs/>
          <w:color w:val="auto"/>
          <w:kern w:val="0"/>
          <w:sz w:val="36"/>
          <w:szCs w:val="36"/>
          <w:highlight w:val="none"/>
        </w:rPr>
        <w:t>中国人民银行中国银行业监督管理委员会</w:t>
      </w:r>
    </w:p>
    <w:p>
      <w:pPr>
        <w:widowControl/>
        <w:shd w:val="clear" w:color="auto" w:fill="FFFFFF"/>
        <w:spacing w:line="600" w:lineRule="atLeast"/>
        <w:jc w:val="center"/>
        <w:textAlignment w:val="baseline"/>
        <w:rPr>
          <w:rFonts w:hint="eastAsia" w:ascii="仿宋" w:hAnsi="仿宋" w:eastAsia="仿宋" w:cs="仿宋"/>
          <w:b/>
          <w:bCs/>
          <w:color w:val="auto"/>
          <w:kern w:val="0"/>
          <w:sz w:val="36"/>
          <w:szCs w:val="36"/>
          <w:highlight w:val="none"/>
          <w:lang w:eastAsia="zh-CN"/>
        </w:rPr>
      </w:pPr>
      <w:r>
        <w:rPr>
          <w:rFonts w:hint="eastAsia" w:ascii="仿宋" w:hAnsi="仿宋" w:eastAsia="仿宋" w:cs="仿宋"/>
          <w:b/>
          <w:bCs/>
          <w:color w:val="auto"/>
          <w:kern w:val="0"/>
          <w:sz w:val="36"/>
          <w:szCs w:val="36"/>
          <w:highlight w:val="none"/>
        </w:rPr>
        <w:t>中国证券监督管理委员会中国保险监督管理委员会</w:t>
      </w:r>
    </w:p>
    <w:p>
      <w:pPr>
        <w:widowControl/>
        <w:shd w:val="clear" w:color="auto" w:fill="FFFFFF"/>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国家统计局关于印发《金融业企业划型标准规定》的通知</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经国务院同意，现印发给你们，请遵照执行。</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请人民银行上海总部，各分行、营业管理部、省会（首府）城市中心支行、副省级城市中心支行会同所在省（区、市）银监局、证监局、保监局、统计局将本通知联合转发至辖内相关机构。</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附件：金融业企业划型标准规定</w:t>
      </w:r>
    </w:p>
    <w:p>
      <w:pPr>
        <w:widowControl/>
        <w:shd w:val="clear" w:color="auto" w:fill="FFFFFF"/>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金融业企业划型标准规定</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一、 根据《中华人民共和国中小企业促进法》、《国务院关于进一步促进中小企业发展的若干意见》（国发〔2009〕36号）和《国务院办公厅关于金融支持小微企业发展的实施意见》（国办发〔2013〕87号），制定本规定。</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二、 适用范围。本规定适用于从事《国民经济行业分类》(GB/T4754-2011)中J门类（金融业）活动的企业。</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三、 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四、划型标准指标。采用一个完整会计年度中四个季度末法人并表口径的资产总额（信托公司为信托资产）平均值作为划型指标，该指标以监管部门数据为准。</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五、指标标准值。依据指标标准值，将各类金融业企业划分为大、中、小、微四个规模类型，中型企业标准上限及以上的为大型企业。</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(一) 银行业存款类金融机构。资产总额40000亿元以下的为中小微型企业。其中，资产总额5000亿元及以上的为中型企业，资产总额50亿元及以上的为小型企业，资产总额50亿元以下的为微型企业。</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(二) 银行业非存款类金融机构。资产总额1000亿元以下的为中小微型企业。其中，资产总额200亿元及以上的为中型企业，资产总额50亿元及以上的为小型企业，资产总额50亿元以下的为微型企业。</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(三) 贷款公司、小额贷款公司及典当行。资产总额1000亿元以下的为中小微型企业。其中，资产总额200亿元及以上的为中型企业，资产总额50亿元及以上的为小型企业，资产总额50亿元以下的为微型企业。</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(四) 证券业金融机构。资产总额1000亿元以下的为中小微型企业。其中，资产总额100亿元及以上的为中型企业，资产总额10亿元及以上的为小型企业，资产总额10亿元以下的为微型企业。</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(五) 保险业金融机构。资产总额5000亿元以下的为中小微型企业。其中，资产总额400亿元及以上的为中型企业，资产总额20亿元及以上的为小型企业，资产总额20亿元以下的为微型企业。</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(六) 信托公司。信托资产1000亿元以下的为中小微型企业。其中，信托资产400亿元及以上的为中型企业，信托资产20亿元及以上的为小型企业，信托资产20亿元以下的为微型企业。</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(七) 金融控股公司。资产总额40000亿元以下的为中小微型企业。其中，资产总额5000亿元及以上的为中型企业，资产总额50亿元及以上的为小型企业，资产总额50亿元以下的为微型企业。</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(八) 除贷款公司、小额贷款公司，典当行以外的其他金融机构。资产总额1000亿元以下的为中小微型企业。其中，资产总额200亿元及以上的为中型企业，资产总额50亿元及以上的为小型企业，资产总额50亿元以下的为微型企业。</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六、 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七、 标准值的评估和调整。金融业企业划型标准工作组毎五年对划型标准值受经济发展与通货膨胀等因素的响程度进行评估和调整。</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八、 本规定的中型金融业企业标准上限即为大型金融业企业下限。国务院有关部门据此进行相关数据的统计分析，不得制定与本规定不一致的金融业企业划型标准。</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九、 融资担保公司参照本规定中“除贷款公司、小额贷款公司、典当行以外的其他金融机构”标准划型。</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    十、本规定由人民银行会同银监会，证监会、保监会和统计局负责解释。</w:t>
      </w:r>
    </w:p>
    <w:p>
      <w:pPr>
        <w:widowControl/>
        <w:shd w:val="clear" w:color="auto" w:fill="FFFFFF"/>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十一、本规定自发布之日起实施。</w:t>
      </w:r>
    </w:p>
    <w:p>
      <w:pPr>
        <w:widowControl/>
        <w:shd w:val="clear" w:color="auto" w:fill="FFFFFF"/>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附：金融业企业划型标准</w:t>
      </w:r>
    </w:p>
    <w:p>
      <w:pPr>
        <w:widowControl/>
        <w:shd w:val="clear" w:color="auto" w:fill="FFFFFF"/>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w:t>
      </w:r>
    </w:p>
    <w:tbl>
      <w:tblPr>
        <w:tblStyle w:val="42"/>
        <w:tblW w:w="852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0" w:type="dxa"/>
          <w:bottom w:w="0" w:type="dxa"/>
          <w:right w:w="0" w:type="dxa"/>
        </w:tblCellMar>
      </w:tblPr>
      <w:tblGrid>
        <w:gridCol w:w="735"/>
        <w:gridCol w:w="1025"/>
        <w:gridCol w:w="2836"/>
        <w:gridCol w:w="606"/>
        <w:gridCol w:w="332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w:t>
            </w:r>
          </w:p>
        </w:tc>
        <w:tc>
          <w:tcPr>
            <w:tcW w:w="2836" w:type="dxa"/>
            <w:tcMar>
              <w:top w:w="75" w:type="dxa"/>
              <w:left w:w="75" w:type="dxa"/>
              <w:bottom w:w="75" w:type="dxa"/>
              <w:right w:w="75" w:type="dxa"/>
            </w:tcMar>
            <w:vAlign w:val="bottom"/>
          </w:tcPr>
          <w:p>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类别</w:t>
            </w:r>
          </w:p>
        </w:tc>
        <w:tc>
          <w:tcPr>
            <w:tcW w:w="606" w:type="dxa"/>
            <w:tcMar>
              <w:top w:w="75" w:type="dxa"/>
              <w:left w:w="75" w:type="dxa"/>
              <w:bottom w:w="75" w:type="dxa"/>
              <w:right w:w="75" w:type="dxa"/>
            </w:tcMar>
            <w:vAlign w:val="bottom"/>
          </w:tcPr>
          <w:p>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类型</w:t>
            </w:r>
          </w:p>
        </w:tc>
        <w:tc>
          <w:tcPr>
            <w:tcW w:w="3326" w:type="dxa"/>
            <w:tcMar>
              <w:top w:w="75" w:type="dxa"/>
              <w:left w:w="75" w:type="dxa"/>
              <w:bottom w:w="75" w:type="dxa"/>
              <w:right w:w="75" w:type="dxa"/>
            </w:tcMar>
            <w:vAlign w:val="bottom"/>
          </w:tcPr>
          <w:p>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资产总额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货币金融服务</w:t>
            </w:r>
          </w:p>
        </w:tc>
        <w:tc>
          <w:tcPr>
            <w:tcW w:w="1025"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货币银行服务</w:t>
            </w:r>
          </w:p>
        </w:tc>
        <w:tc>
          <w:tcPr>
            <w:tcW w:w="2836"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银行业存款类金融机构</w:t>
            </w: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非货币银行服务</w:t>
            </w:r>
          </w:p>
        </w:tc>
        <w:tc>
          <w:tcPr>
            <w:tcW w:w="2836"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银行业非存款类金融机构</w:t>
            </w: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贷款公司、小额贷款公司及典当行</w:t>
            </w: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资本市场服务</w:t>
            </w:r>
          </w:p>
        </w:tc>
        <w:tc>
          <w:tcPr>
            <w:tcW w:w="2836"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证券业金融机构</w:t>
            </w: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100亿元（含）至1000亿元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10亿元（含）至100亿元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保险业</w:t>
            </w:r>
          </w:p>
        </w:tc>
        <w:tc>
          <w:tcPr>
            <w:tcW w:w="2836"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保险业金融机构</w:t>
            </w: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400亿元（含）至5000亿元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其他金融业</w:t>
            </w:r>
          </w:p>
        </w:tc>
        <w:tc>
          <w:tcPr>
            <w:tcW w:w="1025"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金融信托与管理服务</w:t>
            </w:r>
          </w:p>
        </w:tc>
        <w:tc>
          <w:tcPr>
            <w:tcW w:w="2836"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信托公司</w:t>
            </w: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400亿元（含）至1000亿元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控股公司服务</w:t>
            </w:r>
          </w:p>
        </w:tc>
        <w:tc>
          <w:tcPr>
            <w:tcW w:w="2836"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金融控股公司</w:t>
            </w: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其他未包括的金融业</w:t>
            </w:r>
          </w:p>
        </w:tc>
        <w:tc>
          <w:tcPr>
            <w:tcW w:w="2836" w:type="dxa"/>
            <w:vMerge w:val="restart"/>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除贷款公司、小额贷款公司及典当行以外的其他金融机构</w:t>
            </w: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hint="eastAsia" w:ascii="仿宋" w:hAnsi="仿宋" w:eastAsia="仿宋" w:cs="仿宋"/>
                <w:color w:val="auto"/>
                <w:kern w:val="0"/>
                <w:sz w:val="24"/>
                <w:highlight w:val="none"/>
              </w:rPr>
            </w:pPr>
          </w:p>
        </w:tc>
        <w:tc>
          <w:tcPr>
            <w:tcW w:w="1025" w:type="dxa"/>
            <w:vMerge w:val="continue"/>
            <w:vAlign w:val="center"/>
          </w:tcPr>
          <w:p>
            <w:pPr>
              <w:widowControl/>
              <w:jc w:val="left"/>
              <w:rPr>
                <w:rFonts w:hint="eastAsia" w:ascii="仿宋" w:hAnsi="仿宋" w:eastAsia="仿宋" w:cs="仿宋"/>
                <w:color w:val="auto"/>
                <w:kern w:val="0"/>
                <w:sz w:val="24"/>
                <w:highlight w:val="none"/>
              </w:rPr>
            </w:pPr>
          </w:p>
        </w:tc>
        <w:tc>
          <w:tcPr>
            <w:tcW w:w="2836" w:type="dxa"/>
            <w:vMerge w:val="continue"/>
            <w:vAlign w:val="center"/>
          </w:tcPr>
          <w:p>
            <w:pPr>
              <w:widowControl/>
              <w:jc w:val="left"/>
              <w:rPr>
                <w:rFonts w:hint="eastAsia" w:ascii="仿宋" w:hAnsi="仿宋" w:eastAsia="仿宋" w:cs="仿宋"/>
                <w:color w:val="auto"/>
                <w:kern w:val="0"/>
                <w:sz w:val="24"/>
                <w:highlight w:val="none"/>
              </w:rPr>
            </w:pPr>
          </w:p>
        </w:tc>
        <w:tc>
          <w:tcPr>
            <w:tcW w:w="60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bl>
    <w:p>
      <w:pPr>
        <w:pageBreakBefore/>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23、代理服务费支付承诺书</w:t>
      </w:r>
    </w:p>
    <w:p>
      <w:pPr>
        <w:jc w:val="center"/>
        <w:rPr>
          <w:rFonts w:hint="eastAsia" w:ascii="仿宋" w:hAnsi="仿宋" w:eastAsia="仿宋" w:cs="仿宋"/>
          <w:b/>
          <w:bCs/>
          <w:color w:val="auto"/>
          <w:sz w:val="30"/>
          <w:szCs w:val="30"/>
          <w:highlight w:val="none"/>
        </w:rPr>
      </w:pPr>
    </w:p>
    <w:p>
      <w:pPr>
        <w:jc w:val="center"/>
        <w:rPr>
          <w:rFonts w:hint="eastAsia" w:ascii="仿宋" w:hAnsi="仿宋" w:eastAsia="仿宋" w:cs="仿宋"/>
          <w:color w:val="auto"/>
          <w:szCs w:val="21"/>
          <w:highlight w:val="none"/>
        </w:rPr>
      </w:pPr>
      <w:r>
        <w:rPr>
          <w:rFonts w:hint="eastAsia" w:ascii="仿宋" w:hAnsi="仿宋" w:eastAsia="仿宋" w:cs="仿宋"/>
          <w:b/>
          <w:bCs/>
          <w:color w:val="auto"/>
          <w:sz w:val="30"/>
          <w:szCs w:val="30"/>
          <w:highlight w:val="none"/>
        </w:rPr>
        <w:t>代理服务费支付承诺书</w:t>
      </w:r>
    </w:p>
    <w:p>
      <w:pPr>
        <w:snapToGrid w:val="0"/>
        <w:spacing w:before="50" w:after="50" w:line="360" w:lineRule="auto"/>
        <w:rPr>
          <w:rFonts w:hint="eastAsia" w:ascii="仿宋" w:hAnsi="仿宋" w:eastAsia="仿宋" w:cs="仿宋"/>
          <w:color w:val="auto"/>
          <w:spacing w:val="20"/>
          <w:sz w:val="24"/>
          <w:highlight w:val="none"/>
          <w:u w:val="single"/>
        </w:rPr>
      </w:pPr>
    </w:p>
    <w:p>
      <w:pPr>
        <w:spacing w:before="50" w:after="50" w:line="360" w:lineRule="auto"/>
        <w:contextualSpacing/>
        <w:rPr>
          <w:rFonts w:hint="eastAsia" w:ascii="仿宋" w:hAnsi="仿宋" w:eastAsia="仿宋" w:cs="仿宋"/>
          <w:color w:val="auto"/>
          <w:spacing w:val="20"/>
          <w:sz w:val="24"/>
          <w:highlight w:val="none"/>
        </w:rPr>
      </w:pPr>
      <w:r>
        <w:rPr>
          <w:rFonts w:hint="eastAsia" w:ascii="仿宋" w:hAnsi="仿宋" w:eastAsia="仿宋" w:cs="仿宋"/>
          <w:color w:val="auto"/>
          <w:spacing w:val="20"/>
          <w:sz w:val="24"/>
          <w:highlight w:val="none"/>
        </w:rPr>
        <w:t xml:space="preserve">致： </w:t>
      </w:r>
    </w:p>
    <w:p>
      <w:pPr>
        <w:spacing w:before="50" w:after="50" w:line="360" w:lineRule="auto"/>
        <w:ind w:firstLine="630"/>
        <w:contextualSpacing/>
        <w:rPr>
          <w:rFonts w:hint="eastAsia" w:ascii="仿宋" w:hAnsi="仿宋" w:eastAsia="仿宋" w:cs="仿宋"/>
          <w:color w:val="auto"/>
          <w:spacing w:val="20"/>
          <w:sz w:val="24"/>
          <w:highlight w:val="none"/>
        </w:rPr>
      </w:pPr>
      <w:r>
        <w:rPr>
          <w:rFonts w:hint="eastAsia" w:ascii="仿宋" w:hAnsi="仿宋" w:eastAsia="仿宋" w:cs="仿宋"/>
          <w:color w:val="auto"/>
          <w:spacing w:val="20"/>
          <w:sz w:val="24"/>
          <w:highlight w:val="none"/>
        </w:rPr>
        <w:t>我公司已认真阅读了招标文件（项目编号：          ）并在此承诺：</w:t>
      </w:r>
    </w:p>
    <w:p>
      <w:pPr>
        <w:spacing w:before="50" w:after="50" w:line="360" w:lineRule="auto"/>
        <w:ind w:firstLine="63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如中标，我公司将自中标公告发布之日起5个工作日内按招标文件规定的标准（金额）一次性向采购代理机构支付代理服务费。</w:t>
      </w:r>
    </w:p>
    <w:p>
      <w:pPr>
        <w:snapToGrid w:val="0"/>
        <w:spacing w:before="50" w:after="50" w:line="360" w:lineRule="auto"/>
        <w:ind w:firstLine="630"/>
        <w:rPr>
          <w:rFonts w:hint="eastAsia" w:ascii="仿宋" w:hAnsi="仿宋" w:eastAsia="仿宋" w:cs="仿宋"/>
          <w:color w:val="auto"/>
          <w:sz w:val="24"/>
          <w:highlight w:val="none"/>
        </w:rPr>
      </w:pPr>
    </w:p>
    <w:p>
      <w:pPr>
        <w:snapToGrid w:val="0"/>
        <w:spacing w:before="50" w:after="50" w:line="360" w:lineRule="auto"/>
        <w:ind w:firstLine="630"/>
        <w:rPr>
          <w:rFonts w:hint="eastAsia" w:ascii="仿宋" w:hAnsi="仿宋" w:eastAsia="仿宋" w:cs="仿宋"/>
          <w:color w:val="auto"/>
          <w:sz w:val="24"/>
          <w:highlight w:val="none"/>
        </w:rPr>
      </w:pPr>
    </w:p>
    <w:p>
      <w:pPr>
        <w:snapToGrid w:val="0"/>
        <w:spacing w:before="50" w:after="50" w:line="360" w:lineRule="auto"/>
        <w:ind w:firstLine="630"/>
        <w:rPr>
          <w:rFonts w:hint="eastAsia" w:ascii="仿宋" w:hAnsi="仿宋" w:eastAsia="仿宋" w:cs="仿宋"/>
          <w:color w:val="auto"/>
          <w:sz w:val="24"/>
          <w:highlight w:val="none"/>
        </w:rPr>
      </w:pPr>
    </w:p>
    <w:p>
      <w:pPr>
        <w:snapToGrid w:val="0"/>
        <w:spacing w:before="50" w:after="50" w:line="360" w:lineRule="auto"/>
        <w:ind w:firstLine="630"/>
        <w:rPr>
          <w:rFonts w:hint="eastAsia" w:ascii="仿宋" w:hAnsi="仿宋" w:eastAsia="仿宋" w:cs="仿宋"/>
          <w:color w:val="auto"/>
          <w:sz w:val="24"/>
          <w:highlight w:val="none"/>
        </w:rPr>
      </w:pPr>
    </w:p>
    <w:p>
      <w:pPr>
        <w:snapToGrid w:val="0"/>
        <w:spacing w:line="360" w:lineRule="auto"/>
        <w:rPr>
          <w:rFonts w:hint="eastAsia" w:ascii="仿宋" w:hAnsi="仿宋" w:eastAsia="仿宋" w:cs="仿宋"/>
          <w:color w:val="auto"/>
          <w:sz w:val="24"/>
          <w:szCs w:val="20"/>
          <w:highlight w:val="none"/>
        </w:rPr>
      </w:pPr>
      <w:r>
        <w:rPr>
          <w:rFonts w:hint="eastAsia" w:ascii="仿宋" w:hAnsi="仿宋" w:eastAsia="仿宋" w:cs="仿宋"/>
          <w:color w:val="auto"/>
          <w:sz w:val="24"/>
          <w:highlight w:val="none"/>
        </w:rPr>
        <w:t>承诺方（投标人）法定名称：__________</w:t>
      </w:r>
      <w:r>
        <w:rPr>
          <w:rFonts w:hint="eastAsia" w:ascii="仿宋" w:hAnsi="仿宋" w:eastAsia="仿宋" w:cs="仿宋"/>
          <w:color w:val="auto"/>
          <w:sz w:val="24"/>
          <w:highlight w:val="none"/>
          <w:u w:val="single"/>
        </w:rPr>
        <w:t>（盖章）</w:t>
      </w:r>
      <w:r>
        <w:rPr>
          <w:rFonts w:hint="eastAsia" w:ascii="仿宋" w:hAnsi="仿宋" w:eastAsia="仿宋" w:cs="仿宋"/>
          <w:color w:val="auto"/>
          <w:sz w:val="24"/>
          <w:highlight w:val="none"/>
        </w:rPr>
        <w:t>_________</w:t>
      </w:r>
    </w:p>
    <w:p>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承诺方（投标人）法定地址：___________________ </w:t>
      </w:r>
    </w:p>
    <w:p>
      <w:pPr>
        <w:snapToGrid w:val="0"/>
        <w:spacing w:before="50" w:after="50"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联系传真：</w:t>
      </w:r>
      <w:r>
        <w:rPr>
          <w:rFonts w:hint="eastAsia" w:ascii="仿宋" w:hAnsi="仿宋" w:eastAsia="仿宋" w:cs="仿宋"/>
          <w:color w:val="auto"/>
          <w:sz w:val="24"/>
          <w:highlight w:val="none"/>
          <w:u w:val="single"/>
        </w:rPr>
        <w:t xml:space="preserve">               </w:t>
      </w:r>
    </w:p>
    <w:p>
      <w:pPr>
        <w:snapToGrid w:val="0"/>
        <w:spacing w:before="50" w:after="50"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承诺日期：_____年___月___日</w:t>
      </w:r>
    </w:p>
    <w:p>
      <w:pPr>
        <w:rPr>
          <w:rFonts w:hint="eastAsia" w:ascii="仿宋" w:hAnsi="仿宋" w:eastAsia="仿宋" w:cs="仿宋"/>
          <w:color w:val="auto"/>
          <w:sz w:val="24"/>
          <w:highlight w:val="none"/>
        </w:rPr>
      </w:pPr>
    </w:p>
    <w:sectPr>
      <w:headerReference r:id="rId10" w:type="default"/>
      <w:footerReference r:id="rId11" w:type="default"/>
      <w:pgSz w:w="11905" w:h="16838"/>
      <w:pgMar w:top="1417" w:right="1417" w:bottom="1417" w:left="1417" w:header="850" w:footer="850" w:gutter="0"/>
      <w:cols w:space="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Calibri Light">
    <w:panose1 w:val="020F0302020204030204"/>
    <w:charset w:val="00"/>
    <w:family w:val="swiss"/>
    <w:pitch w:val="default"/>
    <w:sig w:usb0="A00002EF" w:usb1="4000207B" w:usb2="00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Lucida Sans">
    <w:altName w:val="Lucida Sans Unicode"/>
    <w:panose1 w:val="020B0602030504020204"/>
    <w:charset w:val="00"/>
    <w:family w:val="swiss"/>
    <w:pitch w:val="default"/>
    <w:sig w:usb0="00000000" w:usb1="00000000" w:usb2="00000000" w:usb3="00000000" w:csb0="20000001" w:csb1="00000000"/>
  </w:font>
  <w:font w:name="仿宋">
    <w:panose1 w:val="02010609060101010101"/>
    <w:charset w:val="86"/>
    <w:family w:val="auto"/>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10" w:usb3="00000000" w:csb0="00000000" w:csb1="00000000"/>
  </w:font>
  <w:font w:name="等线">
    <w:altName w:val="微软雅黑"/>
    <w:panose1 w:val="00000000000000000000"/>
    <w:charset w:val="86"/>
    <w:family w:val="auto"/>
    <w:pitch w:val="default"/>
    <w:sig w:usb0="00000000" w:usb1="00000000" w:usb2="00000016" w:usb3="00000000" w:csb0="0004000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36</w:t>
    </w:r>
    <w:r>
      <w:rPr>
        <w:rFonts w:hint="eastAsia" w:ascii="仿宋_GB2312" w:eastAsia="仿宋_GB2312"/>
        <w:kern w:val="0"/>
      </w:rPr>
      <w:fldChar w:fldCharType="end"/>
    </w:r>
    <w:r>
      <w:rPr>
        <w:rFonts w:hint="eastAsia" w:ascii="仿宋_GB2312" w:eastAsia="仿宋_GB2312"/>
        <w:kern w:val="0"/>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56</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75</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37</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75</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65</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75</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66</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75</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75</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75</w:t>
    </w:r>
    <w:r>
      <w:rPr>
        <w:rFonts w:hint="eastAsia" w:ascii="仿宋_GB2312" w:eastAsia="仿宋_GB2312"/>
        <w:kern w:val="0"/>
      </w:rPr>
      <w:fldChar w:fldCharType="end"/>
    </w:r>
    <w:r>
      <w:rPr>
        <w:rFonts w:hint="eastAsia" w:ascii="仿宋_GB2312" w:eastAsia="仿宋_GB2312"/>
        <w:kern w:val="0"/>
      </w:rPr>
      <w:t xml:space="preserve"> 页</w:t>
    </w:r>
  </w:p>
  <w:p>
    <w:pPr>
      <w:pStyle w:val="28"/>
    </w:pPr>
  </w:p>
  <w:p>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E896CA"/>
    <w:multiLevelType w:val="singleLevel"/>
    <w:tmpl w:val="95E896CA"/>
    <w:lvl w:ilvl="0" w:tentative="0">
      <w:start w:val="8"/>
      <w:numFmt w:val="decimal"/>
      <w:lvlText w:val="%1."/>
      <w:lvlJc w:val="left"/>
      <w:pPr>
        <w:tabs>
          <w:tab w:val="left" w:pos="312"/>
        </w:tabs>
      </w:pPr>
    </w:lvl>
  </w:abstractNum>
  <w:abstractNum w:abstractNumId="1">
    <w:nsid w:val="C09DA5AB"/>
    <w:multiLevelType w:val="multilevel"/>
    <w:tmpl w:val="C09DA5AB"/>
    <w:lvl w:ilvl="0" w:tentative="0">
      <w:start w:val="1"/>
      <w:numFmt w:val="japaneseCounting"/>
      <w:lvlText w:val="%1、"/>
      <w:lvlJc w:val="left"/>
      <w:pPr>
        <w:tabs>
          <w:tab w:val="left" w:pos="480"/>
        </w:tabs>
        <w:ind w:left="480" w:hanging="48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FFFFFF7E"/>
    <w:multiLevelType w:val="singleLevel"/>
    <w:tmpl w:val="FFFFFF7E"/>
    <w:lvl w:ilvl="0" w:tentative="0">
      <w:start w:val="1"/>
      <w:numFmt w:val="decimal"/>
      <w:pStyle w:val="6"/>
      <w:lvlText w:val="%1."/>
      <w:lvlJc w:val="left"/>
      <w:pPr>
        <w:tabs>
          <w:tab w:val="left" w:pos="1200"/>
        </w:tabs>
        <w:ind w:left="1200" w:leftChars="400" w:hanging="360" w:hangingChars="200"/>
      </w:pPr>
    </w:lvl>
  </w:abstractNum>
  <w:abstractNum w:abstractNumId="3">
    <w:nsid w:val="FFFFFF88"/>
    <w:multiLevelType w:val="singleLevel"/>
    <w:tmpl w:val="FFFFFF88"/>
    <w:lvl w:ilvl="0" w:tentative="0">
      <w:start w:val="1"/>
      <w:numFmt w:val="decimal"/>
      <w:pStyle w:val="4"/>
      <w:lvlText w:val="%1."/>
      <w:lvlJc w:val="left"/>
      <w:pPr>
        <w:tabs>
          <w:tab w:val="left" w:pos="360"/>
        </w:tabs>
        <w:ind w:left="360" w:hanging="360" w:hangingChars="200"/>
      </w:pPr>
    </w:lvl>
  </w:abstractNum>
  <w:abstractNum w:abstractNumId="4">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5">
    <w:nsid w:val="2763513C"/>
    <w:multiLevelType w:val="singleLevel"/>
    <w:tmpl w:val="2763513C"/>
    <w:lvl w:ilvl="0" w:tentative="0">
      <w:start w:val="4"/>
      <w:numFmt w:val="decimal"/>
      <w:lvlText w:val="%1."/>
      <w:lvlJc w:val="left"/>
      <w:pPr>
        <w:tabs>
          <w:tab w:val="left" w:pos="312"/>
        </w:tabs>
      </w:pPr>
    </w:lvl>
  </w:abstractNum>
  <w:abstractNum w:abstractNumId="6">
    <w:nsid w:val="55A64084"/>
    <w:multiLevelType w:val="singleLevel"/>
    <w:tmpl w:val="55A64084"/>
    <w:lvl w:ilvl="0" w:tentative="0">
      <w:start w:val="1"/>
      <w:numFmt w:val="chineseCounting"/>
      <w:suff w:val="space"/>
      <w:lvlText w:val="第%1部分"/>
      <w:lvlJc w:val="left"/>
      <w:rPr>
        <w:rFonts w:hint="eastAsia"/>
      </w:rPr>
    </w:lvl>
  </w:abstractNum>
  <w:abstractNum w:abstractNumId="7">
    <w:nsid w:val="5CB017FC"/>
    <w:multiLevelType w:val="multilevel"/>
    <w:tmpl w:val="5CB017FC"/>
    <w:lvl w:ilvl="0" w:tentative="0">
      <w:start w:val="1"/>
      <w:numFmt w:val="decimal"/>
      <w:pStyle w:val="3"/>
      <w:suff w:val="space"/>
      <w:lvlText w:val="第 %1 章"/>
      <w:lvlJc w:val="left"/>
      <w:pPr>
        <w:ind w:left="425" w:hanging="425"/>
      </w:pPr>
      <w:rPr>
        <w:rFonts w:hint="eastAsia"/>
      </w:rPr>
    </w:lvl>
    <w:lvl w:ilvl="1" w:tentative="0">
      <w:start w:val="1"/>
      <w:numFmt w:val="decimal"/>
      <w:lvlText w:val="%1.%2 "/>
      <w:lvlJc w:val="left"/>
      <w:pPr>
        <w:tabs>
          <w:tab w:val="left" w:pos="1145"/>
        </w:tabs>
        <w:ind w:left="992" w:hanging="567"/>
      </w:pPr>
      <w:rPr>
        <w:rFonts w:hint="eastAsia"/>
      </w:rPr>
    </w:lvl>
    <w:lvl w:ilvl="2" w:tentative="0">
      <w:start w:val="1"/>
      <w:numFmt w:val="decimal"/>
      <w:lvlText w:val="〔%3〕、"/>
      <w:lvlJc w:val="left"/>
      <w:pPr>
        <w:tabs>
          <w:tab w:val="left" w:pos="2651"/>
        </w:tabs>
        <w:ind w:left="1418" w:hanging="567"/>
      </w:pPr>
      <w:rPr>
        <w:rFonts w:hint="eastAsia"/>
      </w:rPr>
    </w:lvl>
    <w:lvl w:ilvl="3" w:tentative="0">
      <w:start w:val="1"/>
      <w:numFmt w:val="none"/>
      <w:pStyle w:val="7"/>
      <w:lvlText w:val=""/>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5D883EFB"/>
    <w:multiLevelType w:val="multilevel"/>
    <w:tmpl w:val="5D883EFB"/>
    <w:lvl w:ilvl="0" w:tentative="0">
      <w:start w:val="1"/>
      <w:numFmt w:val="decimal"/>
      <w:lvlText w:val="%1."/>
      <w:legacy w:legacy="1" w:legacySpace="0" w:legacyIndent="425"/>
      <w:lvlJc w:val="left"/>
      <w:pPr>
        <w:ind w:left="425" w:hanging="425"/>
      </w:pPr>
    </w:lvl>
    <w:lvl w:ilvl="1" w:tentative="0">
      <w:start w:val="1"/>
      <w:numFmt w:val="decimal"/>
      <w:pStyle w:val="193"/>
      <w:lvlText w:val="%1.%2."/>
      <w:legacy w:legacy="1" w:legacySpace="0" w:legacyIndent="567"/>
      <w:lvlJc w:val="left"/>
      <w:pPr>
        <w:ind w:left="567" w:hanging="567"/>
      </w:pPr>
    </w:lvl>
    <w:lvl w:ilvl="2" w:tentative="0">
      <w:start w:val="1"/>
      <w:numFmt w:val="decimal"/>
      <w:lvlText w:val="%1.%2.%3."/>
      <w:legacy w:legacy="1" w:legacySpace="0" w:legacyIndent="709"/>
      <w:lvlJc w:val="left"/>
      <w:pPr>
        <w:ind w:left="709" w:hanging="709"/>
      </w:pPr>
    </w:lvl>
    <w:lvl w:ilvl="3" w:tentative="0">
      <w:start w:val="1"/>
      <w:numFmt w:val="decimal"/>
      <w:lvlText w:val="%1.%2.%3.%4."/>
      <w:legacy w:legacy="1" w:legacySpace="0" w:legacyIndent="851"/>
      <w:lvlJc w:val="left"/>
      <w:pPr>
        <w:ind w:left="851" w:hanging="851"/>
      </w:pPr>
    </w:lvl>
    <w:lvl w:ilvl="4" w:tentative="0">
      <w:start w:val="1"/>
      <w:numFmt w:val="decimal"/>
      <w:lvlText w:val="%1.%2.%3.%4.%5."/>
      <w:legacy w:legacy="1" w:legacySpace="0" w:legacyIndent="992"/>
      <w:lvlJc w:val="left"/>
      <w:pPr>
        <w:ind w:left="992" w:hanging="992"/>
      </w:pPr>
    </w:lvl>
    <w:lvl w:ilvl="5" w:tentative="0">
      <w:start w:val="1"/>
      <w:numFmt w:val="decimal"/>
      <w:lvlText w:val="%1.%2.%3.%4.%5.%6."/>
      <w:legacy w:legacy="1" w:legacySpace="0" w:legacyIndent="1134"/>
      <w:lvlJc w:val="left"/>
      <w:pPr>
        <w:ind w:left="1134" w:hanging="1134"/>
      </w:pPr>
    </w:lvl>
    <w:lvl w:ilvl="6" w:tentative="0">
      <w:start w:val="1"/>
      <w:numFmt w:val="decimal"/>
      <w:lvlText w:val="%1.%2.%3.%4.%5.%6.%7."/>
      <w:legacy w:legacy="1" w:legacySpace="0" w:legacyIndent="1276"/>
      <w:lvlJc w:val="left"/>
      <w:pPr>
        <w:ind w:left="1276" w:hanging="1276"/>
      </w:pPr>
    </w:lvl>
    <w:lvl w:ilvl="7" w:tentative="0">
      <w:start w:val="1"/>
      <w:numFmt w:val="decimal"/>
      <w:lvlText w:val="%1.%2.%3.%4.%5.%6.%7.%8."/>
      <w:legacy w:legacy="1" w:legacySpace="0" w:legacyIndent="1418"/>
      <w:lvlJc w:val="left"/>
      <w:pPr>
        <w:ind w:left="1418" w:hanging="1418"/>
      </w:pPr>
    </w:lvl>
    <w:lvl w:ilvl="8" w:tentative="0">
      <w:start w:val="1"/>
      <w:numFmt w:val="decimal"/>
      <w:lvlText w:val="%1.%2.%3.%4.%5.%6.%7.%8.%9."/>
      <w:legacy w:legacy="1" w:legacySpace="0" w:legacyIndent="1559"/>
      <w:lvlJc w:val="left"/>
      <w:pPr>
        <w:ind w:left="1559" w:hanging="1559"/>
      </w:pPr>
    </w:lvl>
  </w:abstractNum>
  <w:abstractNum w:abstractNumId="9">
    <w:nsid w:val="5DA7B86B"/>
    <w:multiLevelType w:val="singleLevel"/>
    <w:tmpl w:val="5DA7B86B"/>
    <w:lvl w:ilvl="0" w:tentative="0">
      <w:start w:val="4"/>
      <w:numFmt w:val="chineseCounting"/>
      <w:suff w:val="nothing"/>
      <w:lvlText w:val="%1、"/>
      <w:lvlJc w:val="left"/>
      <w:rPr>
        <w:rFonts w:hint="eastAsia"/>
      </w:rPr>
    </w:lvl>
  </w:abstractNum>
  <w:abstractNum w:abstractNumId="10">
    <w:nsid w:val="6A383B68"/>
    <w:multiLevelType w:val="singleLevel"/>
    <w:tmpl w:val="6A383B68"/>
    <w:lvl w:ilvl="0" w:tentative="0">
      <w:start w:val="1"/>
      <w:numFmt w:val="upperLetter"/>
      <w:pStyle w:val="8"/>
      <w:lvlText w:val="%1、"/>
      <w:lvlJc w:val="left"/>
      <w:pPr>
        <w:tabs>
          <w:tab w:val="left" w:pos="405"/>
        </w:tabs>
        <w:ind w:left="405" w:hanging="405"/>
      </w:pPr>
    </w:lvl>
  </w:abstractNum>
  <w:abstractNum w:abstractNumId="11">
    <w:nsid w:val="72696FE3"/>
    <w:multiLevelType w:val="multilevel"/>
    <w:tmpl w:val="72696FE3"/>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7"/>
  </w:num>
  <w:num w:numId="2">
    <w:abstractNumId w:val="3"/>
  </w:num>
  <w:num w:numId="3">
    <w:abstractNumId w:val="2"/>
  </w:num>
  <w:num w:numId="4">
    <w:abstractNumId w:val="10"/>
  </w:num>
  <w:num w:numId="5">
    <w:abstractNumId w:val="8"/>
  </w:num>
  <w:num w:numId="6">
    <w:abstractNumId w:val="6"/>
  </w:num>
  <w:num w:numId="7">
    <w:abstractNumId w:val="5"/>
  </w:num>
  <w:num w:numId="8">
    <w:abstractNumId w:val="11"/>
  </w:num>
  <w:num w:numId="9">
    <w:abstractNumId w:val="0"/>
  </w:num>
  <w:num w:numId="10">
    <w:abstractNumId w:val="1"/>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HorizontalSpacing w:val="210"/>
  <w:drawingGridVerticalSpacing w:val="-794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3ZGQ1YzcyNTg5NWQ4Y2Q2YzdlZjY5YzNkNmViNTgifQ=="/>
  </w:docVars>
  <w:rsids>
    <w:rsidRoot w:val="00417C8A"/>
    <w:rsid w:val="00002EF8"/>
    <w:rsid w:val="00003B69"/>
    <w:rsid w:val="00005125"/>
    <w:rsid w:val="0000551C"/>
    <w:rsid w:val="00007AAB"/>
    <w:rsid w:val="00010C9A"/>
    <w:rsid w:val="00010FC1"/>
    <w:rsid w:val="0001278F"/>
    <w:rsid w:val="0002045E"/>
    <w:rsid w:val="00021D87"/>
    <w:rsid w:val="0002203D"/>
    <w:rsid w:val="0002468D"/>
    <w:rsid w:val="00025A9F"/>
    <w:rsid w:val="00026762"/>
    <w:rsid w:val="00031F75"/>
    <w:rsid w:val="000329A7"/>
    <w:rsid w:val="00033D7B"/>
    <w:rsid w:val="000402F5"/>
    <w:rsid w:val="00040A03"/>
    <w:rsid w:val="00047118"/>
    <w:rsid w:val="00047D3B"/>
    <w:rsid w:val="0005172F"/>
    <w:rsid w:val="000517D0"/>
    <w:rsid w:val="00051C47"/>
    <w:rsid w:val="000535F4"/>
    <w:rsid w:val="00056199"/>
    <w:rsid w:val="0005700A"/>
    <w:rsid w:val="0006049D"/>
    <w:rsid w:val="0006344A"/>
    <w:rsid w:val="0006392C"/>
    <w:rsid w:val="000643A5"/>
    <w:rsid w:val="00065197"/>
    <w:rsid w:val="000657C6"/>
    <w:rsid w:val="00065EFB"/>
    <w:rsid w:val="00067FB2"/>
    <w:rsid w:val="000702AD"/>
    <w:rsid w:val="00074373"/>
    <w:rsid w:val="000751F9"/>
    <w:rsid w:val="00075850"/>
    <w:rsid w:val="0007656E"/>
    <w:rsid w:val="000812D0"/>
    <w:rsid w:val="00082DC1"/>
    <w:rsid w:val="00083E93"/>
    <w:rsid w:val="00083EB1"/>
    <w:rsid w:val="00087605"/>
    <w:rsid w:val="00092B23"/>
    <w:rsid w:val="000933A2"/>
    <w:rsid w:val="0009629C"/>
    <w:rsid w:val="00097421"/>
    <w:rsid w:val="00097868"/>
    <w:rsid w:val="0009797B"/>
    <w:rsid w:val="000A0868"/>
    <w:rsid w:val="000A1F26"/>
    <w:rsid w:val="000A3FC5"/>
    <w:rsid w:val="000A4017"/>
    <w:rsid w:val="000A5AC0"/>
    <w:rsid w:val="000B0284"/>
    <w:rsid w:val="000B14AE"/>
    <w:rsid w:val="000B1744"/>
    <w:rsid w:val="000B1D0B"/>
    <w:rsid w:val="000B2A94"/>
    <w:rsid w:val="000B625B"/>
    <w:rsid w:val="000C14CF"/>
    <w:rsid w:val="000C1F3C"/>
    <w:rsid w:val="000C3344"/>
    <w:rsid w:val="000D0E6C"/>
    <w:rsid w:val="000D110F"/>
    <w:rsid w:val="000D122E"/>
    <w:rsid w:val="000D1267"/>
    <w:rsid w:val="000D1D59"/>
    <w:rsid w:val="000D4D0E"/>
    <w:rsid w:val="000D716C"/>
    <w:rsid w:val="000E1C88"/>
    <w:rsid w:val="000E3723"/>
    <w:rsid w:val="000E4A4F"/>
    <w:rsid w:val="000E5C9B"/>
    <w:rsid w:val="000E6F8C"/>
    <w:rsid w:val="000E72A0"/>
    <w:rsid w:val="000F0D59"/>
    <w:rsid w:val="000F51A7"/>
    <w:rsid w:val="000F5EF4"/>
    <w:rsid w:val="000F7FA8"/>
    <w:rsid w:val="001023D9"/>
    <w:rsid w:val="00103B47"/>
    <w:rsid w:val="00104327"/>
    <w:rsid w:val="00104663"/>
    <w:rsid w:val="00104806"/>
    <w:rsid w:val="00104A07"/>
    <w:rsid w:val="0010763D"/>
    <w:rsid w:val="00111E93"/>
    <w:rsid w:val="00112B08"/>
    <w:rsid w:val="00114BF9"/>
    <w:rsid w:val="00114C81"/>
    <w:rsid w:val="00115363"/>
    <w:rsid w:val="00116EDA"/>
    <w:rsid w:val="0012018C"/>
    <w:rsid w:val="00120D86"/>
    <w:rsid w:val="00121BE7"/>
    <w:rsid w:val="0012490E"/>
    <w:rsid w:val="001259AD"/>
    <w:rsid w:val="00125D70"/>
    <w:rsid w:val="00126CDE"/>
    <w:rsid w:val="00132EE2"/>
    <w:rsid w:val="001345B3"/>
    <w:rsid w:val="0013527E"/>
    <w:rsid w:val="00137525"/>
    <w:rsid w:val="0014024E"/>
    <w:rsid w:val="0014242C"/>
    <w:rsid w:val="0014545F"/>
    <w:rsid w:val="00145D25"/>
    <w:rsid w:val="00152844"/>
    <w:rsid w:val="00154591"/>
    <w:rsid w:val="00154E3A"/>
    <w:rsid w:val="00156402"/>
    <w:rsid w:val="00156633"/>
    <w:rsid w:val="00157269"/>
    <w:rsid w:val="0015771E"/>
    <w:rsid w:val="00157914"/>
    <w:rsid w:val="00157FB7"/>
    <w:rsid w:val="00160B0A"/>
    <w:rsid w:val="00161F66"/>
    <w:rsid w:val="00162DD9"/>
    <w:rsid w:val="001637A2"/>
    <w:rsid w:val="00163B9C"/>
    <w:rsid w:val="00165068"/>
    <w:rsid w:val="001657B2"/>
    <w:rsid w:val="00167505"/>
    <w:rsid w:val="00171701"/>
    <w:rsid w:val="0017455C"/>
    <w:rsid w:val="00174F52"/>
    <w:rsid w:val="001751A8"/>
    <w:rsid w:val="0018130F"/>
    <w:rsid w:val="00181544"/>
    <w:rsid w:val="00182D73"/>
    <w:rsid w:val="0018376B"/>
    <w:rsid w:val="001841D9"/>
    <w:rsid w:val="00184C15"/>
    <w:rsid w:val="00185F55"/>
    <w:rsid w:val="001873DB"/>
    <w:rsid w:val="00187AB1"/>
    <w:rsid w:val="0019064E"/>
    <w:rsid w:val="00190DB7"/>
    <w:rsid w:val="00191263"/>
    <w:rsid w:val="00191BE8"/>
    <w:rsid w:val="00191EE1"/>
    <w:rsid w:val="00193494"/>
    <w:rsid w:val="00194583"/>
    <w:rsid w:val="001A0C24"/>
    <w:rsid w:val="001A15C0"/>
    <w:rsid w:val="001A4123"/>
    <w:rsid w:val="001A4A9D"/>
    <w:rsid w:val="001A6712"/>
    <w:rsid w:val="001A7E2A"/>
    <w:rsid w:val="001B2770"/>
    <w:rsid w:val="001B485F"/>
    <w:rsid w:val="001B4C51"/>
    <w:rsid w:val="001B589D"/>
    <w:rsid w:val="001B70E5"/>
    <w:rsid w:val="001B748B"/>
    <w:rsid w:val="001C07C7"/>
    <w:rsid w:val="001C4733"/>
    <w:rsid w:val="001C57F3"/>
    <w:rsid w:val="001C5AA3"/>
    <w:rsid w:val="001C6042"/>
    <w:rsid w:val="001C6A81"/>
    <w:rsid w:val="001C6EC1"/>
    <w:rsid w:val="001D24BB"/>
    <w:rsid w:val="001D30DD"/>
    <w:rsid w:val="001D3CEA"/>
    <w:rsid w:val="001D43F0"/>
    <w:rsid w:val="001D6ED7"/>
    <w:rsid w:val="001D76A1"/>
    <w:rsid w:val="001E3B20"/>
    <w:rsid w:val="001E4A9F"/>
    <w:rsid w:val="001F14C4"/>
    <w:rsid w:val="001F2767"/>
    <w:rsid w:val="001F429B"/>
    <w:rsid w:val="001F43C6"/>
    <w:rsid w:val="001F4C63"/>
    <w:rsid w:val="001F661E"/>
    <w:rsid w:val="001F7E31"/>
    <w:rsid w:val="00201062"/>
    <w:rsid w:val="0020236F"/>
    <w:rsid w:val="00204DA6"/>
    <w:rsid w:val="0020567D"/>
    <w:rsid w:val="002056F9"/>
    <w:rsid w:val="00205B7D"/>
    <w:rsid w:val="002062F2"/>
    <w:rsid w:val="0020786F"/>
    <w:rsid w:val="002102AD"/>
    <w:rsid w:val="00210450"/>
    <w:rsid w:val="002105F0"/>
    <w:rsid w:val="00213AC9"/>
    <w:rsid w:val="00214C2B"/>
    <w:rsid w:val="00214D48"/>
    <w:rsid w:val="0022062E"/>
    <w:rsid w:val="002212C4"/>
    <w:rsid w:val="0022186D"/>
    <w:rsid w:val="00223848"/>
    <w:rsid w:val="00223A5B"/>
    <w:rsid w:val="00224A52"/>
    <w:rsid w:val="002261D7"/>
    <w:rsid w:val="002266CD"/>
    <w:rsid w:val="0022698F"/>
    <w:rsid w:val="00230A8D"/>
    <w:rsid w:val="00231CB7"/>
    <w:rsid w:val="00233356"/>
    <w:rsid w:val="00235AC1"/>
    <w:rsid w:val="0023638E"/>
    <w:rsid w:val="00240411"/>
    <w:rsid w:val="00243D9A"/>
    <w:rsid w:val="002442F3"/>
    <w:rsid w:val="00244766"/>
    <w:rsid w:val="00247AB8"/>
    <w:rsid w:val="00251888"/>
    <w:rsid w:val="0025660E"/>
    <w:rsid w:val="00256A92"/>
    <w:rsid w:val="0025749B"/>
    <w:rsid w:val="002608A0"/>
    <w:rsid w:val="00260A0D"/>
    <w:rsid w:val="00262E82"/>
    <w:rsid w:val="00264B31"/>
    <w:rsid w:val="00264FFB"/>
    <w:rsid w:val="00266447"/>
    <w:rsid w:val="00267D7C"/>
    <w:rsid w:val="00270E20"/>
    <w:rsid w:val="00271324"/>
    <w:rsid w:val="00274B01"/>
    <w:rsid w:val="00275F7B"/>
    <w:rsid w:val="00283EAF"/>
    <w:rsid w:val="002857D3"/>
    <w:rsid w:val="002860D2"/>
    <w:rsid w:val="00286495"/>
    <w:rsid w:val="00291839"/>
    <w:rsid w:val="00291D57"/>
    <w:rsid w:val="002945E5"/>
    <w:rsid w:val="00295DD9"/>
    <w:rsid w:val="002A0921"/>
    <w:rsid w:val="002A13E9"/>
    <w:rsid w:val="002A168D"/>
    <w:rsid w:val="002A22BB"/>
    <w:rsid w:val="002A2667"/>
    <w:rsid w:val="002A3119"/>
    <w:rsid w:val="002A4A75"/>
    <w:rsid w:val="002A5124"/>
    <w:rsid w:val="002A683A"/>
    <w:rsid w:val="002A6BAE"/>
    <w:rsid w:val="002A72A8"/>
    <w:rsid w:val="002A7EFA"/>
    <w:rsid w:val="002B0298"/>
    <w:rsid w:val="002B186A"/>
    <w:rsid w:val="002B1BA5"/>
    <w:rsid w:val="002B3711"/>
    <w:rsid w:val="002B4A4B"/>
    <w:rsid w:val="002B5650"/>
    <w:rsid w:val="002B6B66"/>
    <w:rsid w:val="002B78AF"/>
    <w:rsid w:val="002C0C85"/>
    <w:rsid w:val="002C2C53"/>
    <w:rsid w:val="002C3804"/>
    <w:rsid w:val="002C65F6"/>
    <w:rsid w:val="002C7AA4"/>
    <w:rsid w:val="002D2F86"/>
    <w:rsid w:val="002D5386"/>
    <w:rsid w:val="002D6849"/>
    <w:rsid w:val="002D6DC6"/>
    <w:rsid w:val="002D7C56"/>
    <w:rsid w:val="002E2C11"/>
    <w:rsid w:val="002E34F4"/>
    <w:rsid w:val="002E35C4"/>
    <w:rsid w:val="002E4DCA"/>
    <w:rsid w:val="002E6CF6"/>
    <w:rsid w:val="002E7ADA"/>
    <w:rsid w:val="002F2363"/>
    <w:rsid w:val="002F34ED"/>
    <w:rsid w:val="002F3755"/>
    <w:rsid w:val="002F3F13"/>
    <w:rsid w:val="002F40C5"/>
    <w:rsid w:val="002F4354"/>
    <w:rsid w:val="002F439D"/>
    <w:rsid w:val="002F5A63"/>
    <w:rsid w:val="002F7932"/>
    <w:rsid w:val="003006C3"/>
    <w:rsid w:val="00302020"/>
    <w:rsid w:val="00302514"/>
    <w:rsid w:val="003040EC"/>
    <w:rsid w:val="00307917"/>
    <w:rsid w:val="00310479"/>
    <w:rsid w:val="00310AA4"/>
    <w:rsid w:val="0031167A"/>
    <w:rsid w:val="00316329"/>
    <w:rsid w:val="003214B7"/>
    <w:rsid w:val="00322583"/>
    <w:rsid w:val="00322E59"/>
    <w:rsid w:val="00323729"/>
    <w:rsid w:val="00323B52"/>
    <w:rsid w:val="00323E60"/>
    <w:rsid w:val="003250A1"/>
    <w:rsid w:val="0032789C"/>
    <w:rsid w:val="00327C7D"/>
    <w:rsid w:val="003302F0"/>
    <w:rsid w:val="00332DA4"/>
    <w:rsid w:val="00334D83"/>
    <w:rsid w:val="003371DD"/>
    <w:rsid w:val="00340D15"/>
    <w:rsid w:val="003413F9"/>
    <w:rsid w:val="0034305B"/>
    <w:rsid w:val="00347CAD"/>
    <w:rsid w:val="00350E72"/>
    <w:rsid w:val="00351EEF"/>
    <w:rsid w:val="0035254A"/>
    <w:rsid w:val="003565A0"/>
    <w:rsid w:val="003618CE"/>
    <w:rsid w:val="00365766"/>
    <w:rsid w:val="00365F56"/>
    <w:rsid w:val="003670EB"/>
    <w:rsid w:val="00367EAB"/>
    <w:rsid w:val="0037368A"/>
    <w:rsid w:val="00375107"/>
    <w:rsid w:val="0037517D"/>
    <w:rsid w:val="003822F9"/>
    <w:rsid w:val="00384E3C"/>
    <w:rsid w:val="00385323"/>
    <w:rsid w:val="0039130B"/>
    <w:rsid w:val="00391E7C"/>
    <w:rsid w:val="00392AD8"/>
    <w:rsid w:val="00393589"/>
    <w:rsid w:val="00393A4C"/>
    <w:rsid w:val="003949AE"/>
    <w:rsid w:val="003A137B"/>
    <w:rsid w:val="003A19D2"/>
    <w:rsid w:val="003A3963"/>
    <w:rsid w:val="003A546B"/>
    <w:rsid w:val="003A74F5"/>
    <w:rsid w:val="003B1CEB"/>
    <w:rsid w:val="003B24CA"/>
    <w:rsid w:val="003B2A7E"/>
    <w:rsid w:val="003B2B02"/>
    <w:rsid w:val="003B4EAE"/>
    <w:rsid w:val="003B774D"/>
    <w:rsid w:val="003B7907"/>
    <w:rsid w:val="003C46C5"/>
    <w:rsid w:val="003C4B74"/>
    <w:rsid w:val="003C527A"/>
    <w:rsid w:val="003C637D"/>
    <w:rsid w:val="003C7A48"/>
    <w:rsid w:val="003C7F20"/>
    <w:rsid w:val="003D10C3"/>
    <w:rsid w:val="003D1A22"/>
    <w:rsid w:val="003D3253"/>
    <w:rsid w:val="003D391F"/>
    <w:rsid w:val="003D7052"/>
    <w:rsid w:val="003E074D"/>
    <w:rsid w:val="003E0777"/>
    <w:rsid w:val="003E2D56"/>
    <w:rsid w:val="003E4007"/>
    <w:rsid w:val="003E5724"/>
    <w:rsid w:val="003E6C02"/>
    <w:rsid w:val="003F2982"/>
    <w:rsid w:val="003F4084"/>
    <w:rsid w:val="003F77E0"/>
    <w:rsid w:val="00400057"/>
    <w:rsid w:val="00400B4D"/>
    <w:rsid w:val="00400BD4"/>
    <w:rsid w:val="004014D1"/>
    <w:rsid w:val="004039C1"/>
    <w:rsid w:val="00403FEC"/>
    <w:rsid w:val="00404284"/>
    <w:rsid w:val="00407D88"/>
    <w:rsid w:val="004109FD"/>
    <w:rsid w:val="0041394C"/>
    <w:rsid w:val="00413B7A"/>
    <w:rsid w:val="0041460B"/>
    <w:rsid w:val="00414F64"/>
    <w:rsid w:val="00417C8A"/>
    <w:rsid w:val="0042136D"/>
    <w:rsid w:val="00423BEF"/>
    <w:rsid w:val="00424C70"/>
    <w:rsid w:val="0042557D"/>
    <w:rsid w:val="00426003"/>
    <w:rsid w:val="00426CA3"/>
    <w:rsid w:val="00427B10"/>
    <w:rsid w:val="004350B7"/>
    <w:rsid w:val="004357E0"/>
    <w:rsid w:val="0043766D"/>
    <w:rsid w:val="00441896"/>
    <w:rsid w:val="00442935"/>
    <w:rsid w:val="0044422F"/>
    <w:rsid w:val="004443C5"/>
    <w:rsid w:val="00445C1C"/>
    <w:rsid w:val="00447789"/>
    <w:rsid w:val="00450F51"/>
    <w:rsid w:val="004513F6"/>
    <w:rsid w:val="00451D55"/>
    <w:rsid w:val="00457231"/>
    <w:rsid w:val="00457BF2"/>
    <w:rsid w:val="004600A6"/>
    <w:rsid w:val="00460793"/>
    <w:rsid w:val="0046142B"/>
    <w:rsid w:val="00461637"/>
    <w:rsid w:val="00463E5C"/>
    <w:rsid w:val="00464359"/>
    <w:rsid w:val="00465D0D"/>
    <w:rsid w:val="00467CFF"/>
    <w:rsid w:val="0047117D"/>
    <w:rsid w:val="00471407"/>
    <w:rsid w:val="00471DA5"/>
    <w:rsid w:val="00472E4E"/>
    <w:rsid w:val="0047483C"/>
    <w:rsid w:val="00474BED"/>
    <w:rsid w:val="00476C0B"/>
    <w:rsid w:val="00477EFE"/>
    <w:rsid w:val="004832BC"/>
    <w:rsid w:val="00485E04"/>
    <w:rsid w:val="00486B01"/>
    <w:rsid w:val="00487465"/>
    <w:rsid w:val="004939A7"/>
    <w:rsid w:val="00495C9D"/>
    <w:rsid w:val="0049681F"/>
    <w:rsid w:val="00497699"/>
    <w:rsid w:val="00497DB2"/>
    <w:rsid w:val="004A0174"/>
    <w:rsid w:val="004A236E"/>
    <w:rsid w:val="004A3418"/>
    <w:rsid w:val="004A403F"/>
    <w:rsid w:val="004A51BA"/>
    <w:rsid w:val="004A5DF1"/>
    <w:rsid w:val="004A6677"/>
    <w:rsid w:val="004A7A78"/>
    <w:rsid w:val="004B0401"/>
    <w:rsid w:val="004B3B15"/>
    <w:rsid w:val="004B5136"/>
    <w:rsid w:val="004B5B9E"/>
    <w:rsid w:val="004C0238"/>
    <w:rsid w:val="004C0EE6"/>
    <w:rsid w:val="004C30B9"/>
    <w:rsid w:val="004C3EFB"/>
    <w:rsid w:val="004C40D8"/>
    <w:rsid w:val="004C5147"/>
    <w:rsid w:val="004C6D62"/>
    <w:rsid w:val="004D017A"/>
    <w:rsid w:val="004D0304"/>
    <w:rsid w:val="004D0DB1"/>
    <w:rsid w:val="004D0EA8"/>
    <w:rsid w:val="004D103A"/>
    <w:rsid w:val="004D2D24"/>
    <w:rsid w:val="004D314A"/>
    <w:rsid w:val="004D4938"/>
    <w:rsid w:val="004D5FE6"/>
    <w:rsid w:val="004D609E"/>
    <w:rsid w:val="004E05D9"/>
    <w:rsid w:val="004E0E2C"/>
    <w:rsid w:val="004E1AB8"/>
    <w:rsid w:val="004E2D4B"/>
    <w:rsid w:val="004E4899"/>
    <w:rsid w:val="004E7CD7"/>
    <w:rsid w:val="004F3734"/>
    <w:rsid w:val="004F69CA"/>
    <w:rsid w:val="004F7507"/>
    <w:rsid w:val="004F7995"/>
    <w:rsid w:val="00503D74"/>
    <w:rsid w:val="005041C0"/>
    <w:rsid w:val="0050570A"/>
    <w:rsid w:val="0050629F"/>
    <w:rsid w:val="00513DE6"/>
    <w:rsid w:val="005144B2"/>
    <w:rsid w:val="00517733"/>
    <w:rsid w:val="005215F9"/>
    <w:rsid w:val="00522169"/>
    <w:rsid w:val="005230CA"/>
    <w:rsid w:val="0052340D"/>
    <w:rsid w:val="0052376F"/>
    <w:rsid w:val="00524FD6"/>
    <w:rsid w:val="00527442"/>
    <w:rsid w:val="00527E1C"/>
    <w:rsid w:val="00532937"/>
    <w:rsid w:val="00532D0F"/>
    <w:rsid w:val="005351C1"/>
    <w:rsid w:val="00536FBF"/>
    <w:rsid w:val="0054018C"/>
    <w:rsid w:val="005410BB"/>
    <w:rsid w:val="00544130"/>
    <w:rsid w:val="005459FE"/>
    <w:rsid w:val="00545F40"/>
    <w:rsid w:val="00553FE7"/>
    <w:rsid w:val="0055544C"/>
    <w:rsid w:val="00555780"/>
    <w:rsid w:val="00556840"/>
    <w:rsid w:val="00557737"/>
    <w:rsid w:val="0056065C"/>
    <w:rsid w:val="00565E32"/>
    <w:rsid w:val="00565EF8"/>
    <w:rsid w:val="00566709"/>
    <w:rsid w:val="00566FBC"/>
    <w:rsid w:val="0057066B"/>
    <w:rsid w:val="00570DFC"/>
    <w:rsid w:val="00572BAD"/>
    <w:rsid w:val="00573677"/>
    <w:rsid w:val="005738F4"/>
    <w:rsid w:val="00573BCB"/>
    <w:rsid w:val="00575CC2"/>
    <w:rsid w:val="00576529"/>
    <w:rsid w:val="00576EFE"/>
    <w:rsid w:val="005770CA"/>
    <w:rsid w:val="00581324"/>
    <w:rsid w:val="00582D8F"/>
    <w:rsid w:val="00585233"/>
    <w:rsid w:val="0058680D"/>
    <w:rsid w:val="00586C3A"/>
    <w:rsid w:val="005879E7"/>
    <w:rsid w:val="00590A70"/>
    <w:rsid w:val="00591190"/>
    <w:rsid w:val="00591584"/>
    <w:rsid w:val="00594CDD"/>
    <w:rsid w:val="005A3003"/>
    <w:rsid w:val="005A32FB"/>
    <w:rsid w:val="005A3E6E"/>
    <w:rsid w:val="005A7A4A"/>
    <w:rsid w:val="005B180C"/>
    <w:rsid w:val="005C2908"/>
    <w:rsid w:val="005C2B59"/>
    <w:rsid w:val="005C30CF"/>
    <w:rsid w:val="005C3154"/>
    <w:rsid w:val="005C3A22"/>
    <w:rsid w:val="005C54A7"/>
    <w:rsid w:val="005C6EE6"/>
    <w:rsid w:val="005C6F10"/>
    <w:rsid w:val="005D0155"/>
    <w:rsid w:val="005D2F62"/>
    <w:rsid w:val="005D375C"/>
    <w:rsid w:val="005D451A"/>
    <w:rsid w:val="005D6575"/>
    <w:rsid w:val="005D70ED"/>
    <w:rsid w:val="005E282B"/>
    <w:rsid w:val="005E33BD"/>
    <w:rsid w:val="005E4144"/>
    <w:rsid w:val="005E4CB0"/>
    <w:rsid w:val="005E5B57"/>
    <w:rsid w:val="005E68E7"/>
    <w:rsid w:val="005F510E"/>
    <w:rsid w:val="005F5691"/>
    <w:rsid w:val="005F78A5"/>
    <w:rsid w:val="00601F1E"/>
    <w:rsid w:val="006029F2"/>
    <w:rsid w:val="00604458"/>
    <w:rsid w:val="00605CCE"/>
    <w:rsid w:val="00606ED5"/>
    <w:rsid w:val="006070BD"/>
    <w:rsid w:val="006073C6"/>
    <w:rsid w:val="00607E60"/>
    <w:rsid w:val="006107F3"/>
    <w:rsid w:val="006120C0"/>
    <w:rsid w:val="00615BAF"/>
    <w:rsid w:val="00617775"/>
    <w:rsid w:val="00622201"/>
    <w:rsid w:val="006225C8"/>
    <w:rsid w:val="006225CB"/>
    <w:rsid w:val="00624516"/>
    <w:rsid w:val="00625199"/>
    <w:rsid w:val="006257E9"/>
    <w:rsid w:val="00625BC2"/>
    <w:rsid w:val="0062625D"/>
    <w:rsid w:val="006264DB"/>
    <w:rsid w:val="00630ADC"/>
    <w:rsid w:val="00630CF7"/>
    <w:rsid w:val="006351A3"/>
    <w:rsid w:val="00637770"/>
    <w:rsid w:val="006378C9"/>
    <w:rsid w:val="00642276"/>
    <w:rsid w:val="00643AA9"/>
    <w:rsid w:val="00643BDC"/>
    <w:rsid w:val="0064613F"/>
    <w:rsid w:val="006465FE"/>
    <w:rsid w:val="006467D7"/>
    <w:rsid w:val="00646E44"/>
    <w:rsid w:val="00651F43"/>
    <w:rsid w:val="006527F3"/>
    <w:rsid w:val="006541FB"/>
    <w:rsid w:val="006628E8"/>
    <w:rsid w:val="00665466"/>
    <w:rsid w:val="00665C19"/>
    <w:rsid w:val="00665CBD"/>
    <w:rsid w:val="00671A32"/>
    <w:rsid w:val="00672AC8"/>
    <w:rsid w:val="00675C4B"/>
    <w:rsid w:val="0067762D"/>
    <w:rsid w:val="00680B4E"/>
    <w:rsid w:val="006810E4"/>
    <w:rsid w:val="006814C4"/>
    <w:rsid w:val="006839B6"/>
    <w:rsid w:val="006843E1"/>
    <w:rsid w:val="006856F5"/>
    <w:rsid w:val="0068671B"/>
    <w:rsid w:val="00686CFF"/>
    <w:rsid w:val="00686F48"/>
    <w:rsid w:val="006872D9"/>
    <w:rsid w:val="00687DA3"/>
    <w:rsid w:val="0069160B"/>
    <w:rsid w:val="006936A5"/>
    <w:rsid w:val="006948E4"/>
    <w:rsid w:val="00694B34"/>
    <w:rsid w:val="00694B87"/>
    <w:rsid w:val="00694D00"/>
    <w:rsid w:val="006A1906"/>
    <w:rsid w:val="006A3D9E"/>
    <w:rsid w:val="006A4F05"/>
    <w:rsid w:val="006A69A8"/>
    <w:rsid w:val="006B183A"/>
    <w:rsid w:val="006B1904"/>
    <w:rsid w:val="006B1A97"/>
    <w:rsid w:val="006B4F54"/>
    <w:rsid w:val="006B6B67"/>
    <w:rsid w:val="006C002F"/>
    <w:rsid w:val="006C02F5"/>
    <w:rsid w:val="006C5FEF"/>
    <w:rsid w:val="006C7EB3"/>
    <w:rsid w:val="006D5227"/>
    <w:rsid w:val="006D629D"/>
    <w:rsid w:val="006E51D3"/>
    <w:rsid w:val="006E64A5"/>
    <w:rsid w:val="006E6C77"/>
    <w:rsid w:val="006E772C"/>
    <w:rsid w:val="006E797A"/>
    <w:rsid w:val="006F0A0C"/>
    <w:rsid w:val="006F1D8D"/>
    <w:rsid w:val="006F2510"/>
    <w:rsid w:val="006F3A0F"/>
    <w:rsid w:val="006F3BC8"/>
    <w:rsid w:val="007014C0"/>
    <w:rsid w:val="00702458"/>
    <w:rsid w:val="00704455"/>
    <w:rsid w:val="007047D8"/>
    <w:rsid w:val="00707395"/>
    <w:rsid w:val="007122EB"/>
    <w:rsid w:val="00715B09"/>
    <w:rsid w:val="0072144E"/>
    <w:rsid w:val="00721BF4"/>
    <w:rsid w:val="00722300"/>
    <w:rsid w:val="00722DF5"/>
    <w:rsid w:val="00725A2B"/>
    <w:rsid w:val="007266EE"/>
    <w:rsid w:val="00727382"/>
    <w:rsid w:val="0072764B"/>
    <w:rsid w:val="00727936"/>
    <w:rsid w:val="00727E2C"/>
    <w:rsid w:val="00727F6F"/>
    <w:rsid w:val="007327FF"/>
    <w:rsid w:val="007402C2"/>
    <w:rsid w:val="007402D5"/>
    <w:rsid w:val="00740EED"/>
    <w:rsid w:val="00741976"/>
    <w:rsid w:val="00741F19"/>
    <w:rsid w:val="00743134"/>
    <w:rsid w:val="007435B2"/>
    <w:rsid w:val="00743C5C"/>
    <w:rsid w:val="0075094E"/>
    <w:rsid w:val="00751DF3"/>
    <w:rsid w:val="00752F32"/>
    <w:rsid w:val="0075304B"/>
    <w:rsid w:val="00757BAC"/>
    <w:rsid w:val="0076108E"/>
    <w:rsid w:val="00762B5C"/>
    <w:rsid w:val="00766FAE"/>
    <w:rsid w:val="007715B9"/>
    <w:rsid w:val="00771654"/>
    <w:rsid w:val="00772AC2"/>
    <w:rsid w:val="00773A2C"/>
    <w:rsid w:val="00775269"/>
    <w:rsid w:val="0077608C"/>
    <w:rsid w:val="007774FA"/>
    <w:rsid w:val="00777C1A"/>
    <w:rsid w:val="00777D9F"/>
    <w:rsid w:val="00777DF4"/>
    <w:rsid w:val="00777F21"/>
    <w:rsid w:val="00780272"/>
    <w:rsid w:val="007804F7"/>
    <w:rsid w:val="007809BE"/>
    <w:rsid w:val="00780D50"/>
    <w:rsid w:val="007814B9"/>
    <w:rsid w:val="0078178E"/>
    <w:rsid w:val="007822C3"/>
    <w:rsid w:val="00784810"/>
    <w:rsid w:val="00785B15"/>
    <w:rsid w:val="00787752"/>
    <w:rsid w:val="007910DD"/>
    <w:rsid w:val="0079174D"/>
    <w:rsid w:val="00793282"/>
    <w:rsid w:val="0079412B"/>
    <w:rsid w:val="00794E94"/>
    <w:rsid w:val="00794F1B"/>
    <w:rsid w:val="007A06F3"/>
    <w:rsid w:val="007A160C"/>
    <w:rsid w:val="007A179B"/>
    <w:rsid w:val="007A4FF4"/>
    <w:rsid w:val="007A5361"/>
    <w:rsid w:val="007A6CC8"/>
    <w:rsid w:val="007B0001"/>
    <w:rsid w:val="007B3695"/>
    <w:rsid w:val="007B58B1"/>
    <w:rsid w:val="007B5ADD"/>
    <w:rsid w:val="007B6A7E"/>
    <w:rsid w:val="007B7257"/>
    <w:rsid w:val="007C2503"/>
    <w:rsid w:val="007C2B7A"/>
    <w:rsid w:val="007C4BF9"/>
    <w:rsid w:val="007C5716"/>
    <w:rsid w:val="007D0823"/>
    <w:rsid w:val="007D1249"/>
    <w:rsid w:val="007D3E95"/>
    <w:rsid w:val="007D4361"/>
    <w:rsid w:val="007D506A"/>
    <w:rsid w:val="007D7005"/>
    <w:rsid w:val="007E3068"/>
    <w:rsid w:val="007E6C18"/>
    <w:rsid w:val="007E765C"/>
    <w:rsid w:val="007F0029"/>
    <w:rsid w:val="007F0976"/>
    <w:rsid w:val="007F168D"/>
    <w:rsid w:val="007F1749"/>
    <w:rsid w:val="007F3580"/>
    <w:rsid w:val="007F5965"/>
    <w:rsid w:val="007F5CEC"/>
    <w:rsid w:val="007F6983"/>
    <w:rsid w:val="007F79BA"/>
    <w:rsid w:val="00800AE2"/>
    <w:rsid w:val="00801A06"/>
    <w:rsid w:val="00802471"/>
    <w:rsid w:val="00803059"/>
    <w:rsid w:val="008030DC"/>
    <w:rsid w:val="008040CB"/>
    <w:rsid w:val="0080418D"/>
    <w:rsid w:val="008050DE"/>
    <w:rsid w:val="008070FB"/>
    <w:rsid w:val="00810D84"/>
    <w:rsid w:val="00811B05"/>
    <w:rsid w:val="008125CD"/>
    <w:rsid w:val="00813057"/>
    <w:rsid w:val="00813A0F"/>
    <w:rsid w:val="00815230"/>
    <w:rsid w:val="00816151"/>
    <w:rsid w:val="00817564"/>
    <w:rsid w:val="00817EB6"/>
    <w:rsid w:val="0082016A"/>
    <w:rsid w:val="00820ECE"/>
    <w:rsid w:val="0082176B"/>
    <w:rsid w:val="00821954"/>
    <w:rsid w:val="008219AD"/>
    <w:rsid w:val="00822072"/>
    <w:rsid w:val="00822430"/>
    <w:rsid w:val="008231ED"/>
    <w:rsid w:val="0082403F"/>
    <w:rsid w:val="008244BC"/>
    <w:rsid w:val="0082455A"/>
    <w:rsid w:val="008248BC"/>
    <w:rsid w:val="008249F4"/>
    <w:rsid w:val="00825C61"/>
    <w:rsid w:val="00827589"/>
    <w:rsid w:val="00827791"/>
    <w:rsid w:val="0083025C"/>
    <w:rsid w:val="00830F84"/>
    <w:rsid w:val="008310B0"/>
    <w:rsid w:val="008325F0"/>
    <w:rsid w:val="00832CA5"/>
    <w:rsid w:val="00834788"/>
    <w:rsid w:val="00836946"/>
    <w:rsid w:val="00840AB3"/>
    <w:rsid w:val="008424CD"/>
    <w:rsid w:val="00842C80"/>
    <w:rsid w:val="00844F41"/>
    <w:rsid w:val="008457C1"/>
    <w:rsid w:val="0084613D"/>
    <w:rsid w:val="00850E6B"/>
    <w:rsid w:val="00852E88"/>
    <w:rsid w:val="008557E8"/>
    <w:rsid w:val="00863478"/>
    <w:rsid w:val="00863945"/>
    <w:rsid w:val="00864E3D"/>
    <w:rsid w:val="00875064"/>
    <w:rsid w:val="00877F0F"/>
    <w:rsid w:val="008800C8"/>
    <w:rsid w:val="0088347A"/>
    <w:rsid w:val="00885797"/>
    <w:rsid w:val="00886234"/>
    <w:rsid w:val="008863D4"/>
    <w:rsid w:val="00886634"/>
    <w:rsid w:val="00887B85"/>
    <w:rsid w:val="00890B37"/>
    <w:rsid w:val="00890DCD"/>
    <w:rsid w:val="00896670"/>
    <w:rsid w:val="00896BE8"/>
    <w:rsid w:val="00896ED5"/>
    <w:rsid w:val="00897A25"/>
    <w:rsid w:val="008A037C"/>
    <w:rsid w:val="008A17D1"/>
    <w:rsid w:val="008A251A"/>
    <w:rsid w:val="008A5161"/>
    <w:rsid w:val="008A6135"/>
    <w:rsid w:val="008A7376"/>
    <w:rsid w:val="008B3587"/>
    <w:rsid w:val="008B3818"/>
    <w:rsid w:val="008B43D4"/>
    <w:rsid w:val="008B470F"/>
    <w:rsid w:val="008B6655"/>
    <w:rsid w:val="008C0F39"/>
    <w:rsid w:val="008C3401"/>
    <w:rsid w:val="008C4226"/>
    <w:rsid w:val="008C4325"/>
    <w:rsid w:val="008C4B7C"/>
    <w:rsid w:val="008C4E5B"/>
    <w:rsid w:val="008C5CF0"/>
    <w:rsid w:val="008C764A"/>
    <w:rsid w:val="008D18D9"/>
    <w:rsid w:val="008D4AB1"/>
    <w:rsid w:val="008D7471"/>
    <w:rsid w:val="008D7B31"/>
    <w:rsid w:val="008E19EE"/>
    <w:rsid w:val="008E1A0D"/>
    <w:rsid w:val="008E316D"/>
    <w:rsid w:val="008E4B80"/>
    <w:rsid w:val="008E6364"/>
    <w:rsid w:val="008E7F7C"/>
    <w:rsid w:val="008F03D5"/>
    <w:rsid w:val="008F07DF"/>
    <w:rsid w:val="008F1A2E"/>
    <w:rsid w:val="008F526D"/>
    <w:rsid w:val="00900D76"/>
    <w:rsid w:val="00901100"/>
    <w:rsid w:val="0090286C"/>
    <w:rsid w:val="0090287D"/>
    <w:rsid w:val="009048AE"/>
    <w:rsid w:val="00906681"/>
    <w:rsid w:val="009072A8"/>
    <w:rsid w:val="00907BAD"/>
    <w:rsid w:val="00910AEC"/>
    <w:rsid w:val="00911FE1"/>
    <w:rsid w:val="00912BD2"/>
    <w:rsid w:val="009175CE"/>
    <w:rsid w:val="0092030F"/>
    <w:rsid w:val="009215A1"/>
    <w:rsid w:val="00921A52"/>
    <w:rsid w:val="009247EE"/>
    <w:rsid w:val="009250EF"/>
    <w:rsid w:val="00926541"/>
    <w:rsid w:val="00926E3F"/>
    <w:rsid w:val="009271D3"/>
    <w:rsid w:val="00927477"/>
    <w:rsid w:val="009309E4"/>
    <w:rsid w:val="00933465"/>
    <w:rsid w:val="00933FD9"/>
    <w:rsid w:val="00934ED5"/>
    <w:rsid w:val="0093527E"/>
    <w:rsid w:val="00935678"/>
    <w:rsid w:val="00935C1D"/>
    <w:rsid w:val="00936104"/>
    <w:rsid w:val="00936426"/>
    <w:rsid w:val="00936632"/>
    <w:rsid w:val="009379E5"/>
    <w:rsid w:val="00940FA0"/>
    <w:rsid w:val="009415ED"/>
    <w:rsid w:val="00944F1A"/>
    <w:rsid w:val="0094590D"/>
    <w:rsid w:val="00947BAD"/>
    <w:rsid w:val="00947FE6"/>
    <w:rsid w:val="00952269"/>
    <w:rsid w:val="00952CE1"/>
    <w:rsid w:val="00953507"/>
    <w:rsid w:val="009557D2"/>
    <w:rsid w:val="009568DF"/>
    <w:rsid w:val="0095792B"/>
    <w:rsid w:val="009626CD"/>
    <w:rsid w:val="009639DC"/>
    <w:rsid w:val="00963B11"/>
    <w:rsid w:val="0096450C"/>
    <w:rsid w:val="009700D6"/>
    <w:rsid w:val="00970329"/>
    <w:rsid w:val="00970F9E"/>
    <w:rsid w:val="009712BD"/>
    <w:rsid w:val="00974BCB"/>
    <w:rsid w:val="00975C87"/>
    <w:rsid w:val="00976585"/>
    <w:rsid w:val="009833C8"/>
    <w:rsid w:val="00986357"/>
    <w:rsid w:val="009924D5"/>
    <w:rsid w:val="009931AC"/>
    <w:rsid w:val="00993E50"/>
    <w:rsid w:val="00995623"/>
    <w:rsid w:val="00995C94"/>
    <w:rsid w:val="0099637C"/>
    <w:rsid w:val="0099775A"/>
    <w:rsid w:val="00997ACE"/>
    <w:rsid w:val="009A2940"/>
    <w:rsid w:val="009A373E"/>
    <w:rsid w:val="009A5E9D"/>
    <w:rsid w:val="009A728E"/>
    <w:rsid w:val="009A74ED"/>
    <w:rsid w:val="009B0779"/>
    <w:rsid w:val="009B1146"/>
    <w:rsid w:val="009B206E"/>
    <w:rsid w:val="009B24E0"/>
    <w:rsid w:val="009B3A3E"/>
    <w:rsid w:val="009B55F5"/>
    <w:rsid w:val="009B7B41"/>
    <w:rsid w:val="009C17E3"/>
    <w:rsid w:val="009C221E"/>
    <w:rsid w:val="009C3B05"/>
    <w:rsid w:val="009C473A"/>
    <w:rsid w:val="009C4D5D"/>
    <w:rsid w:val="009C4F71"/>
    <w:rsid w:val="009C6549"/>
    <w:rsid w:val="009C725B"/>
    <w:rsid w:val="009C76D3"/>
    <w:rsid w:val="009C77E0"/>
    <w:rsid w:val="009D13D6"/>
    <w:rsid w:val="009D1860"/>
    <w:rsid w:val="009D3E5A"/>
    <w:rsid w:val="009D5067"/>
    <w:rsid w:val="009D5C27"/>
    <w:rsid w:val="009D5D43"/>
    <w:rsid w:val="009D744F"/>
    <w:rsid w:val="009E0132"/>
    <w:rsid w:val="009E0166"/>
    <w:rsid w:val="009E1AA0"/>
    <w:rsid w:val="009E2D6F"/>
    <w:rsid w:val="009E3C73"/>
    <w:rsid w:val="009E4458"/>
    <w:rsid w:val="009E6D86"/>
    <w:rsid w:val="009E7112"/>
    <w:rsid w:val="009F3AC5"/>
    <w:rsid w:val="009F3F77"/>
    <w:rsid w:val="009F51CF"/>
    <w:rsid w:val="009F55BF"/>
    <w:rsid w:val="009F5C24"/>
    <w:rsid w:val="009F5CDD"/>
    <w:rsid w:val="009F7C75"/>
    <w:rsid w:val="00A042F1"/>
    <w:rsid w:val="00A05568"/>
    <w:rsid w:val="00A0629A"/>
    <w:rsid w:val="00A10B9C"/>
    <w:rsid w:val="00A15C91"/>
    <w:rsid w:val="00A1715B"/>
    <w:rsid w:val="00A200B6"/>
    <w:rsid w:val="00A2031E"/>
    <w:rsid w:val="00A20F2A"/>
    <w:rsid w:val="00A216B1"/>
    <w:rsid w:val="00A22975"/>
    <w:rsid w:val="00A22F25"/>
    <w:rsid w:val="00A23624"/>
    <w:rsid w:val="00A23D3B"/>
    <w:rsid w:val="00A26379"/>
    <w:rsid w:val="00A270A3"/>
    <w:rsid w:val="00A27EE2"/>
    <w:rsid w:val="00A30D6F"/>
    <w:rsid w:val="00A34393"/>
    <w:rsid w:val="00A36348"/>
    <w:rsid w:val="00A36FB8"/>
    <w:rsid w:val="00A40FD5"/>
    <w:rsid w:val="00A41EAC"/>
    <w:rsid w:val="00A428D5"/>
    <w:rsid w:val="00A42B9E"/>
    <w:rsid w:val="00A44F6D"/>
    <w:rsid w:val="00A44FE5"/>
    <w:rsid w:val="00A4609C"/>
    <w:rsid w:val="00A472EC"/>
    <w:rsid w:val="00A5358B"/>
    <w:rsid w:val="00A53D4A"/>
    <w:rsid w:val="00A55F87"/>
    <w:rsid w:val="00A56E2E"/>
    <w:rsid w:val="00A67420"/>
    <w:rsid w:val="00A7154B"/>
    <w:rsid w:val="00A746F5"/>
    <w:rsid w:val="00A74AD9"/>
    <w:rsid w:val="00A74F5D"/>
    <w:rsid w:val="00A7634A"/>
    <w:rsid w:val="00A773A7"/>
    <w:rsid w:val="00A773DA"/>
    <w:rsid w:val="00A81702"/>
    <w:rsid w:val="00A84FC6"/>
    <w:rsid w:val="00A86340"/>
    <w:rsid w:val="00A864EB"/>
    <w:rsid w:val="00A9044C"/>
    <w:rsid w:val="00A90951"/>
    <w:rsid w:val="00A9106B"/>
    <w:rsid w:val="00A91DE3"/>
    <w:rsid w:val="00A91F9A"/>
    <w:rsid w:val="00A93222"/>
    <w:rsid w:val="00A93BC2"/>
    <w:rsid w:val="00A9432E"/>
    <w:rsid w:val="00A94DF2"/>
    <w:rsid w:val="00A95DBC"/>
    <w:rsid w:val="00A95E12"/>
    <w:rsid w:val="00A96926"/>
    <w:rsid w:val="00A97180"/>
    <w:rsid w:val="00AA0167"/>
    <w:rsid w:val="00AA14A9"/>
    <w:rsid w:val="00AA17DC"/>
    <w:rsid w:val="00AA6BF1"/>
    <w:rsid w:val="00AA7A18"/>
    <w:rsid w:val="00AB01E4"/>
    <w:rsid w:val="00AB1582"/>
    <w:rsid w:val="00AB29D3"/>
    <w:rsid w:val="00AB39F3"/>
    <w:rsid w:val="00AB3F35"/>
    <w:rsid w:val="00AB44CD"/>
    <w:rsid w:val="00AB44F1"/>
    <w:rsid w:val="00AB454D"/>
    <w:rsid w:val="00AC1694"/>
    <w:rsid w:val="00AC2B19"/>
    <w:rsid w:val="00AC3A1C"/>
    <w:rsid w:val="00AC3D35"/>
    <w:rsid w:val="00AC4A89"/>
    <w:rsid w:val="00AC6CEC"/>
    <w:rsid w:val="00AC7411"/>
    <w:rsid w:val="00AD0DBF"/>
    <w:rsid w:val="00AD5A99"/>
    <w:rsid w:val="00AD6ACB"/>
    <w:rsid w:val="00AE05FC"/>
    <w:rsid w:val="00AE1B40"/>
    <w:rsid w:val="00AE2ED6"/>
    <w:rsid w:val="00AF039F"/>
    <w:rsid w:val="00AF199C"/>
    <w:rsid w:val="00AF4A99"/>
    <w:rsid w:val="00AF5099"/>
    <w:rsid w:val="00AF6325"/>
    <w:rsid w:val="00AF7A6A"/>
    <w:rsid w:val="00B00F7A"/>
    <w:rsid w:val="00B012D5"/>
    <w:rsid w:val="00B0332B"/>
    <w:rsid w:val="00B03BEE"/>
    <w:rsid w:val="00B077EB"/>
    <w:rsid w:val="00B11F7D"/>
    <w:rsid w:val="00B1230F"/>
    <w:rsid w:val="00B127DA"/>
    <w:rsid w:val="00B12ECD"/>
    <w:rsid w:val="00B14C0B"/>
    <w:rsid w:val="00B2146D"/>
    <w:rsid w:val="00B243CC"/>
    <w:rsid w:val="00B257CC"/>
    <w:rsid w:val="00B25D56"/>
    <w:rsid w:val="00B26E26"/>
    <w:rsid w:val="00B27632"/>
    <w:rsid w:val="00B31EAF"/>
    <w:rsid w:val="00B3313A"/>
    <w:rsid w:val="00B34302"/>
    <w:rsid w:val="00B36043"/>
    <w:rsid w:val="00B37734"/>
    <w:rsid w:val="00B37BCC"/>
    <w:rsid w:val="00B41870"/>
    <w:rsid w:val="00B47039"/>
    <w:rsid w:val="00B47E7B"/>
    <w:rsid w:val="00B55791"/>
    <w:rsid w:val="00B63318"/>
    <w:rsid w:val="00B665B5"/>
    <w:rsid w:val="00B66DC1"/>
    <w:rsid w:val="00B67101"/>
    <w:rsid w:val="00B706D0"/>
    <w:rsid w:val="00B73A67"/>
    <w:rsid w:val="00B76B6C"/>
    <w:rsid w:val="00B76F48"/>
    <w:rsid w:val="00B8043F"/>
    <w:rsid w:val="00B810F4"/>
    <w:rsid w:val="00B8308E"/>
    <w:rsid w:val="00B85012"/>
    <w:rsid w:val="00B91124"/>
    <w:rsid w:val="00B9180C"/>
    <w:rsid w:val="00B9298C"/>
    <w:rsid w:val="00B929F6"/>
    <w:rsid w:val="00B94480"/>
    <w:rsid w:val="00B97B7B"/>
    <w:rsid w:val="00B97BD6"/>
    <w:rsid w:val="00BA18A9"/>
    <w:rsid w:val="00BA2C2D"/>
    <w:rsid w:val="00BA4F14"/>
    <w:rsid w:val="00BB14F8"/>
    <w:rsid w:val="00BB1D3E"/>
    <w:rsid w:val="00BB20A2"/>
    <w:rsid w:val="00BB5269"/>
    <w:rsid w:val="00BC02D7"/>
    <w:rsid w:val="00BC058F"/>
    <w:rsid w:val="00BC1E6A"/>
    <w:rsid w:val="00BC3D6F"/>
    <w:rsid w:val="00BC500A"/>
    <w:rsid w:val="00BC57B1"/>
    <w:rsid w:val="00BC61AC"/>
    <w:rsid w:val="00BD0EBD"/>
    <w:rsid w:val="00BD20CF"/>
    <w:rsid w:val="00BD3984"/>
    <w:rsid w:val="00BD3B87"/>
    <w:rsid w:val="00BD4C35"/>
    <w:rsid w:val="00BE4CCA"/>
    <w:rsid w:val="00BE6FA5"/>
    <w:rsid w:val="00BF28ED"/>
    <w:rsid w:val="00BF4A9B"/>
    <w:rsid w:val="00BF4D63"/>
    <w:rsid w:val="00BF55E7"/>
    <w:rsid w:val="00C013D8"/>
    <w:rsid w:val="00C0150B"/>
    <w:rsid w:val="00C02786"/>
    <w:rsid w:val="00C036EC"/>
    <w:rsid w:val="00C04372"/>
    <w:rsid w:val="00C0598F"/>
    <w:rsid w:val="00C05D83"/>
    <w:rsid w:val="00C06B27"/>
    <w:rsid w:val="00C1042C"/>
    <w:rsid w:val="00C1171B"/>
    <w:rsid w:val="00C13CEC"/>
    <w:rsid w:val="00C13CF5"/>
    <w:rsid w:val="00C142D9"/>
    <w:rsid w:val="00C14BD8"/>
    <w:rsid w:val="00C17776"/>
    <w:rsid w:val="00C1781A"/>
    <w:rsid w:val="00C2059D"/>
    <w:rsid w:val="00C20DC8"/>
    <w:rsid w:val="00C23661"/>
    <w:rsid w:val="00C2561D"/>
    <w:rsid w:val="00C2741E"/>
    <w:rsid w:val="00C300F2"/>
    <w:rsid w:val="00C31EB2"/>
    <w:rsid w:val="00C320DF"/>
    <w:rsid w:val="00C329C3"/>
    <w:rsid w:val="00C34C64"/>
    <w:rsid w:val="00C35B77"/>
    <w:rsid w:val="00C35D54"/>
    <w:rsid w:val="00C408A4"/>
    <w:rsid w:val="00C4126C"/>
    <w:rsid w:val="00C42C0C"/>
    <w:rsid w:val="00C42C40"/>
    <w:rsid w:val="00C45D96"/>
    <w:rsid w:val="00C47F0A"/>
    <w:rsid w:val="00C55889"/>
    <w:rsid w:val="00C55E95"/>
    <w:rsid w:val="00C62563"/>
    <w:rsid w:val="00C6395F"/>
    <w:rsid w:val="00C642F8"/>
    <w:rsid w:val="00C649BC"/>
    <w:rsid w:val="00C66128"/>
    <w:rsid w:val="00C66BD5"/>
    <w:rsid w:val="00C66EE6"/>
    <w:rsid w:val="00C66FCB"/>
    <w:rsid w:val="00C670AB"/>
    <w:rsid w:val="00C71D3E"/>
    <w:rsid w:val="00C721C3"/>
    <w:rsid w:val="00C826A0"/>
    <w:rsid w:val="00C83068"/>
    <w:rsid w:val="00C83429"/>
    <w:rsid w:val="00C8410F"/>
    <w:rsid w:val="00C8512D"/>
    <w:rsid w:val="00C85A01"/>
    <w:rsid w:val="00C8637A"/>
    <w:rsid w:val="00C870A4"/>
    <w:rsid w:val="00C87C97"/>
    <w:rsid w:val="00C90ECA"/>
    <w:rsid w:val="00C93022"/>
    <w:rsid w:val="00C946D2"/>
    <w:rsid w:val="00C951D0"/>
    <w:rsid w:val="00CA4195"/>
    <w:rsid w:val="00CA45AE"/>
    <w:rsid w:val="00CA535D"/>
    <w:rsid w:val="00CA5747"/>
    <w:rsid w:val="00CA6080"/>
    <w:rsid w:val="00CA61D7"/>
    <w:rsid w:val="00CA70BF"/>
    <w:rsid w:val="00CA7348"/>
    <w:rsid w:val="00CA7986"/>
    <w:rsid w:val="00CB16E8"/>
    <w:rsid w:val="00CB2CE8"/>
    <w:rsid w:val="00CB364F"/>
    <w:rsid w:val="00CB394A"/>
    <w:rsid w:val="00CB7229"/>
    <w:rsid w:val="00CC0E83"/>
    <w:rsid w:val="00CC1D36"/>
    <w:rsid w:val="00CC4095"/>
    <w:rsid w:val="00CC5BDB"/>
    <w:rsid w:val="00CC6070"/>
    <w:rsid w:val="00CC718E"/>
    <w:rsid w:val="00CD1CAB"/>
    <w:rsid w:val="00CD3144"/>
    <w:rsid w:val="00CD3770"/>
    <w:rsid w:val="00CD3E5C"/>
    <w:rsid w:val="00CD5EDD"/>
    <w:rsid w:val="00CE2BA4"/>
    <w:rsid w:val="00CE3AD7"/>
    <w:rsid w:val="00CE4EFC"/>
    <w:rsid w:val="00CE50F5"/>
    <w:rsid w:val="00CF33C3"/>
    <w:rsid w:val="00CF33D2"/>
    <w:rsid w:val="00CF3AC6"/>
    <w:rsid w:val="00CF438E"/>
    <w:rsid w:val="00CF7F2A"/>
    <w:rsid w:val="00CF7F8F"/>
    <w:rsid w:val="00D019ED"/>
    <w:rsid w:val="00D0225D"/>
    <w:rsid w:val="00D026F7"/>
    <w:rsid w:val="00D03B6A"/>
    <w:rsid w:val="00D05597"/>
    <w:rsid w:val="00D05BBB"/>
    <w:rsid w:val="00D1373D"/>
    <w:rsid w:val="00D13ABF"/>
    <w:rsid w:val="00D16316"/>
    <w:rsid w:val="00D200E4"/>
    <w:rsid w:val="00D2049A"/>
    <w:rsid w:val="00D213FC"/>
    <w:rsid w:val="00D24803"/>
    <w:rsid w:val="00D24ACD"/>
    <w:rsid w:val="00D25F92"/>
    <w:rsid w:val="00D268BA"/>
    <w:rsid w:val="00D311D4"/>
    <w:rsid w:val="00D322B6"/>
    <w:rsid w:val="00D32534"/>
    <w:rsid w:val="00D32B75"/>
    <w:rsid w:val="00D32C0A"/>
    <w:rsid w:val="00D32C17"/>
    <w:rsid w:val="00D353FF"/>
    <w:rsid w:val="00D402F9"/>
    <w:rsid w:val="00D434C3"/>
    <w:rsid w:val="00D44839"/>
    <w:rsid w:val="00D47043"/>
    <w:rsid w:val="00D47915"/>
    <w:rsid w:val="00D5093A"/>
    <w:rsid w:val="00D51479"/>
    <w:rsid w:val="00D55FFA"/>
    <w:rsid w:val="00D625F8"/>
    <w:rsid w:val="00D626F2"/>
    <w:rsid w:val="00D63D29"/>
    <w:rsid w:val="00D6421E"/>
    <w:rsid w:val="00D649AA"/>
    <w:rsid w:val="00D73372"/>
    <w:rsid w:val="00D73693"/>
    <w:rsid w:val="00D74A49"/>
    <w:rsid w:val="00D74BEC"/>
    <w:rsid w:val="00D754F3"/>
    <w:rsid w:val="00D75A07"/>
    <w:rsid w:val="00D80A4D"/>
    <w:rsid w:val="00D83294"/>
    <w:rsid w:val="00D832F2"/>
    <w:rsid w:val="00D83A4D"/>
    <w:rsid w:val="00D840D8"/>
    <w:rsid w:val="00D852B0"/>
    <w:rsid w:val="00D85827"/>
    <w:rsid w:val="00D92EA4"/>
    <w:rsid w:val="00D93A13"/>
    <w:rsid w:val="00D949A2"/>
    <w:rsid w:val="00D94B21"/>
    <w:rsid w:val="00DA0B33"/>
    <w:rsid w:val="00DA1B47"/>
    <w:rsid w:val="00DA2036"/>
    <w:rsid w:val="00DA3FC7"/>
    <w:rsid w:val="00DA46E3"/>
    <w:rsid w:val="00DA4EC4"/>
    <w:rsid w:val="00DA55DB"/>
    <w:rsid w:val="00DA5953"/>
    <w:rsid w:val="00DA5BA5"/>
    <w:rsid w:val="00DA5CCE"/>
    <w:rsid w:val="00DA5D11"/>
    <w:rsid w:val="00DA662A"/>
    <w:rsid w:val="00DA7361"/>
    <w:rsid w:val="00DA7537"/>
    <w:rsid w:val="00DA7B21"/>
    <w:rsid w:val="00DA7BFE"/>
    <w:rsid w:val="00DB2FD1"/>
    <w:rsid w:val="00DB3137"/>
    <w:rsid w:val="00DB6503"/>
    <w:rsid w:val="00DB663C"/>
    <w:rsid w:val="00DC10A7"/>
    <w:rsid w:val="00DC168D"/>
    <w:rsid w:val="00DC2A50"/>
    <w:rsid w:val="00DC33B6"/>
    <w:rsid w:val="00DC63F9"/>
    <w:rsid w:val="00DD17E8"/>
    <w:rsid w:val="00DD29D3"/>
    <w:rsid w:val="00DD4B24"/>
    <w:rsid w:val="00DD5651"/>
    <w:rsid w:val="00DD6196"/>
    <w:rsid w:val="00DD64D2"/>
    <w:rsid w:val="00DE0474"/>
    <w:rsid w:val="00DE0E2E"/>
    <w:rsid w:val="00DE12F4"/>
    <w:rsid w:val="00DE1DFC"/>
    <w:rsid w:val="00DE208C"/>
    <w:rsid w:val="00DE53B2"/>
    <w:rsid w:val="00DE6B52"/>
    <w:rsid w:val="00DF13FF"/>
    <w:rsid w:val="00DF1553"/>
    <w:rsid w:val="00DF3FB1"/>
    <w:rsid w:val="00DF42AD"/>
    <w:rsid w:val="00DF4624"/>
    <w:rsid w:val="00DF4644"/>
    <w:rsid w:val="00DF46D3"/>
    <w:rsid w:val="00DF4743"/>
    <w:rsid w:val="00DF7B2B"/>
    <w:rsid w:val="00E01909"/>
    <w:rsid w:val="00E04E0A"/>
    <w:rsid w:val="00E04FDF"/>
    <w:rsid w:val="00E05A53"/>
    <w:rsid w:val="00E05F15"/>
    <w:rsid w:val="00E07D2B"/>
    <w:rsid w:val="00E10531"/>
    <w:rsid w:val="00E10877"/>
    <w:rsid w:val="00E10F29"/>
    <w:rsid w:val="00E1304F"/>
    <w:rsid w:val="00E13BC1"/>
    <w:rsid w:val="00E1419F"/>
    <w:rsid w:val="00E1468A"/>
    <w:rsid w:val="00E17315"/>
    <w:rsid w:val="00E17D79"/>
    <w:rsid w:val="00E20872"/>
    <w:rsid w:val="00E20A02"/>
    <w:rsid w:val="00E238C5"/>
    <w:rsid w:val="00E24CE9"/>
    <w:rsid w:val="00E261C5"/>
    <w:rsid w:val="00E32521"/>
    <w:rsid w:val="00E34C20"/>
    <w:rsid w:val="00E35D90"/>
    <w:rsid w:val="00E3742A"/>
    <w:rsid w:val="00E4159A"/>
    <w:rsid w:val="00E42DE4"/>
    <w:rsid w:val="00E45EE2"/>
    <w:rsid w:val="00E46623"/>
    <w:rsid w:val="00E46934"/>
    <w:rsid w:val="00E51C1B"/>
    <w:rsid w:val="00E52E4C"/>
    <w:rsid w:val="00E56E61"/>
    <w:rsid w:val="00E57296"/>
    <w:rsid w:val="00E622B2"/>
    <w:rsid w:val="00E633B5"/>
    <w:rsid w:val="00E644CD"/>
    <w:rsid w:val="00E65A9B"/>
    <w:rsid w:val="00E66135"/>
    <w:rsid w:val="00E715C6"/>
    <w:rsid w:val="00E720E4"/>
    <w:rsid w:val="00E7370C"/>
    <w:rsid w:val="00E76C25"/>
    <w:rsid w:val="00E775D2"/>
    <w:rsid w:val="00E8010C"/>
    <w:rsid w:val="00E80AE9"/>
    <w:rsid w:val="00E85789"/>
    <w:rsid w:val="00E9005A"/>
    <w:rsid w:val="00E90688"/>
    <w:rsid w:val="00E91461"/>
    <w:rsid w:val="00E91B94"/>
    <w:rsid w:val="00E93356"/>
    <w:rsid w:val="00EA0EAA"/>
    <w:rsid w:val="00EA357D"/>
    <w:rsid w:val="00EA37AB"/>
    <w:rsid w:val="00EA4736"/>
    <w:rsid w:val="00EA5BEE"/>
    <w:rsid w:val="00EA5D3F"/>
    <w:rsid w:val="00EA60CE"/>
    <w:rsid w:val="00EA62B8"/>
    <w:rsid w:val="00EA6B0D"/>
    <w:rsid w:val="00EB0AE3"/>
    <w:rsid w:val="00EB0BD9"/>
    <w:rsid w:val="00EB3246"/>
    <w:rsid w:val="00EB4FA7"/>
    <w:rsid w:val="00EB5222"/>
    <w:rsid w:val="00EB602F"/>
    <w:rsid w:val="00EB68EE"/>
    <w:rsid w:val="00EB7174"/>
    <w:rsid w:val="00EB7E69"/>
    <w:rsid w:val="00EC155E"/>
    <w:rsid w:val="00EC23C5"/>
    <w:rsid w:val="00EC2706"/>
    <w:rsid w:val="00EC287E"/>
    <w:rsid w:val="00EC3182"/>
    <w:rsid w:val="00EC35BE"/>
    <w:rsid w:val="00EC3F23"/>
    <w:rsid w:val="00EC57BD"/>
    <w:rsid w:val="00EC5AEE"/>
    <w:rsid w:val="00EC74CE"/>
    <w:rsid w:val="00EC7697"/>
    <w:rsid w:val="00EC77D6"/>
    <w:rsid w:val="00EC7AA0"/>
    <w:rsid w:val="00ED1F25"/>
    <w:rsid w:val="00ED23E5"/>
    <w:rsid w:val="00ED3A71"/>
    <w:rsid w:val="00ED758C"/>
    <w:rsid w:val="00EE06ED"/>
    <w:rsid w:val="00EE232E"/>
    <w:rsid w:val="00EE3209"/>
    <w:rsid w:val="00EE4212"/>
    <w:rsid w:val="00EE54FE"/>
    <w:rsid w:val="00EE55D8"/>
    <w:rsid w:val="00EE5E15"/>
    <w:rsid w:val="00EF03A2"/>
    <w:rsid w:val="00EF1A94"/>
    <w:rsid w:val="00EF20FA"/>
    <w:rsid w:val="00EF260C"/>
    <w:rsid w:val="00EF52D6"/>
    <w:rsid w:val="00EF7E5B"/>
    <w:rsid w:val="00F00B43"/>
    <w:rsid w:val="00F0162F"/>
    <w:rsid w:val="00F01C96"/>
    <w:rsid w:val="00F0661F"/>
    <w:rsid w:val="00F12CBB"/>
    <w:rsid w:val="00F1355C"/>
    <w:rsid w:val="00F16306"/>
    <w:rsid w:val="00F226E8"/>
    <w:rsid w:val="00F2566F"/>
    <w:rsid w:val="00F30E51"/>
    <w:rsid w:val="00F31980"/>
    <w:rsid w:val="00F31AD0"/>
    <w:rsid w:val="00F33527"/>
    <w:rsid w:val="00F3506F"/>
    <w:rsid w:val="00F35DF7"/>
    <w:rsid w:val="00F37F36"/>
    <w:rsid w:val="00F41632"/>
    <w:rsid w:val="00F42267"/>
    <w:rsid w:val="00F454C9"/>
    <w:rsid w:val="00F502E8"/>
    <w:rsid w:val="00F51AF2"/>
    <w:rsid w:val="00F5295B"/>
    <w:rsid w:val="00F55C7F"/>
    <w:rsid w:val="00F564F6"/>
    <w:rsid w:val="00F56AD8"/>
    <w:rsid w:val="00F57CCC"/>
    <w:rsid w:val="00F6137E"/>
    <w:rsid w:val="00F63771"/>
    <w:rsid w:val="00F63922"/>
    <w:rsid w:val="00F64B76"/>
    <w:rsid w:val="00F673BD"/>
    <w:rsid w:val="00F675E2"/>
    <w:rsid w:val="00F70C83"/>
    <w:rsid w:val="00F75E0E"/>
    <w:rsid w:val="00F76826"/>
    <w:rsid w:val="00F76A15"/>
    <w:rsid w:val="00F77A72"/>
    <w:rsid w:val="00F8143A"/>
    <w:rsid w:val="00F82144"/>
    <w:rsid w:val="00F825E8"/>
    <w:rsid w:val="00F82E38"/>
    <w:rsid w:val="00F83C52"/>
    <w:rsid w:val="00F83D25"/>
    <w:rsid w:val="00F84A1B"/>
    <w:rsid w:val="00F85561"/>
    <w:rsid w:val="00F85A41"/>
    <w:rsid w:val="00F87203"/>
    <w:rsid w:val="00F87DA7"/>
    <w:rsid w:val="00F90A9D"/>
    <w:rsid w:val="00F91535"/>
    <w:rsid w:val="00F92229"/>
    <w:rsid w:val="00F92AB2"/>
    <w:rsid w:val="00F942DD"/>
    <w:rsid w:val="00F94983"/>
    <w:rsid w:val="00F95111"/>
    <w:rsid w:val="00F97C8E"/>
    <w:rsid w:val="00F97E58"/>
    <w:rsid w:val="00FA0AAD"/>
    <w:rsid w:val="00FA1DC1"/>
    <w:rsid w:val="00FA791B"/>
    <w:rsid w:val="00FB0E70"/>
    <w:rsid w:val="00FB1EA2"/>
    <w:rsid w:val="00FB1EB6"/>
    <w:rsid w:val="00FB1F05"/>
    <w:rsid w:val="00FB343F"/>
    <w:rsid w:val="00FB3989"/>
    <w:rsid w:val="00FB5FF6"/>
    <w:rsid w:val="00FB67DD"/>
    <w:rsid w:val="00FB748E"/>
    <w:rsid w:val="00FC02C4"/>
    <w:rsid w:val="00FC066F"/>
    <w:rsid w:val="00FC33BC"/>
    <w:rsid w:val="00FC44E4"/>
    <w:rsid w:val="00FC5B79"/>
    <w:rsid w:val="00FC7905"/>
    <w:rsid w:val="00FD0273"/>
    <w:rsid w:val="00FD7EAF"/>
    <w:rsid w:val="00FE5E89"/>
    <w:rsid w:val="00FE7260"/>
    <w:rsid w:val="00FE7DC3"/>
    <w:rsid w:val="00FF0866"/>
    <w:rsid w:val="00FF0CA9"/>
    <w:rsid w:val="00FF724C"/>
    <w:rsid w:val="00FF7BD2"/>
    <w:rsid w:val="010B2CAF"/>
    <w:rsid w:val="014A0DBF"/>
    <w:rsid w:val="01747E56"/>
    <w:rsid w:val="01AF179F"/>
    <w:rsid w:val="04A37004"/>
    <w:rsid w:val="04DF7CDC"/>
    <w:rsid w:val="053E2C54"/>
    <w:rsid w:val="0655268C"/>
    <w:rsid w:val="074804D3"/>
    <w:rsid w:val="0B9335CE"/>
    <w:rsid w:val="0E3835EC"/>
    <w:rsid w:val="11B71310"/>
    <w:rsid w:val="13A04ADA"/>
    <w:rsid w:val="13F767F2"/>
    <w:rsid w:val="15122BA8"/>
    <w:rsid w:val="16033614"/>
    <w:rsid w:val="173C7321"/>
    <w:rsid w:val="1A9E5C6C"/>
    <w:rsid w:val="1C027F96"/>
    <w:rsid w:val="1F042F71"/>
    <w:rsid w:val="1F5E1AA4"/>
    <w:rsid w:val="226C3675"/>
    <w:rsid w:val="249B0B09"/>
    <w:rsid w:val="24DB1E16"/>
    <w:rsid w:val="24F815FD"/>
    <w:rsid w:val="276A3393"/>
    <w:rsid w:val="27E40FE2"/>
    <w:rsid w:val="2A8A2271"/>
    <w:rsid w:val="2A925182"/>
    <w:rsid w:val="2C730E72"/>
    <w:rsid w:val="2CA5272D"/>
    <w:rsid w:val="2CC973D5"/>
    <w:rsid w:val="2ECD6CBC"/>
    <w:rsid w:val="32483130"/>
    <w:rsid w:val="36B6186E"/>
    <w:rsid w:val="389A1C31"/>
    <w:rsid w:val="399565E0"/>
    <w:rsid w:val="3A4413D9"/>
    <w:rsid w:val="3B8B3D56"/>
    <w:rsid w:val="3E0B0EDD"/>
    <w:rsid w:val="40472961"/>
    <w:rsid w:val="404A1044"/>
    <w:rsid w:val="409B6351"/>
    <w:rsid w:val="41146C25"/>
    <w:rsid w:val="42591487"/>
    <w:rsid w:val="444E0C83"/>
    <w:rsid w:val="44DB7FE4"/>
    <w:rsid w:val="46FF308C"/>
    <w:rsid w:val="475D0075"/>
    <w:rsid w:val="47D31FCF"/>
    <w:rsid w:val="4AFF1B0B"/>
    <w:rsid w:val="4C576B98"/>
    <w:rsid w:val="4EED0E79"/>
    <w:rsid w:val="4F336227"/>
    <w:rsid w:val="50087F8C"/>
    <w:rsid w:val="55B12779"/>
    <w:rsid w:val="57133394"/>
    <w:rsid w:val="581A4593"/>
    <w:rsid w:val="5DAA7D05"/>
    <w:rsid w:val="5DAD3767"/>
    <w:rsid w:val="5EAB17F0"/>
    <w:rsid w:val="5F96494F"/>
    <w:rsid w:val="644773F8"/>
    <w:rsid w:val="65442AE4"/>
    <w:rsid w:val="6605529F"/>
    <w:rsid w:val="666344C6"/>
    <w:rsid w:val="677C0652"/>
    <w:rsid w:val="684D1945"/>
    <w:rsid w:val="6B851655"/>
    <w:rsid w:val="6C3A2427"/>
    <w:rsid w:val="6CA612CF"/>
    <w:rsid w:val="6FDB4045"/>
    <w:rsid w:val="727F0905"/>
    <w:rsid w:val="72E87C49"/>
    <w:rsid w:val="72FF254B"/>
    <w:rsid w:val="73397E2D"/>
    <w:rsid w:val="736A5D04"/>
    <w:rsid w:val="73B43EE5"/>
    <w:rsid w:val="73E919AA"/>
    <w:rsid w:val="76C85BED"/>
    <w:rsid w:val="77023986"/>
    <w:rsid w:val="77182D88"/>
    <w:rsid w:val="79584C6F"/>
    <w:rsid w:val="7DFBB8BB"/>
    <w:rsid w:val="AEBA602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iPriority="0" w:semiHidden="0" w:name="toc 3"/>
    <w:lsdException w:qFormat="1" w:unhideWhenUsed="0"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qFormat="1"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1"/>
    <w:qFormat/>
    <w:uiPriority w:val="0"/>
    <w:pPr>
      <w:keepNext/>
      <w:keepLines/>
      <w:numPr>
        <w:ilvl w:val="0"/>
        <w:numId w:val="1"/>
      </w:numPr>
      <w:spacing w:before="340" w:after="330" w:line="578" w:lineRule="auto"/>
      <w:outlineLvl w:val="0"/>
    </w:pPr>
    <w:rPr>
      <w:rFonts w:eastAsia="仿宋_GB2312"/>
      <w:b/>
      <w:kern w:val="44"/>
      <w:sz w:val="44"/>
      <w:szCs w:val="20"/>
    </w:rPr>
  </w:style>
  <w:style w:type="paragraph" w:styleId="4">
    <w:name w:val="heading 2"/>
    <w:basedOn w:val="1"/>
    <w:next w:val="5"/>
    <w:link w:val="54"/>
    <w:qFormat/>
    <w:uiPriority w:val="0"/>
    <w:pPr>
      <w:keepNext/>
      <w:keepLines/>
      <w:numPr>
        <w:ilvl w:val="0"/>
        <w:numId w:val="2"/>
      </w:numPr>
      <w:tabs>
        <w:tab w:val="left" w:pos="1145"/>
        <w:tab w:val="clear" w:pos="360"/>
      </w:tabs>
      <w:spacing w:before="260" w:after="260" w:line="416" w:lineRule="auto"/>
      <w:ind w:left="992" w:hanging="567" w:firstLineChars="0"/>
      <w:outlineLvl w:val="1"/>
    </w:pPr>
    <w:rPr>
      <w:rFonts w:ascii="Arial" w:hAnsi="Arial" w:eastAsia="黑体"/>
      <w:b/>
      <w:sz w:val="32"/>
      <w:szCs w:val="20"/>
    </w:rPr>
  </w:style>
  <w:style w:type="paragraph" w:styleId="6">
    <w:name w:val="heading 3"/>
    <w:basedOn w:val="1"/>
    <w:next w:val="5"/>
    <w:link w:val="55"/>
    <w:qFormat/>
    <w:uiPriority w:val="0"/>
    <w:pPr>
      <w:keepNext/>
      <w:keepLines/>
      <w:numPr>
        <w:ilvl w:val="0"/>
        <w:numId w:val="3"/>
      </w:numPr>
      <w:tabs>
        <w:tab w:val="left" w:pos="2651"/>
        <w:tab w:val="clear" w:pos="1200"/>
      </w:tabs>
      <w:spacing w:before="260" w:after="260" w:line="416" w:lineRule="auto"/>
      <w:ind w:left="1418" w:leftChars="0" w:hanging="567" w:firstLineChars="0"/>
      <w:outlineLvl w:val="2"/>
    </w:pPr>
    <w:rPr>
      <w:rFonts w:eastAsia="仿宋_GB2312"/>
      <w:b/>
      <w:sz w:val="32"/>
      <w:szCs w:val="20"/>
    </w:rPr>
  </w:style>
  <w:style w:type="paragraph" w:styleId="7">
    <w:name w:val="heading 4"/>
    <w:basedOn w:val="1"/>
    <w:next w:val="5"/>
    <w:link w:val="56"/>
    <w:qFormat/>
    <w:uiPriority w:val="0"/>
    <w:pPr>
      <w:keepNext/>
      <w:keepLines/>
      <w:numPr>
        <w:ilvl w:val="3"/>
        <w:numId w:val="1"/>
      </w:numPr>
      <w:spacing w:before="280" w:after="290" w:line="376" w:lineRule="auto"/>
      <w:outlineLvl w:val="3"/>
    </w:pPr>
    <w:rPr>
      <w:rFonts w:ascii="Arial" w:hAnsi="Arial" w:eastAsia="黑体"/>
      <w:b/>
      <w:sz w:val="28"/>
      <w:szCs w:val="20"/>
    </w:rPr>
  </w:style>
  <w:style w:type="paragraph" w:styleId="8">
    <w:name w:val="heading 5"/>
    <w:basedOn w:val="1"/>
    <w:next w:val="5"/>
    <w:link w:val="57"/>
    <w:qFormat/>
    <w:uiPriority w:val="0"/>
    <w:pPr>
      <w:keepNext/>
      <w:widowControl/>
      <w:numPr>
        <w:ilvl w:val="0"/>
        <w:numId w:val="4"/>
      </w:numPr>
      <w:jc w:val="left"/>
      <w:outlineLvl w:val="4"/>
    </w:pPr>
    <w:rPr>
      <w:kern w:val="0"/>
      <w:sz w:val="24"/>
      <w:szCs w:val="20"/>
    </w:rPr>
  </w:style>
  <w:style w:type="paragraph" w:styleId="9">
    <w:name w:val="heading 6"/>
    <w:basedOn w:val="1"/>
    <w:next w:val="1"/>
    <w:link w:val="58"/>
    <w:qFormat/>
    <w:uiPriority w:val="0"/>
    <w:pPr>
      <w:widowControl/>
      <w:spacing w:before="60" w:after="60" w:line="440" w:lineRule="atLeast"/>
      <w:textAlignment w:val="baseline"/>
      <w:outlineLvl w:val="5"/>
    </w:pPr>
    <w:rPr>
      <w:rFonts w:ascii="宋体" w:hAnsi="Arial"/>
      <w:kern w:val="0"/>
      <w:sz w:val="24"/>
      <w:szCs w:val="20"/>
    </w:rPr>
  </w:style>
  <w:style w:type="paragraph" w:styleId="10">
    <w:name w:val="heading 7"/>
    <w:basedOn w:val="1"/>
    <w:next w:val="1"/>
    <w:link w:val="59"/>
    <w:qFormat/>
    <w:uiPriority w:val="0"/>
    <w:pPr>
      <w:keepNext/>
      <w:keepLines/>
      <w:adjustRightInd w:val="0"/>
      <w:spacing w:before="240" w:after="64" w:line="320" w:lineRule="atLeast"/>
      <w:textAlignment w:val="baseline"/>
      <w:outlineLvl w:val="6"/>
    </w:pPr>
    <w:rPr>
      <w:rFonts w:ascii="宋体" w:hAnsi="Arial"/>
      <w:b/>
      <w:kern w:val="0"/>
      <w:sz w:val="24"/>
      <w:szCs w:val="20"/>
    </w:rPr>
  </w:style>
  <w:style w:type="paragraph" w:styleId="11">
    <w:name w:val="heading 8"/>
    <w:basedOn w:val="1"/>
    <w:next w:val="1"/>
    <w:link w:val="60"/>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61"/>
    <w:qFormat/>
    <w:uiPriority w:val="0"/>
    <w:pPr>
      <w:keepNext/>
      <w:keepLines/>
      <w:adjustRightInd w:val="0"/>
      <w:spacing w:before="240" w:after="64" w:line="320" w:lineRule="atLeast"/>
      <w:textAlignment w:val="baseline"/>
      <w:outlineLvl w:val="8"/>
    </w:pPr>
    <w:rPr>
      <w:rFonts w:ascii="Arial" w:hAnsi="Arial" w:eastAsia="黑体"/>
      <w:kern w:val="0"/>
      <w:sz w:val="24"/>
      <w:szCs w:val="20"/>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customStyle="1" w:styleId="2">
    <w:name w:val="无间隔1"/>
    <w:qFormat/>
    <w:uiPriority w:val="99"/>
    <w:pPr>
      <w:widowControl w:val="0"/>
      <w:jc w:val="both"/>
    </w:pPr>
    <w:rPr>
      <w:rFonts w:ascii="Times New Roman" w:hAnsi="Times New Roman" w:eastAsia="宋体" w:cs="Times New Roman"/>
      <w:b/>
      <w:kern w:val="2"/>
      <w:sz w:val="28"/>
      <w:szCs w:val="22"/>
      <w:lang w:val="en-US" w:eastAsia="zh-CN" w:bidi="ar-SA"/>
    </w:rPr>
  </w:style>
  <w:style w:type="paragraph" w:styleId="5">
    <w:name w:val="Normal Indent"/>
    <w:basedOn w:val="1"/>
    <w:next w:val="1"/>
    <w:link w:val="52"/>
    <w:qFormat/>
    <w:uiPriority w:val="0"/>
    <w:pPr>
      <w:ind w:firstLine="420" w:firstLineChars="200"/>
    </w:pPr>
  </w:style>
  <w:style w:type="paragraph" w:styleId="13">
    <w:name w:val="List Number 2"/>
    <w:basedOn w:val="1"/>
    <w:qFormat/>
    <w:uiPriority w:val="0"/>
    <w:pPr>
      <w:widowControl/>
      <w:tabs>
        <w:tab w:val="left" w:pos="1697"/>
      </w:tabs>
      <w:spacing w:afterLines="50"/>
      <w:ind w:left="1697" w:hanging="420"/>
      <w:jc w:val="left"/>
    </w:pPr>
    <w:rPr>
      <w:kern w:val="0"/>
      <w:sz w:val="24"/>
      <w:szCs w:val="20"/>
    </w:rPr>
  </w:style>
  <w:style w:type="paragraph" w:styleId="14">
    <w:name w:val="List Number"/>
    <w:basedOn w:val="1"/>
    <w:qFormat/>
    <w:uiPriority w:val="0"/>
    <w:pPr>
      <w:widowControl/>
      <w:tabs>
        <w:tab w:val="left" w:pos="454"/>
      </w:tabs>
      <w:spacing w:afterLines="50"/>
      <w:ind w:left="454" w:hanging="284"/>
      <w:jc w:val="left"/>
    </w:pPr>
    <w:rPr>
      <w:kern w:val="0"/>
      <w:sz w:val="24"/>
      <w:szCs w:val="20"/>
    </w:rPr>
  </w:style>
  <w:style w:type="paragraph" w:styleId="15">
    <w:name w:val="caption"/>
    <w:basedOn w:val="1"/>
    <w:next w:val="1"/>
    <w:link w:val="280"/>
    <w:qFormat/>
    <w:uiPriority w:val="0"/>
    <w:pPr>
      <w:spacing w:line="360" w:lineRule="auto"/>
      <w:jc w:val="center"/>
    </w:pPr>
    <w:rPr>
      <w:rFonts w:ascii="Calibri" w:hAnsi="Calibri"/>
      <w:sz w:val="20"/>
      <w:szCs w:val="20"/>
    </w:rPr>
  </w:style>
  <w:style w:type="paragraph" w:styleId="16">
    <w:name w:val="Document Map"/>
    <w:basedOn w:val="1"/>
    <w:link w:val="118"/>
    <w:semiHidden/>
    <w:qFormat/>
    <w:uiPriority w:val="0"/>
    <w:pPr>
      <w:shd w:val="clear" w:color="auto" w:fill="000080"/>
    </w:pPr>
  </w:style>
  <w:style w:type="paragraph" w:styleId="17">
    <w:name w:val="annotation text"/>
    <w:basedOn w:val="1"/>
    <w:link w:val="70"/>
    <w:qFormat/>
    <w:uiPriority w:val="0"/>
    <w:pPr>
      <w:jc w:val="left"/>
    </w:pPr>
  </w:style>
  <w:style w:type="paragraph" w:styleId="18">
    <w:name w:val="Body Text"/>
    <w:basedOn w:val="1"/>
    <w:next w:val="19"/>
    <w:link w:val="83"/>
    <w:qFormat/>
    <w:uiPriority w:val="0"/>
    <w:pPr>
      <w:spacing w:line="360" w:lineRule="auto"/>
    </w:pPr>
    <w:rPr>
      <w:rFonts w:eastAsia="仿宋_GB2312"/>
      <w:sz w:val="28"/>
    </w:rPr>
  </w:style>
  <w:style w:type="paragraph" w:styleId="19">
    <w:name w:val="Body Text First Indent"/>
    <w:basedOn w:val="18"/>
    <w:next w:val="1"/>
    <w:link w:val="202"/>
    <w:qFormat/>
    <w:uiPriority w:val="0"/>
    <w:pPr>
      <w:spacing w:after="120" w:line="240" w:lineRule="auto"/>
      <w:ind w:firstLine="420" w:firstLineChars="100"/>
    </w:pPr>
    <w:rPr>
      <w:rFonts w:eastAsia="宋体"/>
      <w:sz w:val="21"/>
    </w:rPr>
  </w:style>
  <w:style w:type="paragraph" w:styleId="20">
    <w:name w:val="Body Text Indent"/>
    <w:basedOn w:val="1"/>
    <w:link w:val="64"/>
    <w:qFormat/>
    <w:uiPriority w:val="0"/>
    <w:pPr>
      <w:spacing w:after="120"/>
      <w:ind w:left="420" w:leftChars="200"/>
    </w:pPr>
  </w:style>
  <w:style w:type="paragraph" w:styleId="21">
    <w:name w:val="List Number 3"/>
    <w:basedOn w:val="1"/>
    <w:qFormat/>
    <w:uiPriority w:val="0"/>
    <w:pPr>
      <w:widowControl/>
      <w:tabs>
        <w:tab w:val="left" w:pos="482"/>
      </w:tabs>
      <w:spacing w:afterLines="50"/>
      <w:ind w:left="482" w:hanging="340"/>
      <w:jc w:val="left"/>
    </w:pPr>
    <w:rPr>
      <w:kern w:val="0"/>
      <w:sz w:val="24"/>
      <w:szCs w:val="20"/>
    </w:rPr>
  </w:style>
  <w:style w:type="paragraph" w:styleId="22">
    <w:name w:val="Block Text"/>
    <w:basedOn w:val="1"/>
    <w:qFormat/>
    <w:uiPriority w:val="0"/>
    <w:pPr>
      <w:spacing w:before="120" w:line="360" w:lineRule="auto"/>
      <w:ind w:left="824" w:right="202"/>
    </w:pPr>
    <w:rPr>
      <w:rFonts w:ascii="宋体" w:hAnsi="宋体"/>
      <w:sz w:val="24"/>
      <w:szCs w:val="21"/>
    </w:rPr>
  </w:style>
  <w:style w:type="paragraph" w:styleId="23">
    <w:name w:val="toc 3"/>
    <w:basedOn w:val="1"/>
    <w:next w:val="1"/>
    <w:unhideWhenUsed/>
    <w:qFormat/>
    <w:uiPriority w:val="0"/>
    <w:pPr>
      <w:ind w:left="840" w:leftChars="400"/>
    </w:pPr>
    <w:rPr>
      <w:rFonts w:ascii="Calibri" w:hAnsi="Calibri"/>
      <w:szCs w:val="22"/>
    </w:rPr>
  </w:style>
  <w:style w:type="paragraph" w:styleId="24">
    <w:name w:val="Plain Text"/>
    <w:basedOn w:val="1"/>
    <w:link w:val="62"/>
    <w:qFormat/>
    <w:uiPriority w:val="0"/>
    <w:rPr>
      <w:rFonts w:ascii="宋体" w:hAnsi="Courier New"/>
      <w:szCs w:val="20"/>
    </w:rPr>
  </w:style>
  <w:style w:type="paragraph" w:styleId="25">
    <w:name w:val="Date"/>
    <w:basedOn w:val="1"/>
    <w:next w:val="1"/>
    <w:link w:val="65"/>
    <w:qFormat/>
    <w:uiPriority w:val="0"/>
    <w:rPr>
      <w:rFonts w:ascii="楷体_GB2312" w:eastAsia="楷体_GB2312"/>
      <w:b/>
      <w:sz w:val="28"/>
      <w:szCs w:val="20"/>
    </w:rPr>
  </w:style>
  <w:style w:type="paragraph" w:styleId="26">
    <w:name w:val="Body Text Indent 2"/>
    <w:basedOn w:val="1"/>
    <w:link w:val="79"/>
    <w:qFormat/>
    <w:uiPriority w:val="0"/>
    <w:pPr>
      <w:spacing w:after="120" w:line="480" w:lineRule="auto"/>
      <w:ind w:left="420" w:leftChars="200"/>
    </w:pPr>
  </w:style>
  <w:style w:type="paragraph" w:styleId="27">
    <w:name w:val="Balloon Text"/>
    <w:basedOn w:val="1"/>
    <w:link w:val="198"/>
    <w:semiHidden/>
    <w:qFormat/>
    <w:uiPriority w:val="0"/>
    <w:rPr>
      <w:sz w:val="18"/>
      <w:szCs w:val="18"/>
    </w:rPr>
  </w:style>
  <w:style w:type="paragraph" w:styleId="28">
    <w:name w:val="footer"/>
    <w:basedOn w:val="1"/>
    <w:link w:val="67"/>
    <w:qFormat/>
    <w:uiPriority w:val="99"/>
    <w:pPr>
      <w:tabs>
        <w:tab w:val="center" w:pos="4153"/>
        <w:tab w:val="right" w:pos="8306"/>
      </w:tabs>
      <w:snapToGrid w:val="0"/>
      <w:jc w:val="left"/>
    </w:pPr>
    <w:rPr>
      <w:sz w:val="18"/>
      <w:szCs w:val="18"/>
    </w:rPr>
  </w:style>
  <w:style w:type="paragraph" w:styleId="29">
    <w:name w:val="header"/>
    <w:basedOn w:val="1"/>
    <w:link w:val="66"/>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semiHidden/>
    <w:qFormat/>
    <w:uiPriority w:val="0"/>
  </w:style>
  <w:style w:type="paragraph" w:styleId="31">
    <w:name w:val="toc 4"/>
    <w:basedOn w:val="1"/>
    <w:next w:val="1"/>
    <w:semiHidden/>
    <w:qFormat/>
    <w:uiPriority w:val="0"/>
    <w:pPr>
      <w:tabs>
        <w:tab w:val="right" w:leader="dot" w:pos="8314"/>
      </w:tabs>
      <w:ind w:firstLine="588" w:firstLineChars="245"/>
    </w:pPr>
  </w:style>
  <w:style w:type="paragraph" w:styleId="32">
    <w:name w:val="Body Text Indent 3"/>
    <w:basedOn w:val="1"/>
    <w:link w:val="199"/>
    <w:qFormat/>
    <w:uiPriority w:val="0"/>
    <w:pPr>
      <w:spacing w:after="120"/>
      <w:ind w:left="420" w:leftChars="200"/>
    </w:pPr>
    <w:rPr>
      <w:sz w:val="16"/>
      <w:szCs w:val="16"/>
    </w:rPr>
  </w:style>
  <w:style w:type="paragraph" w:styleId="33">
    <w:name w:val="toc 2"/>
    <w:basedOn w:val="1"/>
    <w:next w:val="1"/>
    <w:semiHidden/>
    <w:qFormat/>
    <w:uiPriority w:val="0"/>
    <w:pPr>
      <w:ind w:left="420" w:leftChars="200"/>
    </w:pPr>
  </w:style>
  <w:style w:type="paragraph" w:styleId="34">
    <w:name w:val="Body Text 2"/>
    <w:basedOn w:val="1"/>
    <w:link w:val="71"/>
    <w:qFormat/>
    <w:uiPriority w:val="0"/>
    <w:pPr>
      <w:widowControl/>
      <w:spacing w:afterLines="50" w:line="216" w:lineRule="auto"/>
      <w:jc w:val="center"/>
    </w:pPr>
    <w:rPr>
      <w:rFonts w:ascii="隶书" w:eastAsia="隶书"/>
      <w:bCs/>
      <w:kern w:val="0"/>
      <w:sz w:val="72"/>
      <w:szCs w:val="84"/>
    </w:rPr>
  </w:style>
  <w:style w:type="paragraph" w:styleId="35">
    <w:name w:val="List Continue 2"/>
    <w:basedOn w:val="1"/>
    <w:qFormat/>
    <w:uiPriority w:val="0"/>
    <w:pPr>
      <w:spacing w:after="120"/>
      <w:ind w:left="840" w:leftChars="400"/>
    </w:pPr>
  </w:style>
  <w:style w:type="paragraph" w:styleId="36">
    <w:name w:val="HTML Preformatted"/>
    <w:basedOn w:val="1"/>
    <w:link w:val="20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37">
    <w:name w:val="Normal (Web)"/>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19"/>
      <w:szCs w:val="19"/>
    </w:rPr>
  </w:style>
  <w:style w:type="paragraph" w:styleId="38">
    <w:name w:val="index 1"/>
    <w:basedOn w:val="1"/>
    <w:next w:val="1"/>
    <w:semiHidden/>
    <w:qFormat/>
    <w:uiPriority w:val="0"/>
    <w:pPr>
      <w:spacing w:line="320" w:lineRule="exact"/>
    </w:pPr>
    <w:rPr>
      <w:b/>
      <w:snapToGrid w:val="0"/>
      <w:color w:val="FF6600"/>
      <w:kern w:val="0"/>
      <w:sz w:val="18"/>
      <w:szCs w:val="21"/>
    </w:rPr>
  </w:style>
  <w:style w:type="paragraph" w:styleId="39">
    <w:name w:val="Title"/>
    <w:basedOn w:val="1"/>
    <w:next w:val="1"/>
    <w:link w:val="173"/>
    <w:qFormat/>
    <w:uiPriority w:val="0"/>
    <w:pPr>
      <w:adjustRightInd w:val="0"/>
      <w:spacing w:before="240" w:after="60"/>
      <w:jc w:val="center"/>
      <w:outlineLvl w:val="0"/>
    </w:pPr>
    <w:rPr>
      <w:rFonts w:ascii="Calibri Light" w:hAnsi="Calibri Light"/>
      <w:b/>
      <w:bCs/>
      <w:sz w:val="32"/>
      <w:szCs w:val="32"/>
    </w:rPr>
  </w:style>
  <w:style w:type="paragraph" w:styleId="40">
    <w:name w:val="annotation subject"/>
    <w:basedOn w:val="17"/>
    <w:next w:val="17"/>
    <w:link w:val="201"/>
    <w:semiHidden/>
    <w:qFormat/>
    <w:uiPriority w:val="0"/>
    <w:pPr>
      <w:widowControl/>
      <w:spacing w:afterLines="50"/>
    </w:pPr>
    <w:rPr>
      <w:b/>
      <w:bCs/>
      <w:kern w:val="0"/>
      <w:sz w:val="24"/>
      <w:szCs w:val="20"/>
    </w:rPr>
  </w:style>
  <w:style w:type="paragraph" w:styleId="41">
    <w:name w:val="Body Text First Indent 2"/>
    <w:basedOn w:val="20"/>
    <w:link w:val="203"/>
    <w:qFormat/>
    <w:uiPriority w:val="0"/>
    <w:pPr>
      <w:ind w:firstLine="420" w:firstLineChars="200"/>
    </w:pPr>
  </w:style>
  <w:style w:type="table" w:styleId="43">
    <w:name w:val="Table Grid"/>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99"/>
    <w:rPr>
      <w:color w:val="800080"/>
      <w:u w:val="single"/>
    </w:rPr>
  </w:style>
  <w:style w:type="character" w:styleId="48">
    <w:name w:val="Emphasis"/>
    <w:qFormat/>
    <w:uiPriority w:val="0"/>
    <w:rPr>
      <w:color w:val="CC0000"/>
    </w:rPr>
  </w:style>
  <w:style w:type="character" w:styleId="49">
    <w:name w:val="Hyperlink"/>
    <w:qFormat/>
    <w:uiPriority w:val="99"/>
    <w:rPr>
      <w:color w:val="0000FF"/>
      <w:u w:val="single"/>
    </w:rPr>
  </w:style>
  <w:style w:type="character" w:styleId="50">
    <w:name w:val="annotation reference"/>
    <w:qFormat/>
    <w:uiPriority w:val="0"/>
    <w:rPr>
      <w:sz w:val="21"/>
      <w:szCs w:val="21"/>
    </w:rPr>
  </w:style>
  <w:style w:type="character" w:customStyle="1" w:styleId="51">
    <w:name w:val="标题 1 Char"/>
    <w:link w:val="3"/>
    <w:qFormat/>
    <w:uiPriority w:val="0"/>
    <w:rPr>
      <w:rFonts w:eastAsia="仿宋_GB2312"/>
      <w:b/>
      <w:kern w:val="44"/>
      <w:sz w:val="44"/>
      <w:lang w:val="en-US" w:eastAsia="zh-CN" w:bidi="ar-SA"/>
    </w:rPr>
  </w:style>
  <w:style w:type="character" w:customStyle="1" w:styleId="52">
    <w:name w:val="正文缩进 Char"/>
    <w:link w:val="5"/>
    <w:qFormat/>
    <w:uiPriority w:val="0"/>
    <w:rPr>
      <w:rFonts w:eastAsia="宋体"/>
      <w:kern w:val="2"/>
      <w:sz w:val="21"/>
      <w:szCs w:val="24"/>
      <w:lang w:val="en-US" w:eastAsia="zh-CN" w:bidi="ar-SA"/>
    </w:rPr>
  </w:style>
  <w:style w:type="paragraph" w:customStyle="1" w:styleId="53">
    <w:name w:val="_Style 15"/>
    <w:basedOn w:val="1"/>
    <w:qFormat/>
    <w:uiPriority w:val="0"/>
    <w:rPr>
      <w:rFonts w:ascii="Tahoma" w:hAnsi="Tahoma"/>
      <w:sz w:val="24"/>
      <w:szCs w:val="20"/>
    </w:rPr>
  </w:style>
  <w:style w:type="character" w:customStyle="1" w:styleId="54">
    <w:name w:val="标题 2 Char"/>
    <w:link w:val="4"/>
    <w:qFormat/>
    <w:uiPriority w:val="0"/>
    <w:rPr>
      <w:rFonts w:ascii="Arial" w:hAnsi="Arial" w:eastAsia="黑体"/>
      <w:b/>
      <w:kern w:val="2"/>
      <w:sz w:val="32"/>
      <w:lang w:val="en-US" w:eastAsia="zh-CN" w:bidi="ar-SA"/>
    </w:rPr>
  </w:style>
  <w:style w:type="character" w:customStyle="1" w:styleId="55">
    <w:name w:val="标题 3 Char"/>
    <w:link w:val="6"/>
    <w:qFormat/>
    <w:uiPriority w:val="0"/>
    <w:rPr>
      <w:rFonts w:eastAsia="仿宋_GB2312"/>
      <w:b/>
      <w:kern w:val="2"/>
      <w:sz w:val="32"/>
      <w:lang w:val="en-US" w:eastAsia="zh-CN" w:bidi="ar-SA"/>
    </w:rPr>
  </w:style>
  <w:style w:type="character" w:customStyle="1" w:styleId="56">
    <w:name w:val="标题 4 Char1"/>
    <w:link w:val="7"/>
    <w:qFormat/>
    <w:uiPriority w:val="0"/>
    <w:rPr>
      <w:rFonts w:ascii="Arial" w:hAnsi="Arial" w:eastAsia="黑体"/>
      <w:b/>
      <w:kern w:val="2"/>
      <w:sz w:val="28"/>
      <w:lang w:val="en-US" w:eastAsia="zh-CN" w:bidi="ar-SA"/>
    </w:rPr>
  </w:style>
  <w:style w:type="character" w:customStyle="1" w:styleId="57">
    <w:name w:val="标题 5 Char1"/>
    <w:link w:val="8"/>
    <w:qFormat/>
    <w:uiPriority w:val="0"/>
    <w:rPr>
      <w:rFonts w:eastAsia="宋体"/>
      <w:sz w:val="24"/>
      <w:lang w:val="en-US" w:eastAsia="zh-CN" w:bidi="ar-SA"/>
    </w:rPr>
  </w:style>
  <w:style w:type="character" w:customStyle="1" w:styleId="58">
    <w:name w:val="标题 6 Char1"/>
    <w:link w:val="9"/>
    <w:qFormat/>
    <w:uiPriority w:val="0"/>
    <w:rPr>
      <w:rFonts w:ascii="宋体" w:hAnsi="Arial" w:eastAsia="宋体"/>
      <w:sz w:val="24"/>
      <w:lang w:val="en-US" w:eastAsia="zh-CN" w:bidi="ar-SA"/>
    </w:rPr>
  </w:style>
  <w:style w:type="character" w:customStyle="1" w:styleId="59">
    <w:name w:val="标题 7 Char1"/>
    <w:link w:val="10"/>
    <w:qFormat/>
    <w:uiPriority w:val="0"/>
    <w:rPr>
      <w:rFonts w:ascii="宋体" w:hAnsi="Arial" w:eastAsia="宋体"/>
      <w:b/>
      <w:sz w:val="24"/>
      <w:lang w:val="en-US" w:eastAsia="zh-CN" w:bidi="ar-SA"/>
    </w:rPr>
  </w:style>
  <w:style w:type="character" w:customStyle="1" w:styleId="60">
    <w:name w:val="标题 8 Char1"/>
    <w:link w:val="11"/>
    <w:qFormat/>
    <w:uiPriority w:val="0"/>
    <w:rPr>
      <w:rFonts w:ascii="Arial" w:hAnsi="Arial" w:eastAsia="黑体"/>
      <w:sz w:val="24"/>
      <w:lang w:val="en-US" w:eastAsia="zh-CN" w:bidi="ar-SA"/>
    </w:rPr>
  </w:style>
  <w:style w:type="character" w:customStyle="1" w:styleId="61">
    <w:name w:val="标题 9 Char1"/>
    <w:link w:val="12"/>
    <w:qFormat/>
    <w:uiPriority w:val="0"/>
    <w:rPr>
      <w:rFonts w:ascii="Arial" w:hAnsi="Arial" w:eastAsia="黑体"/>
      <w:sz w:val="24"/>
      <w:lang w:val="en-US" w:eastAsia="zh-CN" w:bidi="ar-SA"/>
    </w:rPr>
  </w:style>
  <w:style w:type="character" w:customStyle="1" w:styleId="62">
    <w:name w:val="纯文本 Char"/>
    <w:link w:val="24"/>
    <w:qFormat/>
    <w:uiPriority w:val="0"/>
    <w:rPr>
      <w:rFonts w:ascii="宋体" w:hAnsi="Courier New" w:eastAsia="宋体"/>
      <w:kern w:val="2"/>
      <w:sz w:val="21"/>
      <w:lang w:val="en-US" w:eastAsia="zh-CN" w:bidi="ar-SA"/>
    </w:rPr>
  </w:style>
  <w:style w:type="paragraph" w:customStyle="1" w:styleId="63">
    <w:name w:val="表正文"/>
    <w:basedOn w:val="1"/>
    <w:next w:val="24"/>
    <w:qFormat/>
    <w:uiPriority w:val="0"/>
    <w:rPr>
      <w:rFonts w:ascii="宋体" w:hAnsi="Courier New"/>
      <w:szCs w:val="20"/>
    </w:rPr>
  </w:style>
  <w:style w:type="character" w:customStyle="1" w:styleId="64">
    <w:name w:val="正文文本缩进 Char"/>
    <w:link w:val="20"/>
    <w:qFormat/>
    <w:uiPriority w:val="0"/>
    <w:rPr>
      <w:rFonts w:eastAsia="宋体"/>
      <w:kern w:val="2"/>
      <w:sz w:val="21"/>
      <w:szCs w:val="24"/>
      <w:lang w:val="en-US" w:eastAsia="zh-CN" w:bidi="ar-SA"/>
    </w:rPr>
  </w:style>
  <w:style w:type="character" w:customStyle="1" w:styleId="65">
    <w:name w:val="日期 Char2"/>
    <w:link w:val="25"/>
    <w:qFormat/>
    <w:uiPriority w:val="0"/>
    <w:rPr>
      <w:rFonts w:ascii="楷体_GB2312" w:eastAsia="楷体_GB2312"/>
      <w:b/>
      <w:kern w:val="2"/>
      <w:sz w:val="28"/>
      <w:lang w:val="en-US" w:eastAsia="zh-CN" w:bidi="ar-SA"/>
    </w:rPr>
  </w:style>
  <w:style w:type="character" w:customStyle="1" w:styleId="66">
    <w:name w:val="页眉 Char1"/>
    <w:link w:val="29"/>
    <w:qFormat/>
    <w:uiPriority w:val="0"/>
    <w:rPr>
      <w:rFonts w:eastAsia="宋体"/>
      <w:kern w:val="2"/>
      <w:sz w:val="18"/>
      <w:szCs w:val="18"/>
      <w:lang w:val="en-US" w:eastAsia="zh-CN" w:bidi="ar-SA"/>
    </w:rPr>
  </w:style>
  <w:style w:type="character" w:customStyle="1" w:styleId="67">
    <w:name w:val="页脚 Char"/>
    <w:link w:val="28"/>
    <w:qFormat/>
    <w:locked/>
    <w:uiPriority w:val="0"/>
    <w:rPr>
      <w:rFonts w:eastAsia="宋体"/>
      <w:kern w:val="2"/>
      <w:sz w:val="18"/>
      <w:szCs w:val="18"/>
      <w:lang w:val="en-US" w:eastAsia="zh-CN" w:bidi="ar-SA"/>
    </w:rPr>
  </w:style>
  <w:style w:type="paragraph" w:customStyle="1" w:styleId="68">
    <w:name w:val="正文段"/>
    <w:basedOn w:val="1"/>
    <w:link w:val="69"/>
    <w:qFormat/>
    <w:uiPriority w:val="0"/>
    <w:pPr>
      <w:widowControl/>
      <w:snapToGrid w:val="0"/>
      <w:spacing w:afterLines="50"/>
      <w:ind w:firstLine="200" w:firstLineChars="200"/>
    </w:pPr>
    <w:rPr>
      <w:kern w:val="0"/>
      <w:sz w:val="24"/>
      <w:szCs w:val="20"/>
    </w:rPr>
  </w:style>
  <w:style w:type="character" w:customStyle="1" w:styleId="69">
    <w:name w:val="正文段 Char"/>
    <w:link w:val="68"/>
    <w:qFormat/>
    <w:uiPriority w:val="0"/>
    <w:rPr>
      <w:rFonts w:eastAsia="宋体"/>
      <w:sz w:val="24"/>
      <w:lang w:val="en-US" w:eastAsia="zh-CN" w:bidi="ar-SA"/>
    </w:rPr>
  </w:style>
  <w:style w:type="character" w:customStyle="1" w:styleId="70">
    <w:name w:val="批注文字 Char1"/>
    <w:link w:val="17"/>
    <w:qFormat/>
    <w:uiPriority w:val="0"/>
    <w:rPr>
      <w:rFonts w:eastAsia="宋体"/>
      <w:kern w:val="2"/>
      <w:sz w:val="21"/>
      <w:szCs w:val="24"/>
      <w:lang w:val="en-US" w:eastAsia="zh-CN" w:bidi="ar-SA"/>
    </w:rPr>
  </w:style>
  <w:style w:type="character" w:customStyle="1" w:styleId="71">
    <w:name w:val="正文文本 2 Char1"/>
    <w:link w:val="34"/>
    <w:qFormat/>
    <w:uiPriority w:val="0"/>
    <w:rPr>
      <w:rFonts w:ascii="隶书" w:eastAsia="隶书"/>
      <w:bCs/>
      <w:sz w:val="72"/>
      <w:szCs w:val="84"/>
      <w:lang w:val="en-US" w:eastAsia="zh-CN" w:bidi="ar-SA"/>
    </w:rPr>
  </w:style>
  <w:style w:type="paragraph" w:customStyle="1" w:styleId="72">
    <w:name w:val="Char"/>
    <w:basedOn w:val="1"/>
    <w:qFormat/>
    <w:uiPriority w:val="0"/>
    <w:rPr>
      <w:rFonts w:ascii="仿宋_GB2312" w:eastAsia="仿宋_GB2312"/>
      <w:b/>
      <w:sz w:val="32"/>
      <w:szCs w:val="32"/>
    </w:rPr>
  </w:style>
  <w:style w:type="paragraph" w:customStyle="1" w:styleId="73">
    <w:name w:val="Table Text"/>
    <w:link w:val="74"/>
    <w:qFormat/>
    <w:uiPriority w:val="0"/>
    <w:pPr>
      <w:snapToGrid w:val="0"/>
      <w:spacing w:before="80" w:after="80"/>
    </w:pPr>
    <w:rPr>
      <w:rFonts w:ascii="Arial" w:hAnsi="Arial" w:eastAsia="宋体" w:cs="Times New Roman"/>
      <w:sz w:val="18"/>
      <w:lang w:val="en-US" w:eastAsia="zh-CN" w:bidi="ar-SA"/>
    </w:rPr>
  </w:style>
  <w:style w:type="character" w:customStyle="1" w:styleId="74">
    <w:name w:val="Table Text Char1"/>
    <w:link w:val="73"/>
    <w:qFormat/>
    <w:uiPriority w:val="0"/>
    <w:rPr>
      <w:rFonts w:ascii="Arial" w:hAnsi="Arial"/>
      <w:sz w:val="18"/>
      <w:lang w:val="en-US" w:eastAsia="zh-CN" w:bidi="ar-SA"/>
    </w:rPr>
  </w:style>
  <w:style w:type="character" w:customStyle="1" w:styleId="75">
    <w:name w:val="正文（缩进2汉字） Char"/>
    <w:link w:val="76"/>
    <w:qFormat/>
    <w:uiPriority w:val="0"/>
    <w:rPr>
      <w:rFonts w:ascii="宋体"/>
      <w:kern w:val="2"/>
      <w:sz w:val="21"/>
      <w:lang w:bidi="ar-SA"/>
    </w:rPr>
  </w:style>
  <w:style w:type="paragraph" w:customStyle="1" w:styleId="76">
    <w:name w:val="正文（缩进2汉字）"/>
    <w:basedOn w:val="1"/>
    <w:link w:val="75"/>
    <w:qFormat/>
    <w:uiPriority w:val="0"/>
    <w:pPr>
      <w:tabs>
        <w:tab w:val="left" w:pos="525"/>
      </w:tabs>
      <w:spacing w:before="100" w:beforeAutospacing="1" w:after="100" w:afterAutospacing="1"/>
      <w:ind w:left="120" w:leftChars="50" w:firstLine="494" w:firstLineChars="206"/>
    </w:pPr>
    <w:rPr>
      <w:rFonts w:ascii="宋体"/>
      <w:szCs w:val="20"/>
    </w:rPr>
  </w:style>
  <w:style w:type="paragraph" w:customStyle="1" w:styleId="77">
    <w:name w:val="Char111"/>
    <w:basedOn w:val="1"/>
    <w:qFormat/>
    <w:uiPriority w:val="0"/>
    <w:pPr>
      <w:tabs>
        <w:tab w:val="left" w:pos="432"/>
      </w:tabs>
      <w:spacing w:beforeLines="50" w:afterLines="50"/>
      <w:ind w:left="432" w:hanging="432"/>
      <w:jc w:val="center"/>
    </w:pPr>
    <w:rPr>
      <w:sz w:val="24"/>
    </w:rPr>
  </w:style>
  <w:style w:type="paragraph" w:customStyle="1" w:styleId="78">
    <w:name w:val="模板普通正文"/>
    <w:basedOn w:val="20"/>
    <w:qFormat/>
    <w:uiPriority w:val="0"/>
    <w:pPr>
      <w:spacing w:beforeLines="50" w:after="10" w:line="360" w:lineRule="auto"/>
      <w:ind w:left="0" w:leftChars="0" w:firstLine="175" w:firstLineChars="175"/>
      <w:jc w:val="left"/>
    </w:pPr>
    <w:rPr>
      <w:sz w:val="24"/>
    </w:rPr>
  </w:style>
  <w:style w:type="character" w:customStyle="1" w:styleId="79">
    <w:name w:val="正文文本缩进 2 Char1"/>
    <w:link w:val="26"/>
    <w:qFormat/>
    <w:locked/>
    <w:uiPriority w:val="0"/>
    <w:rPr>
      <w:rFonts w:eastAsia="宋体"/>
      <w:kern w:val="2"/>
      <w:sz w:val="21"/>
      <w:szCs w:val="24"/>
      <w:lang w:val="en-US" w:eastAsia="zh-CN" w:bidi="ar-SA"/>
    </w:rPr>
  </w:style>
  <w:style w:type="paragraph" w:customStyle="1" w:styleId="80">
    <w:name w:val="缺省文本"/>
    <w:basedOn w:val="1"/>
    <w:qFormat/>
    <w:uiPriority w:val="0"/>
    <w:pPr>
      <w:autoSpaceDE w:val="0"/>
      <w:autoSpaceDN w:val="0"/>
      <w:adjustRightInd w:val="0"/>
      <w:jc w:val="left"/>
    </w:pPr>
    <w:rPr>
      <w:kern w:val="0"/>
      <w:sz w:val="24"/>
    </w:rPr>
  </w:style>
  <w:style w:type="paragraph" w:customStyle="1" w:styleId="81">
    <w:name w:val="WW-正文文字缩进 2"/>
    <w:basedOn w:val="1"/>
    <w:qFormat/>
    <w:uiPriority w:val="0"/>
    <w:pPr>
      <w:suppressAutoHyphens/>
      <w:ind w:firstLine="420"/>
    </w:pPr>
    <w:rPr>
      <w:kern w:val="1"/>
      <w:szCs w:val="20"/>
    </w:rPr>
  </w:style>
  <w:style w:type="paragraph" w:customStyle="1" w:styleId="82">
    <w:name w:val="默认段落字体 Para Char Char Char Char Char Char Char Char Char1 Char Char Char Char"/>
    <w:basedOn w:val="1"/>
    <w:qFormat/>
    <w:uiPriority w:val="0"/>
    <w:rPr>
      <w:rFonts w:ascii="Tahoma" w:hAnsi="Tahoma"/>
      <w:sz w:val="24"/>
      <w:szCs w:val="20"/>
    </w:rPr>
  </w:style>
  <w:style w:type="character" w:customStyle="1" w:styleId="83">
    <w:name w:val="正文文本 Char1"/>
    <w:link w:val="18"/>
    <w:qFormat/>
    <w:locked/>
    <w:uiPriority w:val="0"/>
    <w:rPr>
      <w:rFonts w:eastAsia="仿宋_GB2312"/>
      <w:kern w:val="2"/>
      <w:sz w:val="28"/>
      <w:szCs w:val="24"/>
      <w:lang w:val="en-US" w:eastAsia="zh-CN" w:bidi="ar-SA"/>
    </w:rPr>
  </w:style>
  <w:style w:type="paragraph" w:customStyle="1" w:styleId="84">
    <w:name w:val="项目排列"/>
    <w:basedOn w:val="1"/>
    <w:link w:val="85"/>
    <w:qFormat/>
    <w:uiPriority w:val="0"/>
    <w:pPr>
      <w:tabs>
        <w:tab w:val="left" w:pos="900"/>
      </w:tabs>
      <w:spacing w:beforeLines="50" w:afterLines="50" w:line="300" w:lineRule="auto"/>
      <w:ind w:left="900" w:hanging="420"/>
    </w:pPr>
    <w:rPr>
      <w:sz w:val="24"/>
    </w:rPr>
  </w:style>
  <w:style w:type="character" w:customStyle="1" w:styleId="85">
    <w:name w:val="项目排列 Char"/>
    <w:link w:val="84"/>
    <w:qFormat/>
    <w:uiPriority w:val="0"/>
    <w:rPr>
      <w:kern w:val="2"/>
      <w:sz w:val="24"/>
      <w:szCs w:val="24"/>
    </w:rPr>
  </w:style>
  <w:style w:type="character" w:customStyle="1" w:styleId="86">
    <w:name w:val="style21"/>
    <w:qFormat/>
    <w:uiPriority w:val="0"/>
    <w:rPr>
      <w:sz w:val="15"/>
      <w:szCs w:val="15"/>
    </w:rPr>
  </w:style>
  <w:style w:type="paragraph" w:customStyle="1" w:styleId="87">
    <w:name w:val="blue"/>
    <w:basedOn w:val="1"/>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88">
    <w:name w:val="List Paragraph"/>
    <w:basedOn w:val="1"/>
    <w:qFormat/>
    <w:uiPriority w:val="0"/>
    <w:pPr>
      <w:widowControl/>
      <w:spacing w:after="200" w:line="276" w:lineRule="auto"/>
      <w:ind w:left="720"/>
      <w:contextualSpacing/>
      <w:jc w:val="left"/>
    </w:pPr>
    <w:rPr>
      <w:rFonts w:ascii="Calibri" w:hAnsi="Calibri"/>
      <w:kern w:val="0"/>
      <w:sz w:val="22"/>
      <w:szCs w:val="22"/>
    </w:rPr>
  </w:style>
  <w:style w:type="paragraph" w:customStyle="1" w:styleId="89">
    <w:name w:val="Char1"/>
    <w:basedOn w:val="1"/>
    <w:qFormat/>
    <w:uiPriority w:val="0"/>
    <w:rPr>
      <w:szCs w:val="20"/>
    </w:rPr>
  </w:style>
  <w:style w:type="paragraph" w:customStyle="1" w:styleId="90">
    <w:name w:val="列出段落1"/>
    <w:basedOn w:val="1"/>
    <w:qFormat/>
    <w:uiPriority w:val="0"/>
    <w:pPr>
      <w:ind w:firstLine="420" w:firstLineChars="200"/>
    </w:pPr>
    <w:rPr>
      <w:rFonts w:ascii="Calibri" w:hAnsi="Calibri"/>
      <w:szCs w:val="22"/>
    </w:rPr>
  </w:style>
  <w:style w:type="paragraph" w:customStyle="1" w:styleId="91">
    <w:name w:val="默认段落字体 Para Char Char Char Char"/>
    <w:basedOn w:val="1"/>
    <w:qFormat/>
    <w:uiPriority w:val="0"/>
  </w:style>
  <w:style w:type="paragraph" w:customStyle="1" w:styleId="92">
    <w:name w:val="Char Char Char1 Char Char Char1 Char Char Char Char"/>
    <w:basedOn w:val="1"/>
    <w:qFormat/>
    <w:uiPriority w:val="0"/>
  </w:style>
  <w:style w:type="character" w:customStyle="1" w:styleId="93">
    <w:name w:val="font1"/>
    <w:qFormat/>
    <w:uiPriority w:val="0"/>
    <w:rPr>
      <w:color w:val="999999"/>
      <w:sz w:val="18"/>
      <w:szCs w:val="18"/>
      <w:u w:val="none"/>
    </w:rPr>
  </w:style>
  <w:style w:type="paragraph" w:customStyle="1" w:styleId="94">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95">
    <w:name w:val="Char Char Char Char Char Char Char Char Char Char"/>
    <w:basedOn w:val="1"/>
    <w:qFormat/>
    <w:uiPriority w:val="0"/>
    <w:rPr>
      <w:rFonts w:ascii="Tahoma" w:hAnsi="Tahoma"/>
      <w:sz w:val="24"/>
      <w:szCs w:val="20"/>
    </w:rPr>
  </w:style>
  <w:style w:type="character" w:customStyle="1" w:styleId="96">
    <w:name w:val="apple-style-span"/>
    <w:basedOn w:val="44"/>
    <w:qFormat/>
    <w:uiPriority w:val="0"/>
  </w:style>
  <w:style w:type="paragraph" w:customStyle="1" w:styleId="97">
    <w:name w:val="正文无缩进"/>
    <w:basedOn w:val="1"/>
    <w:link w:val="98"/>
    <w:qFormat/>
    <w:uiPriority w:val="0"/>
    <w:pPr>
      <w:spacing w:line="360" w:lineRule="auto"/>
    </w:pPr>
    <w:rPr>
      <w:rFonts w:ascii="宋体"/>
      <w:color w:val="000000"/>
      <w:sz w:val="24"/>
    </w:rPr>
  </w:style>
  <w:style w:type="character" w:customStyle="1" w:styleId="98">
    <w:name w:val="正文无缩进 Char"/>
    <w:link w:val="97"/>
    <w:qFormat/>
    <w:uiPriority w:val="0"/>
    <w:rPr>
      <w:rFonts w:ascii="宋体" w:eastAsia="宋体"/>
      <w:color w:val="000000"/>
      <w:kern w:val="2"/>
      <w:sz w:val="24"/>
      <w:szCs w:val="24"/>
      <w:lang w:val="en-US" w:eastAsia="zh-CN" w:bidi="ar-SA"/>
    </w:rPr>
  </w:style>
  <w:style w:type="paragraph" w:customStyle="1" w:styleId="99">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character" w:customStyle="1" w:styleId="100">
    <w:name w:val="ca-3"/>
    <w:basedOn w:val="44"/>
    <w:qFormat/>
    <w:uiPriority w:val="0"/>
  </w:style>
  <w:style w:type="paragraph" w:customStyle="1" w:styleId="101">
    <w:name w:val="Char Char1 Char Char Char Char1 Char Char Char"/>
    <w:basedOn w:val="1"/>
    <w:qFormat/>
    <w:uiPriority w:val="0"/>
    <w:pPr>
      <w:adjustRightInd w:val="0"/>
      <w:spacing w:line="360" w:lineRule="atLeast"/>
    </w:pPr>
    <w:rPr>
      <w:rFonts w:ascii="Tahoma" w:hAnsi="Tahoma"/>
      <w:sz w:val="24"/>
      <w:szCs w:val="20"/>
    </w:rPr>
  </w:style>
  <w:style w:type="character" w:customStyle="1" w:styleId="102">
    <w:name w:val="表格 Char Char"/>
    <w:link w:val="103"/>
    <w:qFormat/>
    <w:locked/>
    <w:uiPriority w:val="0"/>
    <w:rPr>
      <w:rFonts w:ascii="宋体" w:hAnsi="宋体" w:eastAsia="宋体"/>
      <w:lang w:val="en-US" w:eastAsia="zh-CN" w:bidi="ar-SA"/>
    </w:rPr>
  </w:style>
  <w:style w:type="paragraph" w:customStyle="1" w:styleId="103">
    <w:name w:val="表格"/>
    <w:basedOn w:val="1"/>
    <w:link w:val="102"/>
    <w:qFormat/>
    <w:uiPriority w:val="0"/>
    <w:pPr>
      <w:snapToGrid w:val="0"/>
      <w:ind w:firstLine="42" w:firstLineChars="21"/>
    </w:pPr>
    <w:rPr>
      <w:rFonts w:ascii="宋体" w:hAnsi="宋体"/>
      <w:kern w:val="0"/>
      <w:sz w:val="20"/>
      <w:szCs w:val="20"/>
    </w:rPr>
  </w:style>
  <w:style w:type="paragraph" w:customStyle="1" w:styleId="104">
    <w:name w:val="xl32"/>
    <w:basedOn w:val="1"/>
    <w:qFormat/>
    <w:uiPriority w:val="0"/>
    <w:pPr>
      <w:widowControl/>
      <w:pBdr>
        <w:left w:val="single" w:color="auto" w:sz="4" w:space="0"/>
        <w:right w:val="single" w:color="auto" w:sz="4" w:space="0"/>
      </w:pBdr>
      <w:spacing w:before="100" w:beforeAutospacing="1" w:after="100" w:afterAutospacing="1"/>
    </w:pPr>
    <w:rPr>
      <w:kern w:val="0"/>
      <w:szCs w:val="21"/>
    </w:rPr>
  </w:style>
  <w:style w:type="paragraph" w:customStyle="1" w:styleId="105">
    <w:name w:val="Char Char1 Char Char Char Char Char Char"/>
    <w:basedOn w:val="1"/>
    <w:qFormat/>
    <w:uiPriority w:val="0"/>
    <w:pPr>
      <w:widowControl/>
      <w:spacing w:after="160" w:line="240" w:lineRule="exact"/>
      <w:jc w:val="left"/>
    </w:pPr>
  </w:style>
  <w:style w:type="character" w:customStyle="1" w:styleId="106">
    <w:name w:val="Char Char"/>
    <w:qFormat/>
    <w:uiPriority w:val="0"/>
    <w:rPr>
      <w:rFonts w:hint="eastAsia" w:ascii="宋体" w:hAnsi="Courier New" w:eastAsia="宋体"/>
      <w:kern w:val="2"/>
      <w:sz w:val="21"/>
      <w:lang w:val="en-US" w:eastAsia="zh-CN" w:bidi="ar-SA"/>
    </w:rPr>
  </w:style>
  <w:style w:type="character" w:customStyle="1" w:styleId="107">
    <w:name w:val="style51"/>
    <w:qFormat/>
    <w:uiPriority w:val="0"/>
    <w:rPr>
      <w:sz w:val="21"/>
      <w:szCs w:val="21"/>
    </w:rPr>
  </w:style>
  <w:style w:type="paragraph" w:customStyle="1" w:styleId="108">
    <w:name w:val="标书_正文"/>
    <w:basedOn w:val="1"/>
    <w:qFormat/>
    <w:uiPriority w:val="0"/>
    <w:pPr>
      <w:adjustRightInd w:val="0"/>
      <w:snapToGrid w:val="0"/>
      <w:spacing w:line="400" w:lineRule="exact"/>
      <w:ind w:firstLine="560" w:firstLineChars="200"/>
    </w:pPr>
    <w:rPr>
      <w:rFonts w:ascii="仿宋_GB2312" w:eastAsia="仿宋_GB2312" w:cs="宋体"/>
      <w:bCs/>
      <w:color w:val="000000"/>
      <w:kern w:val="0"/>
      <w:sz w:val="28"/>
      <w:szCs w:val="28"/>
    </w:rPr>
  </w:style>
  <w:style w:type="paragraph" w:customStyle="1" w:styleId="109">
    <w:name w:val="标准文本"/>
    <w:basedOn w:val="1"/>
    <w:link w:val="110"/>
    <w:qFormat/>
    <w:uiPriority w:val="0"/>
    <w:pPr>
      <w:spacing w:line="360" w:lineRule="auto"/>
      <w:ind w:firstLine="480" w:firstLineChars="200"/>
    </w:pPr>
    <w:rPr>
      <w:rFonts w:cs="宋体"/>
      <w:sz w:val="24"/>
      <w:szCs w:val="20"/>
    </w:rPr>
  </w:style>
  <w:style w:type="character" w:customStyle="1" w:styleId="110">
    <w:name w:val="标准文本 Char"/>
    <w:link w:val="109"/>
    <w:qFormat/>
    <w:uiPriority w:val="0"/>
    <w:rPr>
      <w:rFonts w:eastAsia="宋体" w:cs="宋体"/>
      <w:kern w:val="2"/>
      <w:sz w:val="24"/>
      <w:lang w:val="en-US" w:eastAsia="zh-CN" w:bidi="ar-SA"/>
    </w:rPr>
  </w:style>
  <w:style w:type="paragraph" w:customStyle="1" w:styleId="111">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12">
    <w:name w:val="自定义正文"/>
    <w:basedOn w:val="1"/>
    <w:link w:val="113"/>
    <w:qFormat/>
    <w:uiPriority w:val="0"/>
    <w:pPr>
      <w:spacing w:line="480" w:lineRule="exact"/>
      <w:ind w:firstLine="200" w:firstLineChars="200"/>
      <w:jc w:val="left"/>
    </w:pPr>
    <w:rPr>
      <w:rFonts w:ascii="仿宋_GB2312" w:eastAsia="仿宋_GB2312"/>
      <w:sz w:val="28"/>
    </w:rPr>
  </w:style>
  <w:style w:type="character" w:customStyle="1" w:styleId="113">
    <w:name w:val="自定义正文 Char"/>
    <w:link w:val="112"/>
    <w:qFormat/>
    <w:uiPriority w:val="0"/>
    <w:rPr>
      <w:rFonts w:ascii="仿宋_GB2312" w:eastAsia="仿宋_GB2312"/>
      <w:kern w:val="2"/>
      <w:sz w:val="28"/>
      <w:szCs w:val="24"/>
      <w:lang w:val="en-US" w:eastAsia="zh-CN" w:bidi="ar-SA"/>
    </w:rPr>
  </w:style>
  <w:style w:type="paragraph" w:customStyle="1" w:styleId="114">
    <w:name w:val="样式 小四 行距: 1.5 倍行距 首行缩进:  2 字符"/>
    <w:basedOn w:val="1"/>
    <w:qFormat/>
    <w:uiPriority w:val="0"/>
    <w:pPr>
      <w:spacing w:line="360" w:lineRule="auto"/>
      <w:ind w:firstLine="480" w:firstLineChars="200"/>
    </w:pPr>
    <w:rPr>
      <w:rFonts w:cs="宋体"/>
      <w:sz w:val="24"/>
      <w:szCs w:val="20"/>
    </w:rPr>
  </w:style>
  <w:style w:type="paragraph" w:customStyle="1" w:styleId="115">
    <w:name w:val="自定义表格文字"/>
    <w:basedOn w:val="1"/>
    <w:qFormat/>
    <w:uiPriority w:val="0"/>
    <w:pPr>
      <w:spacing w:before="60" w:after="60" w:line="320" w:lineRule="exact"/>
      <w:jc w:val="left"/>
    </w:pPr>
    <w:rPr>
      <w:rFonts w:ascii="宋体" w:eastAsia="楷体_GB2312"/>
    </w:rPr>
  </w:style>
  <w:style w:type="paragraph" w:customStyle="1" w:styleId="116">
    <w:name w:val="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7">
    <w:name w:val="Char Char Char1 Char11"/>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18">
    <w:name w:val="文档结构图 Char"/>
    <w:link w:val="16"/>
    <w:semiHidden/>
    <w:qFormat/>
    <w:uiPriority w:val="0"/>
    <w:rPr>
      <w:rFonts w:eastAsia="宋体"/>
      <w:kern w:val="2"/>
      <w:sz w:val="21"/>
      <w:szCs w:val="24"/>
      <w:lang w:val="en-US" w:eastAsia="zh-CN" w:bidi="ar-SA"/>
    </w:rPr>
  </w:style>
  <w:style w:type="character" w:customStyle="1" w:styleId="119">
    <w:name w:val="Char Char12"/>
    <w:qFormat/>
    <w:uiPriority w:val="0"/>
    <w:rPr>
      <w:rFonts w:ascii="宋体" w:hAnsi="Courier New" w:eastAsia="宋体"/>
      <w:kern w:val="2"/>
      <w:sz w:val="21"/>
      <w:lang w:val="en-US" w:eastAsia="zh-CN" w:bidi="ar-SA"/>
    </w:rPr>
  </w:style>
  <w:style w:type="character" w:customStyle="1" w:styleId="120">
    <w:name w:val="H4 Char"/>
    <w:qFormat/>
    <w:uiPriority w:val="0"/>
    <w:rPr>
      <w:rFonts w:ascii="宋体" w:hAnsi="宋体" w:eastAsia="黑体"/>
      <w:b/>
      <w:bCs/>
      <w:color w:val="000000"/>
      <w:spacing w:val="-4"/>
      <w:kern w:val="2"/>
      <w:sz w:val="24"/>
      <w:szCs w:val="30"/>
      <w:lang w:val="en-US" w:eastAsia="zh-CN" w:bidi="ar-SA"/>
    </w:rPr>
  </w:style>
  <w:style w:type="character" w:customStyle="1" w:styleId="121">
    <w:name w:val="H5 Char"/>
    <w:qFormat/>
    <w:uiPriority w:val="0"/>
    <w:rPr>
      <w:rFonts w:ascii="Arial" w:hAnsi="Arial" w:eastAsia="宋体"/>
      <w:sz w:val="24"/>
      <w:lang w:val="en-US" w:eastAsia="zh-CN" w:bidi="ar-SA"/>
    </w:rPr>
  </w:style>
  <w:style w:type="character" w:customStyle="1" w:styleId="122">
    <w:name w:val="Char Char8"/>
    <w:qFormat/>
    <w:uiPriority w:val="0"/>
    <w:rPr>
      <w:rFonts w:ascii="宋体" w:eastAsia="宋体"/>
      <w:kern w:val="2"/>
      <w:sz w:val="28"/>
      <w:lang w:val="en-US" w:eastAsia="zh-CN" w:bidi="ar-SA"/>
    </w:rPr>
  </w:style>
  <w:style w:type="character" w:customStyle="1" w:styleId="123">
    <w:name w:val="Char Char7"/>
    <w:qFormat/>
    <w:uiPriority w:val="0"/>
    <w:rPr>
      <w:rFonts w:eastAsia="仿宋_GB2312"/>
      <w:kern w:val="2"/>
      <w:sz w:val="24"/>
      <w:szCs w:val="24"/>
      <w:lang w:val="en-US" w:eastAsia="zh-CN" w:bidi="ar-SA"/>
    </w:rPr>
  </w:style>
  <w:style w:type="paragraph" w:customStyle="1" w:styleId="124">
    <w:name w:val="表内文字"/>
    <w:basedOn w:val="1"/>
    <w:qFormat/>
    <w:uiPriority w:val="0"/>
    <w:pPr>
      <w:jc w:val="center"/>
    </w:pPr>
    <w:rPr>
      <w:color w:val="FF0000"/>
      <w:kern w:val="0"/>
      <w:sz w:val="24"/>
    </w:rPr>
  </w:style>
  <w:style w:type="character" w:customStyle="1" w:styleId="125">
    <w:name w:val="Char Char3"/>
    <w:qFormat/>
    <w:uiPriority w:val="0"/>
    <w:rPr>
      <w:rFonts w:eastAsia="仿宋_GB2312"/>
      <w:kern w:val="2"/>
      <w:sz w:val="28"/>
      <w:szCs w:val="24"/>
      <w:lang w:val="en-US" w:eastAsia="zh-CN" w:bidi="ar-SA"/>
    </w:rPr>
  </w:style>
  <w:style w:type="paragraph" w:customStyle="1" w:styleId="126">
    <w:name w:val="xl25"/>
    <w:basedOn w:val="1"/>
    <w:qFormat/>
    <w:uiPriority w:val="0"/>
    <w:pPr>
      <w:widowControl/>
      <w:spacing w:before="100" w:beforeAutospacing="1" w:after="100" w:afterAutospacing="1"/>
      <w:jc w:val="center"/>
      <w:textAlignment w:val="center"/>
    </w:pPr>
    <w:rPr>
      <w:rFonts w:ascii="宋体" w:hAnsi="宋体"/>
      <w:kern w:val="0"/>
      <w:sz w:val="20"/>
      <w:szCs w:val="20"/>
    </w:rPr>
  </w:style>
  <w:style w:type="paragraph" w:customStyle="1" w:styleId="127">
    <w:name w:val="font7"/>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128">
    <w:name w:val="font5"/>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29">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30">
    <w:name w:val="项目1"/>
    <w:basedOn w:val="1"/>
    <w:qFormat/>
    <w:uiPriority w:val="0"/>
    <w:pPr>
      <w:tabs>
        <w:tab w:val="left" w:pos="840"/>
      </w:tabs>
      <w:spacing w:after="60"/>
      <w:ind w:left="840" w:hanging="420"/>
    </w:pPr>
    <w:rPr>
      <w:rFonts w:ascii="宋体"/>
      <w:spacing w:val="4"/>
      <w:szCs w:val="20"/>
    </w:rPr>
  </w:style>
  <w:style w:type="paragraph" w:customStyle="1" w:styleId="131">
    <w:name w:val="编10号"/>
    <w:basedOn w:val="1"/>
    <w:qFormat/>
    <w:uiPriority w:val="0"/>
    <w:pPr>
      <w:tabs>
        <w:tab w:val="left" w:pos="1620"/>
      </w:tabs>
      <w:ind w:left="1620" w:hanging="360"/>
    </w:pPr>
  </w:style>
  <w:style w:type="paragraph" w:customStyle="1" w:styleId="132">
    <w:name w:val="段"/>
    <w:basedOn w:val="1"/>
    <w:qFormat/>
    <w:uiPriority w:val="0"/>
    <w:pPr>
      <w:ind w:firstLine="425"/>
    </w:pPr>
    <w:rPr>
      <w:rFonts w:ascii="宋体"/>
      <w:szCs w:val="20"/>
    </w:rPr>
  </w:style>
  <w:style w:type="paragraph" w:customStyle="1" w:styleId="133">
    <w:name w:val="Char Char Char Char"/>
    <w:basedOn w:val="1"/>
    <w:qFormat/>
    <w:uiPriority w:val="0"/>
    <w:pPr>
      <w:widowControl/>
      <w:spacing w:after="160" w:line="240" w:lineRule="exact"/>
      <w:jc w:val="left"/>
    </w:pPr>
    <w:rPr>
      <w:kern w:val="0"/>
      <w:sz w:val="24"/>
    </w:rPr>
  </w:style>
  <w:style w:type="paragraph" w:customStyle="1" w:styleId="134">
    <w:name w:val="Char Char1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35">
    <w:name w:val="bulletintext1"/>
    <w:qFormat/>
    <w:uiPriority w:val="0"/>
    <w:rPr>
      <w:rFonts w:hint="eastAsia" w:ascii="宋体" w:hAnsi="宋体" w:eastAsia="宋体"/>
      <w:sz w:val="18"/>
      <w:szCs w:val="18"/>
    </w:rPr>
  </w:style>
  <w:style w:type="paragraph" w:customStyle="1" w:styleId="136">
    <w:name w:val="Char1 Char Char Char Char Char Char"/>
    <w:basedOn w:val="1"/>
    <w:qFormat/>
    <w:uiPriority w:val="0"/>
    <w:rPr>
      <w:rFonts w:ascii="Tahoma" w:hAnsi="Tahoma"/>
      <w:sz w:val="24"/>
      <w:szCs w:val="20"/>
    </w:rPr>
  </w:style>
  <w:style w:type="paragraph" w:customStyle="1" w:styleId="137">
    <w:name w:val="Char Char2 Char Char Char Char"/>
    <w:basedOn w:val="16"/>
    <w:qFormat/>
    <w:uiPriority w:val="0"/>
    <w:rPr>
      <w:rFonts w:ascii="Tahoma" w:hAnsi="Tahoma"/>
      <w:sz w:val="24"/>
    </w:rPr>
  </w:style>
  <w:style w:type="paragraph" w:customStyle="1" w:styleId="138">
    <w:name w:val="Char Char Char"/>
    <w:basedOn w:val="16"/>
    <w:qFormat/>
    <w:uiPriority w:val="0"/>
    <w:rPr>
      <w:rFonts w:ascii="Tahoma" w:hAnsi="Tahoma"/>
      <w:sz w:val="24"/>
    </w:rPr>
  </w:style>
  <w:style w:type="paragraph" w:customStyle="1" w:styleId="139">
    <w:name w:val="正文缩进 New"/>
    <w:basedOn w:val="1"/>
    <w:qFormat/>
    <w:uiPriority w:val="0"/>
    <w:pPr>
      <w:ind w:firstLine="420" w:firstLineChars="200"/>
    </w:pPr>
    <w:rPr>
      <w:szCs w:val="20"/>
    </w:rPr>
  </w:style>
  <w:style w:type="paragraph" w:customStyle="1" w:styleId="140">
    <w:name w:val="正文 New New New New New New New New New New New New New New New New New New New New New New New New New"/>
    <w:qFormat/>
    <w:uiPriority w:val="0"/>
    <w:pPr>
      <w:widowControl w:val="0"/>
      <w:spacing w:line="440" w:lineRule="exact"/>
      <w:jc w:val="both"/>
    </w:pPr>
    <w:rPr>
      <w:rFonts w:ascii="Times New Roman" w:hAnsi="Times New Roman" w:eastAsia="宋体" w:cs="Times New Roman"/>
      <w:kern w:val="2"/>
      <w:sz w:val="28"/>
      <w:szCs w:val="24"/>
      <w:lang w:val="en-US" w:eastAsia="zh-CN" w:bidi="ar-SA"/>
    </w:rPr>
  </w:style>
  <w:style w:type="character" w:customStyle="1" w:styleId="141">
    <w:name w:val="tpc_content1"/>
    <w:qFormat/>
    <w:uiPriority w:val="0"/>
    <w:rPr>
      <w:sz w:val="20"/>
      <w:szCs w:val="20"/>
    </w:rPr>
  </w:style>
  <w:style w:type="character" w:customStyle="1" w:styleId="142">
    <w:name w:val="Char Char11"/>
    <w:qFormat/>
    <w:uiPriority w:val="0"/>
    <w:rPr>
      <w:b/>
      <w:kern w:val="44"/>
      <w:sz w:val="44"/>
    </w:rPr>
  </w:style>
  <w:style w:type="character" w:customStyle="1" w:styleId="143">
    <w:name w:val="Char Char10"/>
    <w:qFormat/>
    <w:uiPriority w:val="0"/>
    <w:rPr>
      <w:b/>
      <w:kern w:val="2"/>
      <w:sz w:val="28"/>
      <w:szCs w:val="28"/>
    </w:rPr>
  </w:style>
  <w:style w:type="character" w:customStyle="1" w:styleId="144">
    <w:name w:val="Char Char9"/>
    <w:qFormat/>
    <w:uiPriority w:val="0"/>
    <w:rPr>
      <w:b/>
      <w:kern w:val="2"/>
      <w:sz w:val="24"/>
      <w:szCs w:val="24"/>
    </w:rPr>
  </w:style>
  <w:style w:type="paragraph" w:customStyle="1" w:styleId="145">
    <w:name w:val="Char Char Char 字元 字元"/>
    <w:basedOn w:val="1"/>
    <w:qFormat/>
    <w:uiPriority w:val="0"/>
    <w:pPr>
      <w:spacing w:line="360" w:lineRule="auto"/>
      <w:ind w:firstLine="200" w:firstLineChars="200"/>
    </w:pPr>
    <w:rPr>
      <w:szCs w:val="20"/>
    </w:rPr>
  </w:style>
  <w:style w:type="paragraph" w:customStyle="1" w:styleId="146">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7">
    <w:name w:val="正文 New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48">
    <w:name w:val="style11"/>
    <w:qFormat/>
    <w:uiPriority w:val="0"/>
    <w:rPr>
      <w:b/>
      <w:bCs/>
      <w:color w:val="FF0000"/>
    </w:rPr>
  </w:style>
  <w:style w:type="character" w:customStyle="1" w:styleId="149">
    <w:name w:val="info"/>
    <w:basedOn w:val="44"/>
    <w:qFormat/>
    <w:uiPriority w:val="0"/>
  </w:style>
  <w:style w:type="paragraph" w:customStyle="1" w:styleId="150">
    <w:name w:val="样式 正文缩进 + 首行缩进:  2 字符"/>
    <w:basedOn w:val="5"/>
    <w:link w:val="151"/>
    <w:qFormat/>
    <w:uiPriority w:val="0"/>
    <w:pPr>
      <w:spacing w:line="360" w:lineRule="auto"/>
      <w:ind w:firstLine="480"/>
    </w:pPr>
    <w:rPr>
      <w:rFonts w:ascii="宋体" w:hAnsi="宋体"/>
      <w:color w:val="000000"/>
      <w:kern w:val="0"/>
      <w:sz w:val="24"/>
      <w:szCs w:val="20"/>
    </w:rPr>
  </w:style>
  <w:style w:type="character" w:customStyle="1" w:styleId="151">
    <w:name w:val="样式 正文缩进 + 首行缩进:  2 字符 Char"/>
    <w:link w:val="150"/>
    <w:qFormat/>
    <w:locked/>
    <w:uiPriority w:val="0"/>
    <w:rPr>
      <w:rFonts w:ascii="宋体" w:hAnsi="宋体" w:eastAsia="宋体"/>
      <w:color w:val="000000"/>
      <w:sz w:val="24"/>
      <w:lang w:bidi="ar-SA"/>
    </w:rPr>
  </w:style>
  <w:style w:type="paragraph" w:customStyle="1" w:styleId="152">
    <w:name w:val="正文2"/>
    <w:basedOn w:val="1"/>
    <w:link w:val="153"/>
    <w:qFormat/>
    <w:uiPriority w:val="0"/>
    <w:pPr>
      <w:spacing w:before="156" w:line="360" w:lineRule="auto"/>
      <w:ind w:firstLine="510" w:firstLineChars="200"/>
    </w:pPr>
    <w:rPr>
      <w:sz w:val="24"/>
      <w:szCs w:val="20"/>
    </w:rPr>
  </w:style>
  <w:style w:type="character" w:customStyle="1" w:styleId="153">
    <w:name w:val="正文2 Char"/>
    <w:link w:val="152"/>
    <w:qFormat/>
    <w:uiPriority w:val="0"/>
    <w:rPr>
      <w:rFonts w:eastAsia="宋体"/>
      <w:kern w:val="2"/>
      <w:sz w:val="24"/>
      <w:lang w:val="en-US" w:eastAsia="zh-CN" w:bidi="ar-SA"/>
    </w:rPr>
  </w:style>
  <w:style w:type="paragraph" w:customStyle="1" w:styleId="154">
    <w:name w:val="p0"/>
    <w:basedOn w:val="1"/>
    <w:qFormat/>
    <w:uiPriority w:val="0"/>
    <w:pPr>
      <w:widowControl/>
    </w:pPr>
    <w:rPr>
      <w:kern w:val="0"/>
      <w:szCs w:val="21"/>
    </w:rPr>
  </w:style>
  <w:style w:type="character" w:customStyle="1" w:styleId="155">
    <w:name w:val="param-name"/>
    <w:basedOn w:val="44"/>
    <w:qFormat/>
    <w:uiPriority w:val="0"/>
  </w:style>
  <w:style w:type="character" w:customStyle="1" w:styleId="156">
    <w:name w:val="日期 Char"/>
    <w:qFormat/>
    <w:uiPriority w:val="0"/>
    <w:rPr>
      <w:rFonts w:ascii="楷体_GB2312" w:eastAsia="楷体_GB2312"/>
      <w:b/>
      <w:kern w:val="2"/>
      <w:sz w:val="28"/>
      <w:lang w:val="en-US" w:eastAsia="zh-CN" w:bidi="ar-SA"/>
    </w:rPr>
  </w:style>
  <w:style w:type="character" w:customStyle="1" w:styleId="157">
    <w:name w:val="标题 4 Char"/>
    <w:qFormat/>
    <w:uiPriority w:val="0"/>
    <w:rPr>
      <w:rFonts w:ascii="Arial" w:hAnsi="Arial" w:eastAsia="黑体"/>
      <w:b/>
      <w:kern w:val="2"/>
      <w:sz w:val="28"/>
      <w:lang w:val="en-US" w:eastAsia="zh-CN" w:bidi="ar-SA"/>
    </w:rPr>
  </w:style>
  <w:style w:type="character" w:customStyle="1" w:styleId="158">
    <w:name w:val="标题 6 Char"/>
    <w:qFormat/>
    <w:uiPriority w:val="0"/>
    <w:rPr>
      <w:rFonts w:ascii="宋体" w:hAnsi="Arial" w:eastAsia="宋体"/>
      <w:sz w:val="24"/>
      <w:lang w:val="en-US" w:eastAsia="zh-CN" w:bidi="ar-SA"/>
    </w:rPr>
  </w:style>
  <w:style w:type="character" w:customStyle="1" w:styleId="159">
    <w:name w:val="标题 8 Char"/>
    <w:qFormat/>
    <w:uiPriority w:val="0"/>
    <w:rPr>
      <w:rFonts w:ascii="Arial" w:hAnsi="Arial" w:eastAsia="黑体"/>
      <w:sz w:val="24"/>
      <w:lang w:val="en-US" w:eastAsia="zh-CN" w:bidi="ar-SA"/>
    </w:rPr>
  </w:style>
  <w:style w:type="character" w:customStyle="1" w:styleId="160">
    <w:name w:val="标题 9 Char"/>
    <w:qFormat/>
    <w:uiPriority w:val="0"/>
    <w:rPr>
      <w:rFonts w:ascii="Arial" w:hAnsi="Arial" w:eastAsia="黑体"/>
      <w:sz w:val="24"/>
      <w:lang w:val="en-US" w:eastAsia="zh-CN" w:bidi="ar-SA"/>
    </w:rPr>
  </w:style>
  <w:style w:type="character" w:customStyle="1" w:styleId="161">
    <w:name w:val="标题 5 Char"/>
    <w:qFormat/>
    <w:uiPriority w:val="0"/>
    <w:rPr>
      <w:rFonts w:eastAsia="宋体"/>
      <w:sz w:val="24"/>
      <w:lang w:val="en-US" w:eastAsia="zh-CN" w:bidi="ar-SA"/>
    </w:rPr>
  </w:style>
  <w:style w:type="character" w:customStyle="1" w:styleId="162">
    <w:name w:val="正文文本 Char"/>
    <w:qFormat/>
    <w:locked/>
    <w:uiPriority w:val="0"/>
    <w:rPr>
      <w:rFonts w:eastAsia="仿宋_GB2312"/>
      <w:kern w:val="2"/>
      <w:sz w:val="28"/>
      <w:szCs w:val="24"/>
      <w:lang w:val="en-US" w:eastAsia="zh-CN" w:bidi="ar-SA"/>
    </w:rPr>
  </w:style>
  <w:style w:type="character" w:customStyle="1" w:styleId="163">
    <w:name w:val="正文文本缩进 2 Char"/>
    <w:qFormat/>
    <w:locked/>
    <w:uiPriority w:val="0"/>
    <w:rPr>
      <w:rFonts w:eastAsia="宋体"/>
      <w:kern w:val="2"/>
      <w:sz w:val="21"/>
      <w:szCs w:val="24"/>
      <w:lang w:val="en-US" w:eastAsia="zh-CN" w:bidi="ar-SA"/>
    </w:rPr>
  </w:style>
  <w:style w:type="character" w:customStyle="1" w:styleId="164">
    <w:name w:val="正文文本 2 Char"/>
    <w:qFormat/>
    <w:uiPriority w:val="0"/>
    <w:rPr>
      <w:rFonts w:ascii="隶书" w:eastAsia="隶书"/>
      <w:bCs/>
      <w:sz w:val="72"/>
      <w:szCs w:val="84"/>
      <w:lang w:val="en-US" w:eastAsia="zh-CN" w:bidi="ar-SA"/>
    </w:rPr>
  </w:style>
  <w:style w:type="character" w:customStyle="1" w:styleId="165">
    <w:name w:val="标题 7 Char"/>
    <w:qFormat/>
    <w:uiPriority w:val="0"/>
    <w:rPr>
      <w:rFonts w:ascii="宋体" w:hAnsi="Arial" w:eastAsia="宋体"/>
      <w:b/>
      <w:sz w:val="24"/>
      <w:lang w:val="en-US" w:eastAsia="zh-CN" w:bidi="ar-SA"/>
    </w:rPr>
  </w:style>
  <w:style w:type="character" w:customStyle="1" w:styleId="166">
    <w:name w:val="页眉 Char"/>
    <w:qFormat/>
    <w:uiPriority w:val="99"/>
    <w:rPr>
      <w:rFonts w:eastAsia="宋体"/>
      <w:kern w:val="2"/>
      <w:sz w:val="18"/>
      <w:szCs w:val="18"/>
      <w:lang w:val="en-US" w:eastAsia="zh-CN" w:bidi="ar-SA"/>
    </w:rPr>
  </w:style>
  <w:style w:type="character" w:customStyle="1" w:styleId="167">
    <w:name w:val="批注文字 Char"/>
    <w:qFormat/>
    <w:uiPriority w:val="99"/>
    <w:rPr>
      <w:rFonts w:eastAsia="宋体"/>
      <w:kern w:val="2"/>
      <w:sz w:val="21"/>
      <w:szCs w:val="24"/>
      <w:lang w:val="en-US" w:eastAsia="zh-CN" w:bidi="ar-SA"/>
    </w:rPr>
  </w:style>
  <w:style w:type="character" w:customStyle="1" w:styleId="168">
    <w:name w:val="汇视源正文 Char"/>
    <w:link w:val="169"/>
    <w:qFormat/>
    <w:uiPriority w:val="0"/>
    <w:rPr>
      <w:rFonts w:cs="宋体"/>
      <w:kern w:val="2"/>
      <w:sz w:val="24"/>
      <w:lang w:val="en-US" w:eastAsia="zh-CN" w:bidi="ar-SA"/>
    </w:rPr>
  </w:style>
  <w:style w:type="paragraph" w:customStyle="1" w:styleId="169">
    <w:name w:val="汇视源正文"/>
    <w:link w:val="168"/>
    <w:qFormat/>
    <w:uiPriority w:val="0"/>
    <w:pPr>
      <w:widowControl w:val="0"/>
      <w:spacing w:beforeLines="50" w:line="360" w:lineRule="auto"/>
      <w:ind w:firstLine="480" w:firstLineChars="200"/>
      <w:jc w:val="both"/>
    </w:pPr>
    <w:rPr>
      <w:rFonts w:ascii="Times New Roman" w:hAnsi="Times New Roman" w:eastAsia="宋体" w:cs="宋体"/>
      <w:kern w:val="2"/>
      <w:sz w:val="24"/>
      <w:lang w:val="en-US" w:eastAsia="zh-CN" w:bidi="ar-SA"/>
    </w:rPr>
  </w:style>
  <w:style w:type="paragraph" w:customStyle="1" w:styleId="170">
    <w:name w:val="样式 列表编号 + 段后: 0.5 行"/>
    <w:basedOn w:val="14"/>
    <w:qFormat/>
    <w:uiPriority w:val="0"/>
    <w:pPr>
      <w:tabs>
        <w:tab w:val="left" w:pos="840"/>
      </w:tabs>
      <w:spacing w:afterLines="0"/>
      <w:ind w:left="425" w:hanging="425"/>
    </w:pPr>
    <w:rPr>
      <w:rFonts w:cs="宋体"/>
    </w:rPr>
  </w:style>
  <w:style w:type="paragraph" w:customStyle="1" w:styleId="171">
    <w:name w:val="正文缩近"/>
    <w:basedOn w:val="1"/>
    <w:qFormat/>
    <w:uiPriority w:val="0"/>
    <w:pPr>
      <w:adjustRightInd w:val="0"/>
      <w:snapToGrid w:val="0"/>
      <w:spacing w:line="540" w:lineRule="atLeast"/>
      <w:ind w:firstLine="608"/>
      <w:textAlignment w:val="baseline"/>
    </w:pPr>
    <w:rPr>
      <w:rFonts w:ascii="仿宋_GB2312" w:eastAsia="仿宋_GB2312" w:cs="宋体"/>
      <w:kern w:val="0"/>
      <w:sz w:val="30"/>
      <w:szCs w:val="20"/>
    </w:rPr>
  </w:style>
  <w:style w:type="paragraph" w:customStyle="1" w:styleId="172">
    <w:name w:val="TOC 标题1"/>
    <w:basedOn w:val="3"/>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character" w:customStyle="1" w:styleId="173">
    <w:name w:val="标题 Char"/>
    <w:link w:val="39"/>
    <w:qFormat/>
    <w:locked/>
    <w:uiPriority w:val="0"/>
    <w:rPr>
      <w:rFonts w:ascii="Calibri Light" w:hAnsi="Calibri Light" w:eastAsia="宋体"/>
      <w:b/>
      <w:bCs/>
      <w:kern w:val="2"/>
      <w:sz w:val="32"/>
      <w:szCs w:val="32"/>
      <w:lang w:val="en-US" w:eastAsia="zh-CN" w:bidi="ar-SA"/>
    </w:rPr>
  </w:style>
  <w:style w:type="character" w:customStyle="1" w:styleId="174">
    <w:name w:val="Date Char"/>
    <w:qFormat/>
    <w:locked/>
    <w:uiPriority w:val="0"/>
    <w:rPr>
      <w:rFonts w:ascii="宋体"/>
      <w:sz w:val="21"/>
      <w:lang w:val="zh-CN"/>
    </w:rPr>
  </w:style>
  <w:style w:type="character" w:customStyle="1" w:styleId="175">
    <w:name w:val="Normal Indent Char"/>
    <w:qFormat/>
    <w:locked/>
    <w:uiPriority w:val="0"/>
    <w:rPr>
      <w:rFonts w:ascii="宋体" w:eastAsia="宋体"/>
      <w:snapToGrid w:val="0"/>
      <w:color w:val="000000"/>
      <w:kern w:val="28"/>
      <w:sz w:val="28"/>
    </w:rPr>
  </w:style>
  <w:style w:type="character" w:customStyle="1" w:styleId="176">
    <w:name w:val="Plain Text Char"/>
    <w:qFormat/>
    <w:locked/>
    <w:uiPriority w:val="0"/>
    <w:rPr>
      <w:rFonts w:ascii="宋体" w:hAnsi="Courier New" w:eastAsia="宋体"/>
      <w:snapToGrid w:val="0"/>
      <w:sz w:val="21"/>
    </w:rPr>
  </w:style>
  <w:style w:type="character" w:customStyle="1" w:styleId="177">
    <w:name w:val="日期 Char1"/>
    <w:qFormat/>
    <w:uiPriority w:val="0"/>
    <w:rPr>
      <w:rFonts w:ascii="Times New Roman" w:hAnsi="Times New Roman" w:eastAsia="宋体" w:cs="Times New Roman"/>
      <w:sz w:val="24"/>
      <w:szCs w:val="24"/>
    </w:rPr>
  </w:style>
  <w:style w:type="character" w:customStyle="1" w:styleId="178">
    <w:name w:val="纯文本 Char1"/>
    <w:link w:val="179"/>
    <w:qFormat/>
    <w:uiPriority w:val="0"/>
    <w:rPr>
      <w:rFonts w:ascii="宋体" w:hAnsi="Courier New" w:eastAsia="宋体" w:cs="Courier New"/>
      <w:sz w:val="21"/>
      <w:szCs w:val="21"/>
    </w:rPr>
  </w:style>
  <w:style w:type="paragraph" w:customStyle="1" w:styleId="179">
    <w:name w:val="纯文本1"/>
    <w:basedOn w:val="1"/>
    <w:link w:val="178"/>
    <w:qFormat/>
    <w:uiPriority w:val="0"/>
    <w:rPr>
      <w:rFonts w:ascii="宋体" w:hAnsi="Courier New" w:cs="Courier New"/>
      <w:kern w:val="0"/>
      <w:szCs w:val="21"/>
    </w:rPr>
  </w:style>
  <w:style w:type="paragraph" w:customStyle="1" w:styleId="180">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181">
    <w:name w:val="列出段落112"/>
    <w:basedOn w:val="1"/>
    <w:link w:val="206"/>
    <w:qFormat/>
    <w:uiPriority w:val="0"/>
    <w:pPr>
      <w:adjustRightInd w:val="0"/>
      <w:spacing w:line="360" w:lineRule="auto"/>
      <w:ind w:firstLine="200" w:firstLineChars="200"/>
    </w:pPr>
    <w:rPr>
      <w:rFonts w:eastAsia="楷体_GB2312" w:cs="Lucida Sans"/>
      <w:sz w:val="24"/>
    </w:rPr>
  </w:style>
  <w:style w:type="paragraph" w:customStyle="1" w:styleId="182">
    <w:name w:val="标题2def"/>
    <w:basedOn w:val="39"/>
    <w:qFormat/>
    <w:uiPriority w:val="0"/>
    <w:pPr>
      <w:widowControl/>
      <w:overflowPunct w:val="0"/>
      <w:autoSpaceDE w:val="0"/>
      <w:autoSpaceDN w:val="0"/>
      <w:snapToGrid w:val="0"/>
      <w:spacing w:before="160" w:after="200" w:line="360" w:lineRule="auto"/>
      <w:textAlignment w:val="baseline"/>
    </w:pPr>
    <w:rPr>
      <w:rFonts w:ascii="Times New Roman" w:hAnsi="宋体" w:eastAsia="仿宋_GB2312"/>
      <w:bCs w:val="0"/>
      <w:kern w:val="0"/>
      <w:szCs w:val="20"/>
      <w:lang w:val="en-GB"/>
    </w:rPr>
  </w:style>
  <w:style w:type="paragraph" w:customStyle="1" w:styleId="183">
    <w:name w:val="标题3def"/>
    <w:basedOn w:val="6"/>
    <w:next w:val="1"/>
    <w:qFormat/>
    <w:uiPriority w:val="0"/>
    <w:pPr>
      <w:numPr>
        <w:numId w:val="0"/>
      </w:numPr>
      <w:adjustRightInd w:val="0"/>
      <w:snapToGrid w:val="0"/>
      <w:spacing w:before="80" w:after="160" w:line="400" w:lineRule="exact"/>
    </w:pPr>
    <w:rPr>
      <w:rFonts w:ascii="仿宋_GB2312" w:hAnsi="宋体"/>
      <w:sz w:val="24"/>
    </w:rPr>
  </w:style>
  <w:style w:type="character" w:customStyle="1" w:styleId="184">
    <w:name w:val="Header Char"/>
    <w:qFormat/>
    <w:locked/>
    <w:uiPriority w:val="0"/>
    <w:rPr>
      <w:rFonts w:ascii="Times New Roman" w:hAnsi="Times New Roman" w:eastAsia="宋体" w:cs="Times New Roman"/>
      <w:sz w:val="18"/>
      <w:szCs w:val="18"/>
    </w:rPr>
  </w:style>
  <w:style w:type="paragraph" w:customStyle="1" w:styleId="185">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186">
    <w:name w:val="Char Char2 Char Char"/>
    <w:basedOn w:val="1"/>
    <w:qFormat/>
    <w:uiPriority w:val="0"/>
    <w:pPr>
      <w:widowControl/>
      <w:spacing w:line="400" w:lineRule="exact"/>
      <w:jc w:val="center"/>
    </w:pPr>
    <w:rPr>
      <w:rFonts w:ascii="Verdana" w:hAnsi="Verdana"/>
      <w:kern w:val="0"/>
      <w:szCs w:val="20"/>
      <w:lang w:eastAsia="en-US"/>
    </w:rPr>
  </w:style>
  <w:style w:type="character" w:customStyle="1" w:styleId="187">
    <w:name w:val="Comment Text Char"/>
    <w:qFormat/>
    <w:locked/>
    <w:uiPriority w:val="0"/>
    <w:rPr>
      <w:rFonts w:ascii="Times New Roman" w:hAnsi="Times New Roman" w:eastAsia="宋体" w:cs="Times New Roman"/>
      <w:kern w:val="0"/>
      <w:sz w:val="24"/>
      <w:szCs w:val="24"/>
      <w:lang w:val="zh-CN" w:eastAsia="zh-CN"/>
    </w:rPr>
  </w:style>
  <w:style w:type="paragraph" w:customStyle="1" w:styleId="188">
    <w:name w:val="正文文本缩进 21"/>
    <w:basedOn w:val="1"/>
    <w:qFormat/>
    <w:uiPriority w:val="0"/>
    <w:pPr>
      <w:spacing w:line="520" w:lineRule="exact"/>
      <w:ind w:firstLine="848" w:firstLineChars="303"/>
    </w:pPr>
    <w:rPr>
      <w:rFonts w:ascii="黑体" w:hAnsi="Calibri" w:eastAsia="黑体" w:cs="黑体"/>
      <w:sz w:val="28"/>
      <w:szCs w:val="22"/>
    </w:rPr>
  </w:style>
  <w:style w:type="paragraph" w:customStyle="1" w:styleId="189">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190">
    <w:name w:val="Char Char Char Char1"/>
    <w:basedOn w:val="1"/>
    <w:qFormat/>
    <w:uiPriority w:val="0"/>
    <w:rPr>
      <w:rFonts w:ascii="Tahoma" w:hAnsi="Tahoma"/>
      <w:sz w:val="24"/>
      <w:szCs w:val="20"/>
    </w:rPr>
  </w:style>
  <w:style w:type="paragraph" w:customStyle="1" w:styleId="191">
    <w:name w:val="Char Char27"/>
    <w:basedOn w:val="1"/>
    <w:qFormat/>
    <w:uiPriority w:val="0"/>
    <w:pPr>
      <w:snapToGrid w:val="0"/>
      <w:spacing w:line="360" w:lineRule="auto"/>
    </w:pPr>
    <w:rPr>
      <w:rFonts w:ascii="Arial" w:hAnsi="Arial" w:eastAsia="黑体"/>
      <w:snapToGrid w:val="0"/>
      <w:kern w:val="0"/>
      <w:sz w:val="20"/>
      <w:szCs w:val="21"/>
    </w:rPr>
  </w:style>
  <w:style w:type="paragraph" w:customStyle="1" w:styleId="192">
    <w:name w:val="样式5"/>
    <w:basedOn w:val="1"/>
    <w:next w:val="193"/>
    <w:qFormat/>
    <w:uiPriority w:val="0"/>
    <w:pPr>
      <w:adjustRightInd w:val="0"/>
      <w:spacing w:line="440" w:lineRule="exact"/>
      <w:ind w:left="2" w:firstLine="480" w:firstLineChars="200"/>
    </w:pPr>
    <w:rPr>
      <w:rFonts w:ascii="仿宋_GB2312" w:hAnsi="仿宋" w:eastAsia="仿宋_GB2312"/>
      <w:sz w:val="24"/>
    </w:rPr>
  </w:style>
  <w:style w:type="paragraph" w:customStyle="1" w:styleId="193">
    <w:name w:val="正文文字 8"/>
    <w:next w:val="1"/>
    <w:qFormat/>
    <w:uiPriority w:val="0"/>
    <w:pPr>
      <w:widowControl w:val="0"/>
      <w:numPr>
        <w:ilvl w:val="1"/>
        <w:numId w:val="5"/>
      </w:numPr>
      <w:ind w:left="805"/>
      <w:jc w:val="both"/>
    </w:pPr>
    <w:rPr>
      <w:rFonts w:ascii="Times New Roman" w:hAnsi="Times New Roman" w:eastAsia="宋体" w:cs="Times New Roman"/>
      <w:kern w:val="2"/>
      <w:sz w:val="16"/>
      <w:lang w:val="en-US" w:eastAsia="zh-CN" w:bidi="ar-SA"/>
    </w:rPr>
  </w:style>
  <w:style w:type="paragraph" w:customStyle="1" w:styleId="194">
    <w:name w:val="样式4"/>
    <w:basedOn w:val="1"/>
    <w:qFormat/>
    <w:uiPriority w:val="0"/>
    <w:pPr>
      <w:adjustRightInd w:val="0"/>
      <w:spacing w:line="360" w:lineRule="auto"/>
      <w:ind w:firstLine="420"/>
      <w:jc w:val="center"/>
      <w:outlineLvl w:val="2"/>
    </w:pPr>
    <w:rPr>
      <w:rFonts w:ascii="仿宋_GB2312" w:hAnsi="仿宋" w:eastAsia="仿宋_GB2312"/>
      <w:b/>
      <w:sz w:val="32"/>
      <w:szCs w:val="32"/>
    </w:rPr>
  </w:style>
  <w:style w:type="character" w:customStyle="1" w:styleId="195">
    <w:name w:val="正文2 Char Char"/>
    <w:qFormat/>
    <w:uiPriority w:val="0"/>
    <w:rPr>
      <w:kern w:val="2"/>
      <w:sz w:val="24"/>
    </w:rPr>
  </w:style>
  <w:style w:type="character" w:customStyle="1" w:styleId="196">
    <w:name w:val="普通文字 Char Char3"/>
    <w:qFormat/>
    <w:uiPriority w:val="0"/>
    <w:rPr>
      <w:rFonts w:ascii="宋体" w:hAnsi="Courier New"/>
      <w:kern w:val="2"/>
      <w:sz w:val="24"/>
      <w:szCs w:val="24"/>
    </w:rPr>
  </w:style>
  <w:style w:type="character" w:customStyle="1" w:styleId="197">
    <w:name w:val="特点 Char2"/>
    <w:qFormat/>
    <w:uiPriority w:val="0"/>
    <w:rPr>
      <w:rFonts w:ascii="Times New Roman" w:hAnsi="Times New Roman" w:eastAsia="宋体" w:cs="Times New Roman"/>
      <w:szCs w:val="24"/>
    </w:rPr>
  </w:style>
  <w:style w:type="character" w:customStyle="1" w:styleId="198">
    <w:name w:val="批注框文本 Char"/>
    <w:basedOn w:val="44"/>
    <w:link w:val="27"/>
    <w:semiHidden/>
    <w:qFormat/>
    <w:uiPriority w:val="0"/>
    <w:rPr>
      <w:kern w:val="2"/>
      <w:sz w:val="18"/>
      <w:szCs w:val="18"/>
    </w:rPr>
  </w:style>
  <w:style w:type="character" w:customStyle="1" w:styleId="199">
    <w:name w:val="正文文本缩进 3 Char"/>
    <w:basedOn w:val="44"/>
    <w:link w:val="32"/>
    <w:qFormat/>
    <w:uiPriority w:val="0"/>
    <w:rPr>
      <w:kern w:val="2"/>
      <w:sz w:val="16"/>
      <w:szCs w:val="16"/>
    </w:rPr>
  </w:style>
  <w:style w:type="character" w:customStyle="1" w:styleId="200">
    <w:name w:val="HTML 预设格式 Char"/>
    <w:basedOn w:val="44"/>
    <w:link w:val="36"/>
    <w:qFormat/>
    <w:uiPriority w:val="0"/>
    <w:rPr>
      <w:rFonts w:ascii="黑体" w:hAnsi="Courier New" w:eastAsia="黑体" w:cs="Courier New"/>
    </w:rPr>
  </w:style>
  <w:style w:type="character" w:customStyle="1" w:styleId="201">
    <w:name w:val="批注主题 Char"/>
    <w:basedOn w:val="167"/>
    <w:link w:val="40"/>
    <w:semiHidden/>
    <w:qFormat/>
    <w:uiPriority w:val="0"/>
    <w:rPr>
      <w:rFonts w:eastAsia="宋体"/>
      <w:b/>
      <w:bCs/>
      <w:kern w:val="2"/>
      <w:sz w:val="24"/>
      <w:szCs w:val="24"/>
      <w:lang w:val="en-US" w:eastAsia="zh-CN" w:bidi="ar-SA"/>
    </w:rPr>
  </w:style>
  <w:style w:type="character" w:customStyle="1" w:styleId="202">
    <w:name w:val="正文首行缩进 Char"/>
    <w:basedOn w:val="162"/>
    <w:link w:val="19"/>
    <w:qFormat/>
    <w:uiPriority w:val="0"/>
    <w:rPr>
      <w:rFonts w:eastAsia="仿宋_GB2312"/>
      <w:kern w:val="2"/>
      <w:sz w:val="21"/>
      <w:szCs w:val="24"/>
      <w:lang w:val="en-US" w:eastAsia="zh-CN" w:bidi="ar-SA"/>
    </w:rPr>
  </w:style>
  <w:style w:type="character" w:customStyle="1" w:styleId="203">
    <w:name w:val="正文首行缩进 2 Char"/>
    <w:basedOn w:val="64"/>
    <w:link w:val="41"/>
    <w:qFormat/>
    <w:uiPriority w:val="0"/>
    <w:rPr>
      <w:rFonts w:eastAsia="宋体"/>
      <w:kern w:val="2"/>
      <w:sz w:val="21"/>
      <w:szCs w:val="24"/>
      <w:lang w:val="en-US" w:eastAsia="zh-CN" w:bidi="ar-SA"/>
    </w:rPr>
  </w:style>
  <w:style w:type="paragraph" w:customStyle="1" w:styleId="204">
    <w:name w:val="_Style 11"/>
    <w:basedOn w:val="1"/>
    <w:qFormat/>
    <w:uiPriority w:val="0"/>
    <w:pPr>
      <w:spacing w:line="440" w:lineRule="exact"/>
      <w:ind w:firstLine="200" w:firstLineChars="200"/>
    </w:pPr>
    <w:rPr>
      <w:rFonts w:ascii="Tahoma" w:hAnsi="Tahoma" w:eastAsia="仿宋_GB2312"/>
      <w:sz w:val="24"/>
      <w:szCs w:val="20"/>
    </w:rPr>
  </w:style>
  <w:style w:type="paragraph" w:customStyle="1" w:styleId="205">
    <w:name w:val="Char11"/>
    <w:basedOn w:val="1"/>
    <w:qFormat/>
    <w:uiPriority w:val="0"/>
    <w:pPr>
      <w:tabs>
        <w:tab w:val="left" w:pos="432"/>
      </w:tabs>
      <w:spacing w:beforeLines="50" w:afterLines="50" w:line="440" w:lineRule="exact"/>
      <w:ind w:left="432" w:hanging="432" w:firstLineChars="200"/>
      <w:jc w:val="center"/>
    </w:pPr>
    <w:rPr>
      <w:rFonts w:eastAsia="仿宋_GB2312"/>
      <w:sz w:val="24"/>
    </w:rPr>
  </w:style>
  <w:style w:type="character" w:customStyle="1" w:styleId="206">
    <w:name w:val="列出段落 Char"/>
    <w:link w:val="181"/>
    <w:qFormat/>
    <w:uiPriority w:val="0"/>
    <w:rPr>
      <w:rFonts w:eastAsia="楷体_GB2312" w:cs="Lucida Sans"/>
      <w:kern w:val="2"/>
      <w:sz w:val="24"/>
      <w:szCs w:val="24"/>
    </w:rPr>
  </w:style>
  <w:style w:type="paragraph" w:customStyle="1" w:styleId="207">
    <w:name w:val="列出段落12"/>
    <w:basedOn w:val="1"/>
    <w:qFormat/>
    <w:uiPriority w:val="1"/>
    <w:pPr>
      <w:spacing w:line="440" w:lineRule="exact"/>
      <w:ind w:firstLine="420" w:firstLineChars="200"/>
    </w:pPr>
    <w:rPr>
      <w:rFonts w:ascii="Calibri" w:hAnsi="Calibri" w:eastAsia="仿宋_GB2312"/>
      <w:sz w:val="24"/>
      <w:szCs w:val="22"/>
    </w:rPr>
  </w:style>
  <w:style w:type="paragraph" w:customStyle="1" w:styleId="208">
    <w:name w:val="Char Char Char1 Char1"/>
    <w:basedOn w:val="1"/>
    <w:qFormat/>
    <w:uiPriority w:val="0"/>
    <w:pPr>
      <w:widowControl/>
      <w:spacing w:after="160" w:line="240" w:lineRule="exact"/>
      <w:ind w:firstLine="200" w:firstLineChars="200"/>
      <w:jc w:val="left"/>
    </w:pPr>
    <w:rPr>
      <w:rFonts w:ascii="Verdana" w:hAnsi="Verdana" w:eastAsia="仿宋_GB2312"/>
      <w:kern w:val="0"/>
      <w:sz w:val="24"/>
      <w:szCs w:val="20"/>
      <w:lang w:eastAsia="en-US"/>
    </w:rPr>
  </w:style>
  <w:style w:type="paragraph" w:customStyle="1" w:styleId="209">
    <w:name w:val="TOC 标题11"/>
    <w:basedOn w:val="3"/>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paragraph" w:customStyle="1" w:styleId="210">
    <w:name w:val="列出段落111"/>
    <w:basedOn w:val="1"/>
    <w:qFormat/>
    <w:uiPriority w:val="0"/>
    <w:pPr>
      <w:adjustRightInd w:val="0"/>
      <w:spacing w:line="360" w:lineRule="auto"/>
      <w:ind w:firstLine="200" w:firstLineChars="200"/>
    </w:pPr>
    <w:rPr>
      <w:rFonts w:eastAsia="楷体_GB2312" w:cs="Lucida Sans"/>
      <w:sz w:val="24"/>
    </w:rPr>
  </w:style>
  <w:style w:type="paragraph" w:customStyle="1" w:styleId="211">
    <w:name w:val="正文缩进2格"/>
    <w:basedOn w:val="1"/>
    <w:link w:val="212"/>
    <w:qFormat/>
    <w:uiPriority w:val="0"/>
    <w:pPr>
      <w:spacing w:line="600" w:lineRule="exact"/>
      <w:ind w:firstLine="639" w:firstLineChars="206"/>
    </w:pPr>
    <w:rPr>
      <w:rFonts w:ascii="仿宋_GB2312" w:hAnsi="宋体" w:eastAsia="仿宋_GB2312"/>
      <w:kern w:val="0"/>
      <w:sz w:val="31"/>
      <w:szCs w:val="20"/>
    </w:rPr>
  </w:style>
  <w:style w:type="character" w:customStyle="1" w:styleId="212">
    <w:name w:val="正文缩进2格 Char"/>
    <w:link w:val="211"/>
    <w:qFormat/>
    <w:uiPriority w:val="0"/>
    <w:rPr>
      <w:rFonts w:ascii="仿宋_GB2312" w:hAnsi="宋体" w:eastAsia="仿宋_GB2312"/>
      <w:sz w:val="31"/>
    </w:rPr>
  </w:style>
  <w:style w:type="paragraph" w:customStyle="1" w:styleId="213">
    <w:name w:val="列出段落11"/>
    <w:basedOn w:val="1"/>
    <w:qFormat/>
    <w:uiPriority w:val="0"/>
    <w:pPr>
      <w:adjustRightInd w:val="0"/>
      <w:spacing w:line="360" w:lineRule="auto"/>
      <w:ind w:firstLine="200" w:firstLineChars="200"/>
    </w:pPr>
    <w:rPr>
      <w:rFonts w:eastAsia="楷体_GB2312" w:cs="Lucida Sans"/>
      <w:sz w:val="24"/>
    </w:rPr>
  </w:style>
  <w:style w:type="paragraph" w:customStyle="1" w:styleId="214">
    <w:name w:val="font8"/>
    <w:basedOn w:val="1"/>
    <w:qFormat/>
    <w:uiPriority w:val="0"/>
    <w:pPr>
      <w:widowControl/>
      <w:spacing w:before="100" w:beforeAutospacing="1" w:after="100" w:afterAutospacing="1" w:line="440" w:lineRule="exact"/>
      <w:ind w:firstLine="200" w:firstLineChars="200"/>
      <w:jc w:val="left"/>
    </w:pPr>
    <w:rPr>
      <w:rFonts w:ascii="宋体" w:hAnsi="宋体" w:eastAsia="仿宋_GB2312" w:cs="宋体"/>
      <w:kern w:val="0"/>
      <w:sz w:val="18"/>
      <w:szCs w:val="18"/>
    </w:rPr>
  </w:style>
  <w:style w:type="paragraph" w:customStyle="1" w:styleId="215">
    <w:name w:val="font9"/>
    <w:basedOn w:val="1"/>
    <w:qFormat/>
    <w:uiPriority w:val="0"/>
    <w:pPr>
      <w:widowControl/>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16">
    <w:name w:val="font10"/>
    <w:basedOn w:val="1"/>
    <w:qFormat/>
    <w:uiPriority w:val="0"/>
    <w:pPr>
      <w:widowControl/>
      <w:spacing w:before="100" w:beforeAutospacing="1" w:after="100" w:afterAutospacing="1" w:line="440" w:lineRule="exact"/>
      <w:ind w:firstLine="200" w:firstLineChars="200"/>
      <w:jc w:val="left"/>
    </w:pPr>
    <w:rPr>
      <w:rFonts w:ascii="宋体" w:hAnsi="宋体" w:eastAsia="仿宋_GB2312" w:cs="宋体"/>
      <w:color w:val="FF0000"/>
      <w:kern w:val="0"/>
      <w:sz w:val="20"/>
      <w:szCs w:val="20"/>
    </w:rPr>
  </w:style>
  <w:style w:type="paragraph" w:customStyle="1" w:styleId="217">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1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19">
    <w:name w:val="xl72"/>
    <w:basedOn w:val="1"/>
    <w:qFormat/>
    <w:uiPriority w:val="0"/>
    <w:pPr>
      <w:widowControl/>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0">
    <w:name w:val="xl73"/>
    <w:basedOn w:val="1"/>
    <w:qFormat/>
    <w:uiPriority w:val="0"/>
    <w:pPr>
      <w:widowControl/>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21">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textAlignment w:val="bottom"/>
    </w:pPr>
    <w:rPr>
      <w:rFonts w:ascii="宋体" w:hAnsi="宋体" w:eastAsia="仿宋_GB2312" w:cs="宋体"/>
      <w:kern w:val="0"/>
      <w:sz w:val="24"/>
    </w:rPr>
  </w:style>
  <w:style w:type="paragraph" w:customStyle="1" w:styleId="22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pPr>
    <w:rPr>
      <w:rFonts w:ascii="宋体" w:hAnsi="宋体" w:eastAsia="仿宋_GB2312" w:cs="宋体"/>
      <w:kern w:val="0"/>
      <w:sz w:val="24"/>
    </w:rPr>
  </w:style>
  <w:style w:type="paragraph" w:customStyle="1" w:styleId="22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2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2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7">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30">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31">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2">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3">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4">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5">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36">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37">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3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40">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b/>
      <w:bCs/>
      <w:kern w:val="0"/>
      <w:sz w:val="24"/>
    </w:rPr>
  </w:style>
  <w:style w:type="paragraph" w:customStyle="1" w:styleId="241">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2">
    <w:name w:val="xl95"/>
    <w:basedOn w:val="1"/>
    <w:qFormat/>
    <w:uiPriority w:val="0"/>
    <w:pPr>
      <w:widowControl/>
      <w:pBdr>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3">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4">
    <w:name w:val="xl97"/>
    <w:basedOn w:val="1"/>
    <w:qFormat/>
    <w:uiPriority w:val="0"/>
    <w:pPr>
      <w:widowControl/>
      <w:pBdr>
        <w:top w:val="single" w:color="auto" w:sz="4" w:space="0"/>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5">
    <w:name w:val="xl98"/>
    <w:basedOn w:val="1"/>
    <w:qFormat/>
    <w:uiPriority w:val="0"/>
    <w:pPr>
      <w:widowControl/>
      <w:pBdr>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6">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b/>
      <w:bCs/>
      <w:kern w:val="0"/>
      <w:sz w:val="24"/>
    </w:rPr>
  </w:style>
  <w:style w:type="paragraph" w:customStyle="1" w:styleId="248">
    <w:name w:val="xl101"/>
    <w:basedOn w:val="1"/>
    <w:qFormat/>
    <w:uiPriority w:val="0"/>
    <w:pPr>
      <w:widowControl/>
      <w:pBdr>
        <w:top w:val="single" w:color="auto" w:sz="4" w:space="0"/>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9">
    <w:name w:val="xl102"/>
    <w:basedOn w:val="1"/>
    <w:qFormat/>
    <w:uiPriority w:val="0"/>
    <w:pPr>
      <w:widowControl/>
      <w:pBdr>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50">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51">
    <w:name w:val="正文1级"/>
    <w:link w:val="252"/>
    <w:qFormat/>
    <w:uiPriority w:val="0"/>
    <w:pPr>
      <w:widowControl w:val="0"/>
      <w:tabs>
        <w:tab w:val="left" w:pos="0"/>
        <w:tab w:val="left" w:pos="420"/>
      </w:tabs>
      <w:spacing w:after="60" w:line="400" w:lineRule="exact"/>
      <w:ind w:left="839" w:hanging="419"/>
      <w:jc w:val="both"/>
    </w:pPr>
    <w:rPr>
      <w:rFonts w:ascii="Times New Roman" w:hAnsi="Times New Roman" w:eastAsia="宋体" w:cs="Times New Roman"/>
      <w:bCs/>
      <w:kern w:val="44"/>
      <w:sz w:val="24"/>
      <w:szCs w:val="44"/>
      <w:lang w:val="en-US" w:eastAsia="zh-CN" w:bidi="ar-SA"/>
    </w:rPr>
  </w:style>
  <w:style w:type="character" w:customStyle="1" w:styleId="252">
    <w:name w:val="正文1级 Char Char"/>
    <w:link w:val="251"/>
    <w:qFormat/>
    <w:uiPriority w:val="0"/>
    <w:rPr>
      <w:bCs/>
      <w:kern w:val="44"/>
      <w:sz w:val="24"/>
      <w:szCs w:val="44"/>
    </w:rPr>
  </w:style>
  <w:style w:type="character" w:customStyle="1" w:styleId="253">
    <w:name w:val="Char Char1"/>
    <w:qFormat/>
    <w:uiPriority w:val="0"/>
    <w:rPr>
      <w:rFonts w:ascii="宋体" w:hAnsi="Courier New" w:eastAsia="宋体"/>
      <w:kern w:val="2"/>
      <w:sz w:val="21"/>
      <w:lang w:val="en-US" w:eastAsia="zh-CN" w:bidi="ar-SA"/>
    </w:rPr>
  </w:style>
  <w:style w:type="paragraph" w:customStyle="1" w:styleId="254">
    <w:name w:val="列出段落2"/>
    <w:basedOn w:val="1"/>
    <w:qFormat/>
    <w:uiPriority w:val="34"/>
    <w:pPr>
      <w:spacing w:line="440" w:lineRule="exact"/>
      <w:ind w:firstLine="420" w:firstLineChars="200"/>
    </w:pPr>
    <w:rPr>
      <w:rFonts w:eastAsia="仿宋_GB2312"/>
      <w:sz w:val="24"/>
    </w:rPr>
  </w:style>
  <w:style w:type="paragraph" w:customStyle="1" w:styleId="255">
    <w:name w:val="TOC 标题2"/>
    <w:basedOn w:val="3"/>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paragraph" w:customStyle="1" w:styleId="256">
    <w:name w:val="reader-word-layer reader-word-s6-18"/>
    <w:basedOn w:val="1"/>
    <w:qFormat/>
    <w:uiPriority w:val="0"/>
    <w:pPr>
      <w:widowControl/>
      <w:spacing w:before="100" w:beforeAutospacing="1" w:after="100" w:afterAutospacing="1"/>
      <w:jc w:val="left"/>
    </w:pPr>
    <w:rPr>
      <w:rFonts w:ascii="宋体" w:hAnsi="宋体" w:cs="宋体"/>
      <w:kern w:val="0"/>
      <w:sz w:val="24"/>
    </w:rPr>
  </w:style>
  <w:style w:type="paragraph" w:customStyle="1" w:styleId="257">
    <w:name w:val="列出段落21"/>
    <w:basedOn w:val="1"/>
    <w:qFormat/>
    <w:uiPriority w:val="0"/>
    <w:pPr>
      <w:ind w:firstLine="420" w:firstLineChars="200"/>
    </w:pPr>
    <w:rPr>
      <w:rFonts w:ascii="Calibri" w:hAnsi="Calibri"/>
      <w:szCs w:val="22"/>
    </w:rPr>
  </w:style>
  <w:style w:type="paragraph" w:customStyle="1" w:styleId="258">
    <w:name w:val="reader-word-layer reader-word-s2-2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9">
    <w:name w:val="正文3"/>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260">
    <w:name w:val="reader-word-layer reader-word-s6-19"/>
    <w:basedOn w:val="1"/>
    <w:qFormat/>
    <w:uiPriority w:val="0"/>
    <w:pPr>
      <w:widowControl/>
      <w:spacing w:before="100" w:beforeAutospacing="1" w:after="100" w:afterAutospacing="1"/>
      <w:jc w:val="left"/>
    </w:pPr>
    <w:rPr>
      <w:rFonts w:ascii="宋体" w:hAnsi="宋体" w:cs="宋体"/>
      <w:kern w:val="0"/>
      <w:sz w:val="24"/>
    </w:rPr>
  </w:style>
  <w:style w:type="paragraph" w:customStyle="1" w:styleId="261">
    <w:name w:val="reader-word-layer reader-word-s6-10"/>
    <w:basedOn w:val="1"/>
    <w:qFormat/>
    <w:uiPriority w:val="0"/>
    <w:pPr>
      <w:widowControl/>
      <w:spacing w:before="100" w:beforeAutospacing="1" w:after="100" w:afterAutospacing="1"/>
      <w:jc w:val="left"/>
    </w:pPr>
    <w:rPr>
      <w:rFonts w:ascii="宋体" w:hAnsi="宋体" w:cs="宋体"/>
      <w:kern w:val="0"/>
      <w:sz w:val="24"/>
    </w:rPr>
  </w:style>
  <w:style w:type="paragraph" w:customStyle="1" w:styleId="262">
    <w:name w:val="reader-word-layer reader-word-s2-23"/>
    <w:basedOn w:val="1"/>
    <w:qFormat/>
    <w:uiPriority w:val="0"/>
    <w:pPr>
      <w:widowControl/>
      <w:spacing w:before="100" w:beforeAutospacing="1" w:after="100" w:afterAutospacing="1"/>
      <w:jc w:val="left"/>
    </w:pPr>
    <w:rPr>
      <w:rFonts w:ascii="宋体" w:hAnsi="宋体" w:cs="宋体"/>
      <w:kern w:val="0"/>
      <w:sz w:val="24"/>
    </w:rPr>
  </w:style>
  <w:style w:type="paragraph" w:customStyle="1" w:styleId="263">
    <w:name w:val="_Style 151"/>
    <w:basedOn w:val="1"/>
    <w:qFormat/>
    <w:uiPriority w:val="0"/>
    <w:rPr>
      <w:rFonts w:ascii="Tahoma" w:hAnsi="Tahoma"/>
      <w:sz w:val="24"/>
      <w:szCs w:val="20"/>
    </w:rPr>
  </w:style>
  <w:style w:type="paragraph" w:customStyle="1" w:styleId="264">
    <w:name w:val="p1"/>
    <w:basedOn w:val="1"/>
    <w:qFormat/>
    <w:uiPriority w:val="0"/>
    <w:pPr>
      <w:spacing w:line="380" w:lineRule="atLeast"/>
      <w:jc w:val="left"/>
    </w:pPr>
    <w:rPr>
      <w:rFonts w:ascii="Helvetica Neue" w:hAnsi="Helvetica Neue" w:eastAsia="Helvetica Neue"/>
      <w:kern w:val="0"/>
      <w:sz w:val="26"/>
      <w:szCs w:val="26"/>
    </w:rPr>
  </w:style>
  <w:style w:type="character" w:customStyle="1" w:styleId="265">
    <w:name w:val="font01"/>
    <w:basedOn w:val="44"/>
    <w:qFormat/>
    <w:uiPriority w:val="0"/>
    <w:rPr>
      <w:rFonts w:hint="eastAsia" w:ascii="宋体" w:hAnsi="宋体" w:eastAsia="宋体" w:cs="宋体"/>
      <w:color w:val="000000"/>
      <w:sz w:val="22"/>
      <w:szCs w:val="22"/>
      <w:u w:val="none"/>
    </w:rPr>
  </w:style>
  <w:style w:type="character" w:customStyle="1" w:styleId="266">
    <w:name w:val="font11"/>
    <w:basedOn w:val="44"/>
    <w:qFormat/>
    <w:uiPriority w:val="0"/>
    <w:rPr>
      <w:rFonts w:hint="eastAsia" w:ascii="宋体" w:hAnsi="宋体" w:eastAsia="宋体" w:cs="宋体"/>
      <w:color w:val="FF0000"/>
      <w:sz w:val="22"/>
      <w:szCs w:val="22"/>
      <w:u w:val="none"/>
    </w:rPr>
  </w:style>
  <w:style w:type="character" w:customStyle="1" w:styleId="267">
    <w:name w:val="font41"/>
    <w:basedOn w:val="44"/>
    <w:qFormat/>
    <w:uiPriority w:val="0"/>
    <w:rPr>
      <w:rFonts w:hint="default" w:ascii="等线" w:hAnsi="等线" w:eastAsia="等线" w:cs="等线"/>
      <w:color w:val="FF0000"/>
      <w:sz w:val="22"/>
      <w:szCs w:val="22"/>
      <w:u w:val="none"/>
    </w:rPr>
  </w:style>
  <w:style w:type="character" w:customStyle="1" w:styleId="268">
    <w:name w:val="font21"/>
    <w:basedOn w:val="44"/>
    <w:qFormat/>
    <w:uiPriority w:val="0"/>
    <w:rPr>
      <w:rFonts w:hint="default" w:ascii="等线" w:hAnsi="等线" w:eastAsia="等线" w:cs="等线"/>
      <w:color w:val="000000"/>
      <w:sz w:val="22"/>
      <w:szCs w:val="22"/>
      <w:u w:val="none"/>
    </w:rPr>
  </w:style>
  <w:style w:type="character" w:customStyle="1" w:styleId="269">
    <w:name w:val="font51"/>
    <w:basedOn w:val="44"/>
    <w:qFormat/>
    <w:uiPriority w:val="0"/>
    <w:rPr>
      <w:rFonts w:hint="default" w:ascii="等线" w:hAnsi="等线" w:eastAsia="等线" w:cs="等线"/>
      <w:color w:val="FF0000"/>
      <w:sz w:val="22"/>
      <w:szCs w:val="22"/>
      <w:u w:val="none"/>
    </w:rPr>
  </w:style>
  <w:style w:type="character" w:customStyle="1" w:styleId="270">
    <w:name w:val="font61"/>
    <w:basedOn w:val="44"/>
    <w:qFormat/>
    <w:uiPriority w:val="0"/>
    <w:rPr>
      <w:rFonts w:hint="default" w:ascii="等线" w:hAnsi="等线" w:eastAsia="等线" w:cs="等线"/>
      <w:color w:val="000000"/>
      <w:sz w:val="22"/>
      <w:szCs w:val="22"/>
      <w:u w:val="none"/>
    </w:rPr>
  </w:style>
  <w:style w:type="paragraph" w:customStyle="1" w:styleId="271">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仿宋" w:hAnsi="仿宋" w:eastAsia="仿宋" w:cs="宋体"/>
      <w:kern w:val="0"/>
      <w:sz w:val="20"/>
      <w:szCs w:val="20"/>
    </w:rPr>
  </w:style>
  <w:style w:type="paragraph" w:customStyle="1" w:styleId="272">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27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274">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27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character" w:customStyle="1" w:styleId="276">
    <w:name w:val="未处理的提及1"/>
    <w:basedOn w:val="44"/>
    <w:semiHidden/>
    <w:unhideWhenUsed/>
    <w:qFormat/>
    <w:uiPriority w:val="99"/>
    <w:rPr>
      <w:color w:val="605E5C"/>
      <w:shd w:val="clear" w:color="auto" w:fill="E1DFDD"/>
    </w:rPr>
  </w:style>
  <w:style w:type="paragraph" w:customStyle="1" w:styleId="277">
    <w:name w:val="p15"/>
    <w:basedOn w:val="1"/>
    <w:qFormat/>
    <w:uiPriority w:val="0"/>
    <w:pPr>
      <w:widowControl/>
      <w:adjustRightInd w:val="0"/>
    </w:pPr>
    <w:rPr>
      <w:rFonts w:ascii="宋体" w:hAnsi="宋体" w:cs="宋体"/>
      <w:kern w:val="0"/>
      <w:sz w:val="20"/>
      <w:szCs w:val="20"/>
    </w:rPr>
  </w:style>
  <w:style w:type="character" w:customStyle="1" w:styleId="278">
    <w:name w:val="bookmark-item"/>
    <w:basedOn w:val="44"/>
    <w:qFormat/>
    <w:uiPriority w:val="0"/>
  </w:style>
  <w:style w:type="paragraph" w:customStyle="1" w:styleId="279">
    <w:name w:val="indent"/>
    <w:basedOn w:val="1"/>
    <w:qFormat/>
    <w:uiPriority w:val="0"/>
    <w:pPr>
      <w:widowControl/>
      <w:spacing w:before="100" w:beforeAutospacing="1" w:after="100" w:afterAutospacing="1"/>
      <w:jc w:val="left"/>
    </w:pPr>
    <w:rPr>
      <w:rFonts w:ascii="宋体" w:hAnsi="宋体" w:cs="宋体"/>
      <w:kern w:val="0"/>
      <w:sz w:val="24"/>
    </w:rPr>
  </w:style>
  <w:style w:type="character" w:customStyle="1" w:styleId="280">
    <w:name w:val="题注 Char"/>
    <w:link w:val="15"/>
    <w:qFormat/>
    <w:uiPriority w:val="0"/>
    <w:rPr>
      <w:rFonts w:ascii="Calibri" w:hAnsi="Calibri"/>
      <w:kern w:val="2"/>
    </w:rPr>
  </w:style>
  <w:style w:type="paragraph" w:customStyle="1" w:styleId="281">
    <w:name w:val="索引 11"/>
    <w:basedOn w:val="1"/>
    <w:next w:val="1"/>
    <w:qFormat/>
    <w:uiPriority w:val="99"/>
    <w:pPr>
      <w:spacing w:line="360" w:lineRule="auto"/>
    </w:pPr>
    <w:rPr>
      <w:rFonts w:ascii="仿宋_GB2312" w:eastAsia="仿宋_GB2312"/>
      <w:sz w:val="24"/>
      <w:szCs w:val="20"/>
    </w:rPr>
  </w:style>
  <w:style w:type="paragraph" w:customStyle="1" w:styleId="282">
    <w:name w:val="正文缩进1"/>
    <w:basedOn w:val="1"/>
    <w:next w:val="20"/>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283">
    <w:name w:val="text-tag"/>
    <w:basedOn w:val="1"/>
    <w:semiHidden/>
    <w:qFormat/>
    <w:uiPriority w:val="99"/>
    <w:pPr>
      <w:widowControl/>
      <w:spacing w:before="100" w:beforeAutospacing="1" w:after="100" w:afterAutospacing="1"/>
      <w:jc w:val="left"/>
    </w:pPr>
    <w:rPr>
      <w:rFonts w:ascii="宋体" w:hAnsi="宋体" w:cs="宋体"/>
      <w:kern w:val="0"/>
      <w:sz w:val="24"/>
    </w:rPr>
  </w:style>
  <w:style w:type="character" w:customStyle="1" w:styleId="284">
    <w:name w:val="页脚 Char2"/>
    <w:qFormat/>
    <w:locked/>
    <w:uiPriority w:val="99"/>
    <w:rPr>
      <w:kern w:val="2"/>
      <w:sz w:val="18"/>
      <w:szCs w:val="18"/>
    </w:rPr>
  </w:style>
  <w:style w:type="character" w:customStyle="1" w:styleId="285">
    <w:name w:val="页眉 Char2"/>
    <w:qFormat/>
    <w:uiPriority w:val="99"/>
    <w:rPr>
      <w:kern w:val="2"/>
      <w:sz w:val="18"/>
      <w:szCs w:val="18"/>
    </w:rPr>
  </w:style>
  <w:style w:type="paragraph" w:customStyle="1" w:styleId="286">
    <w:name w:val="首行缩进"/>
    <w:basedOn w:val="1"/>
    <w:qFormat/>
    <w:uiPriority w:val="99"/>
    <w:pPr>
      <w:spacing w:line="360" w:lineRule="auto"/>
      <w:ind w:firstLine="480" w:firstLineChars="200"/>
    </w:pPr>
    <w:rPr>
      <w:sz w:val="24"/>
      <w:szCs w:val="2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3.emf"/><Relationship Id="rId17" Type="http://schemas.openxmlformats.org/officeDocument/2006/relationships/oleObject" Target="embeddings/oleObject3.bin"/><Relationship Id="rId16" Type="http://schemas.openxmlformats.org/officeDocument/2006/relationships/image" Target="media/image2.emf"/><Relationship Id="rId15" Type="http://schemas.openxmlformats.org/officeDocument/2006/relationships/oleObject" Target="embeddings/oleObject2.bin"/><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84FA05-8F8D-4AD3-BE54-CD80ED49293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79</Pages>
  <Words>42499</Words>
  <Characters>45145</Characters>
  <Lines>336</Lines>
  <Paragraphs>94</Paragraphs>
  <TotalTime>37</TotalTime>
  <ScaleCrop>false</ScaleCrop>
  <LinksUpToDate>false</LinksUpToDate>
  <CharactersWithSpaces>48749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2022-06-30T01:21:00Z</dcterms:created>
  <dc:creator>USER</dc:creator>
  <cp:lastModifiedBy>Mr黄油is娄儿</cp:lastModifiedBy>
  <cp:lastPrinted>2022-02-14T11:21:00Z</cp:lastPrinted>
  <dcterms:modified xsi:type="dcterms:W3CDTF">2023-05-15T04:33:12Z</dcterms:modified>
  <dc:title>绍兴文理学院计算机机房设备及录播系统供货项目</dc:title>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woTemplateTypoMode" linkTarget="0">
    <vt:lpwstr>web</vt:lpwstr>
  </property>
  <property fmtid="{D5CDD505-2E9C-101B-9397-08002B2CF9AE}" pid="4" name="woTemplate" linkTarget="0">
    <vt:i4>1</vt:i4>
  </property>
  <property fmtid="{D5CDD505-2E9C-101B-9397-08002B2CF9AE}" pid="5" name="ICV">
    <vt:lpwstr>DF98B7B576494D7483132B7EF25CA62D_13</vt:lpwstr>
  </property>
</Properties>
</file>