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2789F">
      <w:pPr>
        <w:adjustRightInd/>
        <w:spacing w:line="360" w:lineRule="auto"/>
        <w:jc w:val="center"/>
        <w:rPr>
          <w:rFonts w:hint="default" w:ascii="仿宋" w:hAnsi="仿宋" w:eastAsia="仿宋" w:cs="仿宋"/>
          <w:b/>
          <w:color w:val="000000" w:themeColor="text1"/>
          <w:sz w:val="72"/>
          <w:szCs w:val="72"/>
          <w:highlight w:val="none"/>
          <w:lang w:val="en-US"/>
          <w14:textFill>
            <w14:solidFill>
              <w14:schemeClr w14:val="tx1"/>
            </w14:solidFill>
          </w14:textFill>
        </w:rPr>
      </w:pPr>
      <w:r>
        <w:rPr>
          <w:rFonts w:hint="eastAsia" w:ascii="仿宋" w:hAnsi="仿宋" w:eastAsia="仿宋" w:cs="仿宋"/>
          <w:b/>
          <w:bCs/>
          <w:color w:val="000000" w:themeColor="text1"/>
          <w:sz w:val="56"/>
          <w:szCs w:val="56"/>
          <w:highlight w:val="none"/>
          <w:lang w:val="en-GB" w:eastAsia="zh-CN"/>
          <w14:textFill>
            <w14:solidFill>
              <w14:schemeClr w14:val="tx1"/>
            </w14:solidFill>
          </w14:textFill>
        </w:rPr>
        <w:t>绍兴市第七人民医院电脑、监控设备维修服务及配件采购项目</w:t>
      </w:r>
    </w:p>
    <w:p w14:paraId="1E6EA03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0A97861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759B0EC9">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6A9D361">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4E9263B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4FC7E07B">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7F03426A">
      <w:pPr>
        <w:adjustRightInd/>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p>
    <w:p w14:paraId="14D75E86">
      <w:pPr>
        <w:spacing w:line="360" w:lineRule="auto"/>
        <w:jc w:val="both"/>
        <w:rPr>
          <w:rFonts w:hint="eastAsia"/>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5ED36A20">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招标编号:SXHY-2025CG-0709</w:t>
      </w:r>
    </w:p>
    <w:tbl>
      <w:tblPr>
        <w:tblStyle w:val="62"/>
        <w:tblW w:w="7801" w:type="dxa"/>
        <w:jc w:val="center"/>
        <w:tblLayout w:type="fixed"/>
        <w:tblCellMar>
          <w:top w:w="0" w:type="dxa"/>
          <w:left w:w="108" w:type="dxa"/>
          <w:bottom w:w="0" w:type="dxa"/>
          <w:right w:w="108" w:type="dxa"/>
        </w:tblCellMar>
      </w:tblPr>
      <w:tblGrid>
        <w:gridCol w:w="2356"/>
        <w:gridCol w:w="5445"/>
      </w:tblGrid>
      <w:tr w14:paraId="2E4A1E35">
        <w:tblPrEx>
          <w:tblCellMar>
            <w:top w:w="0" w:type="dxa"/>
            <w:left w:w="108" w:type="dxa"/>
            <w:bottom w:w="0" w:type="dxa"/>
            <w:right w:w="108" w:type="dxa"/>
          </w:tblCellMar>
        </w:tblPrEx>
        <w:trPr>
          <w:trHeight w:val="443" w:hRule="atLeast"/>
          <w:jc w:val="center"/>
        </w:trPr>
        <w:tc>
          <w:tcPr>
            <w:tcW w:w="2356" w:type="dxa"/>
          </w:tcPr>
          <w:p w14:paraId="4D1FB761">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1B55CAF9">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w:t>
            </w:r>
            <w:r>
              <w:rPr>
                <w:rFonts w:hint="eastAsia" w:ascii="仿宋" w:hAnsi="仿宋" w:eastAsia="仿宋" w:cs="仿宋"/>
                <w:color w:val="000000" w:themeColor="text1"/>
                <w:sz w:val="28"/>
                <w:szCs w:val="28"/>
                <w:highlight w:val="none"/>
                <w:lang w:val="en-GB" w:eastAsia="zh-CN"/>
                <w14:textFill>
                  <w14:solidFill>
                    <w14:schemeClr w14:val="tx1"/>
                  </w14:solidFill>
                </w14:textFill>
              </w:rPr>
              <w:t>第七人民医院</w:t>
            </w:r>
          </w:p>
        </w:tc>
      </w:tr>
      <w:tr w14:paraId="045359DF">
        <w:tblPrEx>
          <w:tblCellMar>
            <w:top w:w="0" w:type="dxa"/>
            <w:left w:w="108" w:type="dxa"/>
            <w:bottom w:w="0" w:type="dxa"/>
            <w:right w:w="108" w:type="dxa"/>
          </w:tblCellMar>
        </w:tblPrEx>
        <w:trPr>
          <w:trHeight w:val="494" w:hRule="atLeast"/>
          <w:jc w:val="center"/>
        </w:trPr>
        <w:tc>
          <w:tcPr>
            <w:tcW w:w="2356" w:type="dxa"/>
          </w:tcPr>
          <w:p w14:paraId="3D75B259">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5F0F1E2C">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0EDA0DCC">
        <w:tblPrEx>
          <w:tblCellMar>
            <w:top w:w="0" w:type="dxa"/>
            <w:left w:w="108" w:type="dxa"/>
            <w:bottom w:w="0" w:type="dxa"/>
            <w:right w:w="108" w:type="dxa"/>
          </w:tblCellMar>
        </w:tblPrEx>
        <w:trPr>
          <w:trHeight w:val="397" w:hRule="atLeast"/>
          <w:jc w:val="center"/>
        </w:trPr>
        <w:tc>
          <w:tcPr>
            <w:tcW w:w="2356" w:type="dxa"/>
            <w:vAlign w:val="center"/>
          </w:tcPr>
          <w:p w14:paraId="17BD730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w:t>
            </w:r>
            <w:r>
              <w:rPr>
                <w:rFonts w:hint="eastAsia" w:ascii="仿宋" w:hAnsi="仿宋" w:eastAsia="仿宋" w:cs="仿宋"/>
                <w:color w:val="000000" w:themeColor="text1"/>
                <w:spacing w:val="93"/>
                <w:kern w:val="0"/>
                <w:sz w:val="28"/>
                <w:szCs w:val="28"/>
                <w:highlight w:val="none"/>
                <w:fitText w:val="1680" w:id="1"/>
                <w:lang w:val="en-US" w:eastAsia="zh-CN"/>
                <w14:textFill>
                  <w14:solidFill>
                    <w14:schemeClr w14:val="tx1"/>
                  </w14:solidFill>
                </w14:textFill>
              </w:rPr>
              <w:t>部</w:t>
            </w:r>
            <w:r>
              <w:rPr>
                <w:rFonts w:hint="eastAsia" w:ascii="仿宋" w:hAnsi="仿宋" w:eastAsia="仿宋" w:cs="仿宋"/>
                <w:color w:val="000000" w:themeColor="text1"/>
                <w:spacing w:val="1"/>
                <w:kern w:val="0"/>
                <w:sz w:val="28"/>
                <w:szCs w:val="28"/>
                <w:highlight w:val="none"/>
                <w:fitText w:val="1680" w:id="1"/>
                <w:lang w:val="en-US" w:eastAsia="zh-CN"/>
                <w14:textFill>
                  <w14:solidFill>
                    <w14:schemeClr w14:val="tx1"/>
                  </w14:solidFill>
                </w14:textFill>
              </w:rPr>
              <w:t>门</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2610D56F">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绍兴市第七人民医院纪检监察室</w:t>
            </w:r>
          </w:p>
        </w:tc>
      </w:tr>
      <w:tr w14:paraId="5B5A486B">
        <w:tblPrEx>
          <w:tblCellMar>
            <w:top w:w="0" w:type="dxa"/>
            <w:left w:w="108" w:type="dxa"/>
            <w:bottom w:w="0" w:type="dxa"/>
            <w:right w:w="108" w:type="dxa"/>
          </w:tblCellMar>
        </w:tblPrEx>
        <w:trPr>
          <w:trHeight w:val="333" w:hRule="atLeast"/>
          <w:jc w:val="center"/>
        </w:trPr>
        <w:tc>
          <w:tcPr>
            <w:tcW w:w="7801" w:type="dxa"/>
            <w:gridSpan w:val="2"/>
          </w:tcPr>
          <w:p w14:paraId="7832300D">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七</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6DFC5215">
      <w:pPr>
        <w:pStyle w:val="637"/>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2FA56378">
      <w:pPr>
        <w:pStyle w:val="637"/>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2EBC9B0">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0AB8432A">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2146B4C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1CE3A78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7B8464C2">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47E0778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6B235F6">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2E9E9BA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1EA18C11">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60B9B1F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FA7BDE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78A3913">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BDF340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4167B7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8126E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6C660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7792A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20D0E38">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77EB2F2">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DEC616F">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D332192">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39A88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C15572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30F6749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067ADB4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685CA9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2D0F67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绍兴市第七人民医院电脑、监控设备维修服务及配件采购项目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09</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783540E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7F0851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SXHY-2025CG-0709</w:t>
      </w:r>
    </w:p>
    <w:p w14:paraId="4BA9B4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绍兴市第七人民医院电脑、监控设备维修服务及配件采购项目</w:t>
      </w:r>
    </w:p>
    <w:p w14:paraId="227DF539">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b w:val="0"/>
          <w:bCs/>
          <w:color w:val="000000" w:themeColor="text1"/>
          <w:sz w:val="24"/>
          <w:highlight w:val="none"/>
          <w:lang w:val="en-US" w:eastAsia="zh-CN"/>
          <w14:textFill>
            <w14:solidFill>
              <w14:schemeClr w14:val="tx1"/>
            </w14:solidFill>
          </w14:textFill>
        </w:rPr>
        <w:t>200000.00</w:t>
      </w:r>
      <w:r>
        <w:rPr>
          <w:rFonts w:hint="eastAsia" w:ascii="仿宋" w:hAnsi="仿宋" w:eastAsia="仿宋" w:cs="仿宋"/>
          <w:b/>
          <w:color w:val="000000" w:themeColor="text1"/>
          <w:sz w:val="24"/>
          <w:highlight w:val="none"/>
          <w14:textFill>
            <w14:solidFill>
              <w14:schemeClr w14:val="tx1"/>
            </w14:solidFill>
          </w14:textFill>
        </w:rPr>
        <w:t xml:space="preserve"> </w:t>
      </w:r>
    </w:p>
    <w:p w14:paraId="061D6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b w:val="0"/>
          <w:bCs/>
          <w:color w:val="000000" w:themeColor="text1"/>
          <w:sz w:val="24"/>
          <w:highlight w:val="none"/>
          <w:lang w:val="en-US" w:eastAsia="zh-CN"/>
          <w14:textFill>
            <w14:solidFill>
              <w14:schemeClr w14:val="tx1"/>
            </w14:solidFill>
          </w14:textFill>
        </w:rPr>
        <w:t>200000.00</w:t>
      </w:r>
      <w:r>
        <w:rPr>
          <w:rFonts w:hint="eastAsia" w:ascii="仿宋" w:hAnsi="仿宋" w:eastAsia="仿宋" w:cs="仿宋"/>
          <w:b/>
          <w:color w:val="000000" w:themeColor="text1"/>
          <w:sz w:val="24"/>
          <w:highlight w:val="none"/>
          <w14:textFill>
            <w14:solidFill>
              <w14:schemeClr w14:val="tx1"/>
            </w14:solidFill>
          </w14:textFill>
        </w:rPr>
        <w:t xml:space="preserve"> </w:t>
      </w:r>
    </w:p>
    <w:p w14:paraId="03338500">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绍兴市第七人民医院电脑、监控设备维修服务及配件采购项目</w:t>
      </w:r>
    </w:p>
    <w:p w14:paraId="461F700B">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b w:val="0"/>
          <w:bCs/>
          <w:color w:val="000000" w:themeColor="text1"/>
          <w:sz w:val="24"/>
          <w:highlight w:val="none"/>
          <w:lang w:val="en-US" w:eastAsia="zh-CN"/>
          <w14:textFill>
            <w14:solidFill>
              <w14:schemeClr w14:val="tx1"/>
            </w14:solidFill>
          </w14:textFill>
        </w:rPr>
        <w:t>200000.00</w:t>
      </w:r>
    </w:p>
    <w:p w14:paraId="41B8504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电脑、监控设备维修服务及配件采购。</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623CC4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430BD29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72C1415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54A269C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44FC7E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6784C47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2176274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20A247E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6C5D367B">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服务全部由符合政策要求的中小企业承接，提供中小企业声明函；</w:t>
      </w:r>
    </w:p>
    <w:p w14:paraId="035886A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服务全部由符合政策要求的小微企业承接，提供中小企业声明函；</w:t>
      </w:r>
    </w:p>
    <w:p w14:paraId="7C3AE9B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01F9277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0C249843">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667B8EA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三、获取招标文件 </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241A260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025C3EF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获取招标文件</w:t>
      </w:r>
      <w:r>
        <w:rPr>
          <w:rFonts w:hint="eastAsia" w:ascii="仿宋" w:hAnsi="Times New Roman" w:eastAsia="仿宋" w:cs="宋体"/>
          <w:bCs/>
          <w:sz w:val="24"/>
          <w:szCs w:val="24"/>
        </w:rPr>
        <w:t>登记表、营业执照副本复印件、授权委托书或单位介绍信、授权委托人身份证复印件等。</w:t>
      </w:r>
      <w:r>
        <w:rPr>
          <w:rFonts w:hint="eastAsia" w:ascii="仿宋" w:hAnsi="仿宋" w:eastAsia="仿宋" w:cs="仿宋"/>
          <w:color w:val="000000" w:themeColor="text1"/>
          <w:sz w:val="24"/>
          <w:highlight w:val="none"/>
          <w14:textFill>
            <w14:solidFill>
              <w14:schemeClr w14:val="tx1"/>
            </w14:solidFill>
          </w14:textFill>
        </w:rPr>
        <w:t xml:space="preserve"> </w:t>
      </w:r>
    </w:p>
    <w:p w14:paraId="1DFE2B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5BE96CC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14:textFill>
            <w14:solidFill>
              <w14:schemeClr w14:val="tx1"/>
            </w14:solidFill>
          </w14:textFill>
        </w:rPr>
        <w:t xml:space="preserve">0 </w:t>
      </w:r>
      <w:r>
        <w:rPr>
          <w:rFonts w:hint="eastAsia" w:ascii="仿宋" w:hAnsi="仿宋" w:eastAsia="仿宋" w:cs="仿宋"/>
          <w:color w:val="000000" w:themeColor="text1"/>
          <w:sz w:val="24"/>
          <w:highlight w:val="none"/>
          <w14:textFill>
            <w14:solidFill>
              <w14:schemeClr w14:val="tx1"/>
            </w14:solidFill>
          </w14:textFill>
        </w:rPr>
        <w:tab/>
      </w:r>
    </w:p>
    <w:p w14:paraId="5F661C3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7AD9528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日09点30分00秒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0A4CE55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59D9719D">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日09点30分00秒</w:t>
      </w:r>
    </w:p>
    <w:p w14:paraId="20CB56A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6F3196E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648F7C0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10701FB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70EB6632">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1.《浙江省财政厅关于进一步发挥政府采购政策功能全力推动经济稳进提质的通知》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p>
    <w:p w14:paraId="2118793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监督管理部门投诉。</w:t>
      </w:r>
    </w:p>
    <w:p w14:paraId="37E326F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.其他事项：（1）需要落实的政府采购政策：包括节约资源、保护环境、支持创新、促进中小企业发展等。详见招标文件的第二部分总则。（</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）招标文件公告期限与招标公告的公告期限一致。</w:t>
      </w:r>
    </w:p>
    <w:p w14:paraId="18376A1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1E91142B">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28359096"/>
      <w:bookmarkStart w:id="6" w:name="_Toc35393806"/>
      <w:bookmarkStart w:id="7" w:name="_Toc28359019"/>
      <w:bookmarkStart w:id="8" w:name="_Toc35393637"/>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葛伟炬</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w:t>
      </w:r>
      <w:r>
        <w:rPr>
          <w:rFonts w:hint="eastAsia" w:ascii="仿宋" w:hAnsi="仿宋" w:eastAsia="仿宋" w:cs="仿宋"/>
          <w:color w:val="000000" w:themeColor="text1"/>
          <w:sz w:val="24"/>
          <w:highlight w:val="none"/>
          <w:lang w:val="en-US" w:eastAsia="zh-CN"/>
          <w14:textFill>
            <w14:solidFill>
              <w14:schemeClr w14:val="tx1"/>
            </w14:solidFill>
          </w14:textFill>
        </w:rPr>
        <w:t>问）</w:t>
      </w:r>
      <w:r>
        <w:rPr>
          <w:rFonts w:hint="eastAsia" w:ascii="仿宋" w:hAnsi="仿宋" w:eastAsia="仿宋" w:cs="仿宋"/>
          <w:color w:val="000000" w:themeColor="text1"/>
          <w:sz w:val="24"/>
          <w:highlight w:val="none"/>
          <w:lang w:val="en-US" w:eastAsia="zh-CN"/>
          <w14:textFill>
            <w14:solidFill>
              <w14:schemeClr w14:val="tx1"/>
            </w14:solidFill>
          </w14:textFill>
        </w:rPr>
        <w:t>：0575-85397979</w:t>
      </w:r>
      <w:bookmarkStart w:id="168" w:name="_GoBack"/>
      <w:bookmarkEnd w:id="168"/>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17DB73A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03A13D3D">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35393638"/>
      <w:bookmarkStart w:id="10" w:name="_Toc35393807"/>
      <w:bookmarkStart w:id="11" w:name="_Toc28359020"/>
      <w:bookmarkStart w:id="12" w:name="_Toc28359097"/>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3EACA1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22D13ED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    址：绍兴市越城区凤林西路泗汇里商业中心西侧四楼 </w:t>
      </w:r>
    </w:p>
    <w:p w14:paraId="0D88E7F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5824739E">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许静丽、章佳琴</w:t>
      </w:r>
    </w:p>
    <w:p w14:paraId="4709C1F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08A58B4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孟琴波</w:t>
      </w:r>
      <w:r>
        <w:rPr>
          <w:rFonts w:hint="eastAsia" w:ascii="仿宋" w:hAnsi="仿宋" w:eastAsia="仿宋" w:cs="仿宋"/>
          <w:color w:val="000000" w:themeColor="text1"/>
          <w:sz w:val="24"/>
          <w:highlight w:val="none"/>
          <w14:textFill>
            <w14:solidFill>
              <w14:schemeClr w14:val="tx1"/>
            </w14:solidFill>
          </w14:textFill>
        </w:rPr>
        <w:t xml:space="preserve">             </w:t>
      </w:r>
    </w:p>
    <w:p w14:paraId="42902ED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15988282224</w:t>
      </w:r>
    </w:p>
    <w:p w14:paraId="1F613BF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28359098"/>
      <w:bookmarkStart w:id="14" w:name="_Toc35393808"/>
      <w:bookmarkStart w:id="15" w:name="_Toc28359021"/>
      <w:bookmarkStart w:id="16" w:name="_Toc35393639"/>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监督管理部门：            </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14D8E89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0575-85397800 </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b/>
          <w:color w:val="000000" w:themeColor="text1"/>
          <w:sz w:val="36"/>
          <w:szCs w:val="20"/>
          <w:highlight w:val="none"/>
          <w14:textFill>
            <w14:solidFill>
              <w14:schemeClr w14:val="tx1"/>
            </w14:solidFill>
          </w14:textFill>
        </w:rPr>
        <w:br w:type="page"/>
      </w:r>
    </w:p>
    <w:p w14:paraId="752885E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B84B9FC">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F37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220CF6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28AF00F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6D07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58177C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7283C50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16143D3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542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E4CBC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26B1439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55046476">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190DAB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06AF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F9E7572">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51D27036">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24D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06A687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73EBCD2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3093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FA8005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81B22D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592F6B7A">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4034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BE32B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541513E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eastAsia="仿宋"/>
                <w:bCs/>
                <w:sz w:val="24"/>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eastAsia="仿宋"/>
                <w:bCs/>
                <w:sz w:val="24"/>
              </w:rPr>
              <w:t>正本一份，副本四份；正本与副本内容不一致的，以正本为准。</w:t>
            </w:r>
          </w:p>
          <w:p w14:paraId="571BEAA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eastAsia="仿宋"/>
                <w:b w:val="0"/>
                <w:bCs/>
                <w:sz w:val="24"/>
              </w:rPr>
              <w:t>注：资格文件资料、</w:t>
            </w:r>
            <w:r>
              <w:rPr>
                <w:rFonts w:hint="eastAsia" w:ascii="仿宋" w:hAnsi="仿宋" w:eastAsia="仿宋" w:cs="仿宋"/>
                <w:b w:val="0"/>
                <w:bCs/>
                <w:sz w:val="24"/>
              </w:rPr>
              <w:t>报价文件资料、商务技术文件资料必须单独封装。（若投标单位</w:t>
            </w:r>
            <w:r>
              <w:rPr>
                <w:rFonts w:hint="eastAsia" w:ascii="仿宋" w:hAnsi="仿宋" w:eastAsia="仿宋" w:cs="仿宋"/>
                <w:b w:val="0"/>
                <w:bCs/>
                <w:sz w:val="24"/>
                <w:lang w:eastAsia="zh-CN"/>
              </w:rPr>
              <w:t>投</w:t>
            </w:r>
            <w:r>
              <w:rPr>
                <w:rFonts w:hint="eastAsia" w:ascii="仿宋" w:hAnsi="仿宋" w:eastAsia="仿宋" w:cs="仿宋"/>
                <w:b w:val="0"/>
                <w:bCs/>
                <w:sz w:val="24"/>
              </w:rPr>
              <w:t>多个</w:t>
            </w:r>
            <w:r>
              <w:rPr>
                <w:rFonts w:hint="eastAsia" w:ascii="仿宋" w:hAnsi="仿宋" w:eastAsia="仿宋" w:cs="仿宋"/>
                <w:b w:val="0"/>
                <w:bCs/>
                <w:sz w:val="24"/>
                <w:lang w:val="en-US" w:eastAsia="zh-CN"/>
              </w:rPr>
              <w:t>标项</w:t>
            </w:r>
            <w:r>
              <w:rPr>
                <w:rFonts w:hint="eastAsia" w:ascii="仿宋" w:hAnsi="仿宋" w:eastAsia="仿宋" w:cs="仿宋"/>
                <w:b w:val="0"/>
                <w:bCs/>
                <w:sz w:val="24"/>
              </w:rPr>
              <w:t>，</w:t>
            </w:r>
            <w:r>
              <w:rPr>
                <w:rFonts w:hint="eastAsia" w:ascii="仿宋" w:eastAsia="仿宋"/>
                <w:b w:val="0"/>
                <w:bCs/>
                <w:sz w:val="24"/>
              </w:rPr>
              <w:t>资格文件资料、</w:t>
            </w:r>
            <w:r>
              <w:rPr>
                <w:rFonts w:hint="eastAsia" w:ascii="仿宋" w:hAnsi="仿宋" w:eastAsia="仿宋" w:cs="仿宋"/>
                <w:b w:val="0"/>
                <w:bCs/>
                <w:sz w:val="24"/>
              </w:rPr>
              <w:t>报价文件资料、商务技术文件资料各标项须每个分开单独封装。）</w:t>
            </w:r>
          </w:p>
        </w:tc>
      </w:tr>
      <w:tr w14:paraId="0C64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7F589E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3199F56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1B08E05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37F05C0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016A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0C84C1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32C0D88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3BC9E6F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53E4A37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A81ABF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76AFE0C4">
            <w:pPr>
              <w:widowControl/>
              <w:spacing w:line="400" w:lineRule="exact"/>
              <w:rPr>
                <w:rFonts w:hint="eastAsia" w:ascii="仿宋" w:hAnsi="仿宋" w:eastAsia="仿宋" w:cs="仿宋"/>
                <w:bCs/>
                <w:sz w:val="24"/>
                <w:u w:val="single"/>
                <w:lang w:val="en-US" w:eastAsia="zh-CN"/>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snapToGrid w:val="0"/>
                <w:color w:val="000000" w:themeColor="text1"/>
                <w:kern w:val="28"/>
                <w:sz w:val="24"/>
                <w:highlight w:val="none"/>
                <w:u w:val="single"/>
                <w:lang w:val="en-US" w:eastAsia="zh-CN"/>
                <w14:textFill>
                  <w14:solidFill>
                    <w14:schemeClr w14:val="tx1"/>
                  </w14:solidFill>
                </w14:textFill>
              </w:rPr>
              <w:t>/</w:t>
            </w:r>
          </w:p>
          <w:p w14:paraId="5B7322CB">
            <w:pPr>
              <w:widowControl/>
              <w:spacing w:line="400" w:lineRule="exact"/>
              <w:rPr>
                <w:rFonts w:hint="eastAsia" w:ascii="仿宋" w:hAnsi="仿宋" w:eastAsia="仿宋" w:cs="仿宋"/>
                <w:bCs/>
                <w:sz w:val="24"/>
                <w:u w:val="single"/>
                <w:lang w:eastAsia="zh-CN"/>
              </w:rPr>
            </w:pPr>
            <w:r>
              <w:rPr>
                <w:rFonts w:hint="eastAsia" w:ascii="仿宋" w:hAnsi="仿宋" w:eastAsia="仿宋" w:cs="仿宋"/>
                <w:bCs/>
                <w:sz w:val="24"/>
                <w:u w:val="none"/>
                <w:lang w:val="en-US" w:eastAsia="zh-CN"/>
              </w:rPr>
              <w:t>②</w:t>
            </w:r>
            <w:r>
              <w:rPr>
                <w:rFonts w:hint="eastAsia" w:ascii="仿宋" w:hAnsi="仿宋" w:eastAsia="仿宋" w:cs="仿宋"/>
                <w:bCs/>
                <w:sz w:val="24"/>
                <w:u w:val="none"/>
              </w:rPr>
              <w:t>制作要求：</w:t>
            </w:r>
            <w:r>
              <w:rPr>
                <w:rFonts w:hint="eastAsia" w:ascii="仿宋" w:hAnsi="仿宋" w:eastAsia="仿宋" w:cs="仿宋"/>
                <w:bCs/>
                <w:sz w:val="24"/>
                <w:u w:val="single"/>
                <w:lang w:val="en-US" w:eastAsia="zh-CN"/>
              </w:rPr>
              <w:t>/</w:t>
            </w:r>
          </w:p>
          <w:p w14:paraId="0F949C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6883259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5546665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13535C4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61BF6DB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38BAF42">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290E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5B0F74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04AF2AE7">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11D3788">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87BDED0">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75D01C8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ED9E68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4DACB26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BF70786">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691BDA4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w:t>
            </w:r>
          </w:p>
        </w:tc>
      </w:tr>
      <w:tr w14:paraId="76AF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B91C13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2F889F5F">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1250BE6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2A9534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63BC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C4E8D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24F1E5A1">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48A67E3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F468C9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7095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A85D65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6320E3DD">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38250F95">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w:t>
            </w: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eastAsia="zh-CN"/>
                <w14:textFill>
                  <w14:solidFill>
                    <w14:schemeClr w14:val="tx1"/>
                  </w14:solidFill>
                </w14:textFill>
              </w:rPr>
              <w:t>软件和信息技术服务业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6ADB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0963E1E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2331304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229991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019E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CB3406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324D81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3897B87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444D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5A78E5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A85573A">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439CB10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0ECA618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349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03E22F1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975129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265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42FED53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7E95E2B">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更正补充公告请自行登录浙江政府采购网查看下载。</w:t>
            </w:r>
          </w:p>
        </w:tc>
      </w:tr>
      <w:tr w14:paraId="27DD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3F3530B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654D8A4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3583292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0F6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50F2FC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075A6BC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7A33D6A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6175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66E1980">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6846C7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根据项目的中标金额，采用差额定率累进法进行计算，具体费率标准如下：中标金额在100万元以下部分为1.5%。</w:t>
            </w:r>
          </w:p>
          <w:p w14:paraId="2ED0940D">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3A572C0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39FF540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57C599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7F195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开户行：中国民生银行股份有限公司绍兴越北小微企业专营</w:t>
            </w:r>
          </w:p>
          <w:p w14:paraId="07C8EB1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449DA689">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1C96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ECD954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416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401896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1737BC57">
      <w:pPr>
        <w:rPr>
          <w:rFonts w:hint="eastAsia" w:ascii="仿宋" w:hAnsi="仿宋" w:eastAsia="仿宋" w:cs="仿宋"/>
          <w:b/>
          <w:color w:val="000000" w:themeColor="text1"/>
          <w:sz w:val="32"/>
          <w:szCs w:val="32"/>
          <w:highlight w:val="none"/>
          <w14:textFill>
            <w14:solidFill>
              <w14:schemeClr w14:val="tx1"/>
            </w14:solidFill>
          </w14:textFill>
        </w:rPr>
      </w:pPr>
      <w:bookmarkStart w:id="18" w:name="第三部分"/>
      <w:bookmarkStart w:id="19" w:name="_Toc164416483"/>
      <w:r>
        <w:rPr>
          <w:rFonts w:hint="eastAsia" w:ascii="仿宋" w:hAnsi="仿宋" w:eastAsia="仿宋" w:cs="仿宋"/>
          <w:b/>
          <w:color w:val="000000" w:themeColor="text1"/>
          <w:sz w:val="32"/>
          <w:szCs w:val="32"/>
          <w:highlight w:val="none"/>
          <w14:textFill>
            <w14:solidFill>
              <w14:schemeClr w14:val="tx1"/>
            </w14:solidFill>
          </w14:textFill>
        </w:rPr>
        <w:br w:type="page"/>
      </w:r>
    </w:p>
    <w:p w14:paraId="32FAAB8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60447C2">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2B7FF25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2960CB4">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389FE4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59C55BD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2C4B06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“投标人”“供应商”系指是指响应招标、参加投标竞争的法人、其他组织或者自然人。</w:t>
      </w:r>
    </w:p>
    <w:p w14:paraId="334BAA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3C61C91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59620AC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28E9A24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5375C6F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8ECF4E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3BCE3D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97425B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429F747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6FE3D9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1FBAC6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138C8B6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52F5690A">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62F4296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036D0B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275BCF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EA2AC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25250E2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0C8A0B4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6620822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636DD1C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04071A1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14CF56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0E2C43E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694FEF2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096473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2FF96DE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6C8E8F1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74CF680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2F3D90B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DFE19A5">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3BCB60E4">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0075E816">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0886B85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2F7995D5">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02FF69E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4CFC693C">
      <w:pPr>
        <w:pStyle w:val="24"/>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71F0277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本项目投标人的法定代表人或其授权代表或个体工商户不需要参加现场投标和开标。</w:t>
      </w:r>
    </w:p>
    <w:p w14:paraId="00BA6445">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25B1E3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36C1FD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3B92A2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6964E96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7505A7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8F2B62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468756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375F5B8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4954C28E">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01EEEAC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0B7C1A2F">
      <w:pPr>
        <w:pStyle w:val="2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197518D3">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3FC04D5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4CDB4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CAB59A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F9C38B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185F3EC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0819EAE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2EF9B9BB">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投标文件按本招标文件要求制作、</w:t>
      </w:r>
      <w:r>
        <w:rPr>
          <w:rFonts w:hint="eastAsia" w:ascii="仿宋" w:hAnsi="仿宋" w:eastAsia="仿宋" w:cs="仿宋"/>
          <w:b/>
          <w:color w:val="000000" w:themeColor="text1"/>
          <w:sz w:val="24"/>
          <w:highlight w:val="none"/>
          <w:lang w:val="en-US" w:eastAsia="zh-CN"/>
          <w14:textFill>
            <w14:solidFill>
              <w14:schemeClr w14:val="tx1"/>
            </w14:solidFill>
          </w14:textFill>
        </w:rPr>
        <w:t>密封</w:t>
      </w:r>
      <w:r>
        <w:rPr>
          <w:rFonts w:hint="eastAsia" w:ascii="仿宋" w:hAnsi="仿宋" w:eastAsia="仿宋" w:cs="仿宋"/>
          <w:b/>
          <w:color w:val="000000" w:themeColor="text1"/>
          <w:sz w:val="24"/>
          <w:highlight w:val="none"/>
          <w14:textFill>
            <w14:solidFill>
              <w14:schemeClr w14:val="tx1"/>
            </w14:solidFill>
          </w14:textFill>
        </w:rPr>
        <w:t>。</w:t>
      </w:r>
    </w:p>
    <w:p w14:paraId="68D5CF9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0FF56E1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递交</w:t>
      </w:r>
      <w:r>
        <w:rPr>
          <w:rFonts w:hint="eastAsia" w:ascii="仿宋" w:hAnsi="仿宋" w:eastAsia="仿宋" w:cs="仿宋"/>
          <w:b/>
          <w:color w:val="000000" w:themeColor="text1"/>
          <w:sz w:val="24"/>
          <w:highlight w:val="none"/>
          <w:u w:val="single"/>
          <w14:textFill>
            <w14:solidFill>
              <w14:schemeClr w14:val="tx1"/>
            </w14:solidFill>
          </w14:textFill>
        </w:rPr>
        <w:t>的，视为投标文件撤回。</w:t>
      </w:r>
    </w:p>
    <w:p w14:paraId="60CD2B69">
      <w:pPr>
        <w:pStyle w:val="32"/>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01ADFB23">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lang w:val="en-US" w:eastAsia="zh-CN"/>
          <w14:textFill>
            <w14:solidFill>
              <w14:schemeClr w14:val="tx1"/>
            </w14:solidFill>
          </w14:textFill>
        </w:rPr>
        <w:t>资料</w:t>
      </w:r>
      <w:r>
        <w:rPr>
          <w:rFonts w:hint="eastAsia" w:ascii="仿宋" w:hAnsi="仿宋" w:eastAsia="仿宋" w:cs="仿宋"/>
          <w:color w:val="000000" w:themeColor="text1"/>
          <w:sz w:val="24"/>
          <w:highlight w:val="none"/>
          <w:lang w:eastAsia="zh-CN"/>
          <w14:textFill>
            <w14:solidFill>
              <w14:schemeClr w14:val="tx1"/>
            </w14:solidFill>
          </w14:textFill>
        </w:rPr>
        <w:t>”、“商务技术文件资料”、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w:t>
      </w:r>
      <w:r>
        <w:rPr>
          <w:rFonts w:hint="eastAsia" w:ascii="仿宋" w:hAnsi="仿宋" w:eastAsia="仿宋" w:cs="仿宋"/>
          <w:b/>
          <w:color w:val="000000" w:themeColor="text1"/>
          <w:sz w:val="24"/>
          <w:highlight w:val="none"/>
          <w14:textFill>
            <w14:solidFill>
              <w14:schemeClr w14:val="tx1"/>
            </w14:solidFill>
          </w14:textFill>
        </w:rPr>
        <w:t>。</w:t>
      </w:r>
    </w:p>
    <w:p w14:paraId="590287CE">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6362DC3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722F78D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29310654">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684DB8E2">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7781DC9C">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4EFC8B74">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6DE800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164D47A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EC4718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6BD160C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1A5BD0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2205DEF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A6BF8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7A7984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有）</w:t>
      </w:r>
    </w:p>
    <w:p w14:paraId="047E42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6B3FEE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5C5180B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1C718D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F7A455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针对本项目建设的详细实施计划。本项目详细工作实施组织方案，包括(但不限于)以下内容：组织机构、工作时间进度表、工作程序和步骤、管理和协调方法、关键步骤的思路和要点；（如有）</w:t>
      </w:r>
    </w:p>
    <w:p w14:paraId="3B215C4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有）</w:t>
      </w:r>
    </w:p>
    <w:p w14:paraId="2388102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供应商售后服务证明材料：由供应商根据本项目要求提供相应的售后服务证明材料或售后服务承诺（如有）；</w:t>
      </w:r>
    </w:p>
    <w:p w14:paraId="5310498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FF36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1DED161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B5D60F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35A81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验收方案（如有）；</w:t>
      </w:r>
    </w:p>
    <w:p w14:paraId="75AB2E6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4F5F36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3D90E85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3580489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30D2A95A">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36ED36A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2311DA0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2CD9895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5F2B174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701A2F15">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3575A970">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0C07A20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资格文件资料”、“商务技术文件资料”、“报价文件资料”应分三部分分别密封封装，按统一格式填写，装订成册。各供应商在编制投标响应文件时请按照招标文件第六部分规定的格式进行，混乱的编排导致投标响应文件被误读或评标委员会查找不到有效文件是供应商的风险。并明确注明“资格文件资料或商务技术文件资料或报价文件资料、项目名称、供应商名称”字样，同时封口处加盖骑缝单位公章和法定代表人或授权委托人签字或盖章。</w:t>
      </w:r>
    </w:p>
    <w:p w14:paraId="192C8499">
      <w:pPr>
        <w:snapToGrid w:val="0"/>
        <w:spacing w:line="440" w:lineRule="exact"/>
        <w:ind w:firstLine="480" w:firstLineChars="200"/>
        <w:jc w:val="left"/>
        <w:rPr>
          <w:rFonts w:hint="eastAsia" w:ascii="仿宋" w:hAnsi="仿宋" w:eastAsia="仿宋" w:cs="仿宋"/>
          <w:color w:val="000000"/>
          <w:sz w:val="24"/>
          <w:highlight w:val="none"/>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w:t>
      </w:r>
      <w:r>
        <w:rPr>
          <w:rFonts w:hint="eastAsia" w:ascii="仿宋" w:hAnsi="仿宋" w:eastAsia="仿宋" w:cs="仿宋"/>
          <w:color w:val="000000"/>
          <w:sz w:val="24"/>
          <w:highlight w:val="none"/>
        </w:rPr>
        <w:t>投标响应文件的正本需打印或用不褪色的墨水填写，不允许行间插字，并注明“正本”字样，投标响应文件正本除本招标须知中规定的可提供复印件外均须提供原件。副本为正本的复印件。</w:t>
      </w:r>
    </w:p>
    <w:p w14:paraId="08BF3D87">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.3投标响应文件一式五份，其中正本一份，副本四份。</w:t>
      </w:r>
    </w:p>
    <w:p w14:paraId="669E02DA">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.4投标响应文件须由供应商在规定位置盖章并由法定代表人或其授权代表签署，供应商应写全称。 </w:t>
      </w:r>
    </w:p>
    <w:p w14:paraId="5A74D3F0">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.5投标响应文件不得涂改，若有修改错漏处，须加盖单位公章或者法定代表人或其授权代表签字或盖章。</w:t>
      </w:r>
    </w:p>
    <w:p w14:paraId="18B1D81F">
      <w:pPr>
        <w:snapToGrid w:val="0"/>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.6投标响应文件因字迹潦草或表达不清所引起的后果由供应商负责。</w:t>
      </w:r>
    </w:p>
    <w:p w14:paraId="6A826811">
      <w:pPr>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.7供应商应认真阅读招标文件中所有的内容。如果供应商编制的投标响应文件实质上不响应招标文件的要求，其投标响应文件将被招标人拒绝。</w:t>
      </w:r>
    </w:p>
    <w:p w14:paraId="7B276F7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.8投标响应文件建议采用A4幅面，按顺序统一编目编码装订成册。</w:t>
      </w:r>
      <w:r>
        <w:rPr>
          <w:rFonts w:hint="eastAsia" w:ascii="仿宋" w:hAnsi="仿宋" w:eastAsia="仿宋" w:cs="仿宋"/>
          <w:b/>
          <w:color w:val="000000"/>
          <w:sz w:val="24"/>
          <w:highlight w:val="none"/>
        </w:rPr>
        <w:t>提倡双面打印</w:t>
      </w:r>
      <w:r>
        <w:rPr>
          <w:rFonts w:hint="eastAsia" w:ascii="仿宋" w:hAnsi="仿宋" w:eastAsia="仿宋" w:cs="仿宋"/>
          <w:color w:val="000000"/>
          <w:sz w:val="24"/>
          <w:highlight w:val="none"/>
        </w:rPr>
        <w:t>。</w:t>
      </w:r>
    </w:p>
    <w:p w14:paraId="72CB696C">
      <w:pPr>
        <w:pStyle w:val="132"/>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3FD5448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1供应商应当在投标截止时间前</w:t>
      </w:r>
      <w:r>
        <w:rPr>
          <w:rFonts w:hint="eastAsia" w:ascii="仿宋" w:hAnsi="仿宋" w:eastAsia="仿宋" w:cs="仿宋"/>
          <w:color w:val="000000" w:themeColor="text1"/>
          <w:sz w:val="24"/>
          <w:highlight w:val="none"/>
          <w:lang w:val="en-US" w:eastAsia="zh-CN"/>
          <w14:textFill>
            <w14:solidFill>
              <w14:schemeClr w14:val="tx1"/>
            </w14:solidFill>
          </w14:textFill>
        </w:rPr>
        <w:t>递交投标文件</w:t>
      </w:r>
      <w:r>
        <w:rPr>
          <w:rFonts w:hint="eastAsia" w:ascii="仿宋" w:hAnsi="仿宋" w:eastAsia="仿宋" w:cs="仿宋"/>
          <w:color w:val="000000" w:themeColor="text1"/>
          <w:sz w:val="24"/>
          <w:highlight w:val="none"/>
          <w14:textFill>
            <w14:solidFill>
              <w14:schemeClr w14:val="tx1"/>
            </w14:solidFill>
          </w14:textFill>
        </w:rPr>
        <w:t>，并可以补充、修改或者撤回投标文件。供应商可以书面形式向采购人、采购代理机构提出对投标响应文件进行补充和修改，相应部分以最后的补充和修改为准。该书面材料应密封，并明确注明“修改（或补充）资格文件资料或商务技术文件资料或报价文件资料、项目名称、供应商名称”字样，同时封口处由法定代表人或其授权代表签字或盖章。</w:t>
      </w:r>
    </w:p>
    <w:p w14:paraId="4FBFA1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采购人、采购代理机构可以视情况延长投标文件提交的截止时间。在上述情况下，采购代理机构与投标人以前在投标截止期方面的全部权利、责任和义务，将适用于延长至新的投标截止期。</w:t>
      </w:r>
    </w:p>
    <w:p w14:paraId="23177E39">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1750A22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64D0CCA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3B020EB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64B01CA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5F080BFD">
      <w:pPr>
        <w:pStyle w:val="79"/>
        <w:rPr>
          <w:rFonts w:hint="eastAsia"/>
        </w:rPr>
      </w:pPr>
    </w:p>
    <w:p w14:paraId="5D2F61E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037E76D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1．开标及评审程序</w:t>
      </w:r>
    </w:p>
    <w:p w14:paraId="0274C384">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1.1 投标人的法定代表人或其授权代表</w:t>
      </w:r>
      <w:r>
        <w:rPr>
          <w:rFonts w:hint="eastAsia" w:ascii="仿宋" w:hAnsi="仿宋" w:eastAsia="仿宋" w:cs="仿宋"/>
          <w:b w:val="0"/>
          <w:bCs w:val="0"/>
          <w:color w:val="000000"/>
          <w:kern w:val="0"/>
          <w:sz w:val="24"/>
          <w:highlight w:val="none"/>
          <w:lang w:val="en-US" w:eastAsia="zh-CN"/>
        </w:rPr>
        <w:t>无</w:t>
      </w:r>
      <w:r>
        <w:rPr>
          <w:rFonts w:hint="eastAsia" w:ascii="仿宋" w:hAnsi="仿宋" w:eastAsia="仿宋" w:cs="仿宋"/>
          <w:b w:val="0"/>
          <w:bCs w:val="0"/>
          <w:color w:val="000000"/>
          <w:kern w:val="0"/>
          <w:sz w:val="24"/>
          <w:highlight w:val="none"/>
        </w:rPr>
        <w:t>需出席开标会议。</w:t>
      </w:r>
    </w:p>
    <w:p w14:paraId="46B5BA5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1.2 若投标人法定代表人或授权代表不在现场参加开标会议的</w:t>
      </w:r>
      <w:r>
        <w:rPr>
          <w:rFonts w:hint="eastAsia" w:ascii="仿宋" w:hAnsi="仿宋" w:eastAsia="仿宋" w:cs="仿宋"/>
          <w:color w:val="000000"/>
          <w:sz w:val="24"/>
          <w:highlight w:val="none"/>
        </w:rPr>
        <w:t>，事后不得对磋商相关人员、开标过程和开标结果提出异议。</w:t>
      </w:r>
    </w:p>
    <w:p w14:paraId="625E200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2.开标会由采购代理机构主持。</w:t>
      </w:r>
    </w:p>
    <w:p w14:paraId="6DADD899">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color w:val="000000"/>
          <w:kern w:val="0"/>
          <w:sz w:val="24"/>
          <w:highlight w:val="none"/>
        </w:rPr>
        <w:t>3.投标文件启封前，投标人应书面提出对参加开标会对主持人、唱读人、记录人和</w:t>
      </w:r>
      <w:r>
        <w:rPr>
          <w:rFonts w:hint="eastAsia" w:ascii="仿宋" w:hAnsi="仿宋" w:eastAsia="仿宋" w:cs="仿宋"/>
          <w:b w:val="0"/>
          <w:bCs w:val="0"/>
          <w:color w:val="000000"/>
          <w:kern w:val="0"/>
          <w:sz w:val="24"/>
          <w:highlight w:val="none"/>
        </w:rPr>
        <w:t>监督人是否有回避的请求。</w:t>
      </w:r>
    </w:p>
    <w:p w14:paraId="69E168BF">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4．开标大会程序</w:t>
      </w:r>
    </w:p>
    <w:p w14:paraId="746A8D1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4.1主持人宣布开标会开始，介绍到会单位和人员。</w:t>
      </w:r>
    </w:p>
    <w:p w14:paraId="6302DC3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4.2</w:t>
      </w:r>
      <w:r>
        <w:rPr>
          <w:rFonts w:hint="eastAsia" w:ascii="仿宋" w:hAnsi="仿宋" w:eastAsia="仿宋" w:cs="仿宋"/>
          <w:color w:val="000000"/>
          <w:kern w:val="0"/>
          <w:sz w:val="24"/>
          <w:highlight w:val="none"/>
          <w:lang w:val="en-US" w:eastAsia="zh-CN"/>
        </w:rPr>
        <w:t>采购人</w:t>
      </w:r>
      <w:r>
        <w:rPr>
          <w:rFonts w:hint="eastAsia" w:ascii="仿宋" w:hAnsi="仿宋" w:eastAsia="仿宋" w:cs="仿宋"/>
          <w:color w:val="000000"/>
          <w:kern w:val="0"/>
          <w:sz w:val="24"/>
          <w:highlight w:val="none"/>
        </w:rPr>
        <w:t>代表检查投标文件密封情况。</w:t>
      </w:r>
    </w:p>
    <w:p w14:paraId="5327C50F">
      <w:pPr>
        <w:snapToGrid w:val="0"/>
        <w:spacing w:line="48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rPr>
        <w:t>4.3启封投标文件</w:t>
      </w:r>
      <w:r>
        <w:rPr>
          <w:rFonts w:hint="eastAsia" w:ascii="仿宋" w:hAnsi="仿宋" w:eastAsia="仿宋" w:cs="仿宋"/>
          <w:color w:val="000000"/>
          <w:kern w:val="0"/>
          <w:sz w:val="24"/>
          <w:highlight w:val="none"/>
          <w:lang w:val="en-US" w:eastAsia="zh-CN"/>
        </w:rPr>
        <w:t>资格文件资料。</w:t>
      </w:r>
    </w:p>
    <w:p w14:paraId="375E5FB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4.4</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val="en-US" w:eastAsia="zh-CN"/>
        </w:rPr>
        <w:t>资格文件</w:t>
      </w:r>
      <w:r>
        <w:rPr>
          <w:rFonts w:hint="eastAsia" w:ascii="仿宋" w:hAnsi="仿宋" w:eastAsia="仿宋" w:cs="仿宋"/>
          <w:color w:val="000000"/>
          <w:kern w:val="0"/>
          <w:sz w:val="24"/>
          <w:highlight w:val="none"/>
          <w:lang w:eastAsia="zh-CN"/>
        </w:rPr>
        <w:t>资料</w:t>
      </w:r>
      <w:r>
        <w:rPr>
          <w:rFonts w:hint="eastAsia" w:ascii="仿宋" w:hAnsi="仿宋" w:eastAsia="仿宋" w:cs="仿宋"/>
          <w:color w:val="000000"/>
          <w:kern w:val="0"/>
          <w:sz w:val="24"/>
          <w:highlight w:val="none"/>
        </w:rPr>
        <w:t>进行评审。</w:t>
      </w:r>
    </w:p>
    <w:p w14:paraId="64C44DA7">
      <w:pPr>
        <w:snapToGrid w:val="0"/>
        <w:spacing w:line="480" w:lineRule="exact"/>
        <w:ind w:firstLine="480" w:firstLineChars="200"/>
        <w:jc w:val="left"/>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4.5</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val="en-US" w:eastAsia="zh-CN"/>
        </w:rPr>
        <w:t>资格审查情况</w:t>
      </w:r>
      <w:r>
        <w:rPr>
          <w:rFonts w:hint="eastAsia" w:ascii="仿宋" w:hAnsi="仿宋" w:eastAsia="仿宋" w:cs="仿宋"/>
          <w:color w:val="000000"/>
          <w:kern w:val="0"/>
          <w:sz w:val="24"/>
          <w:highlight w:val="none"/>
        </w:rPr>
        <w:t>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lang w:val="en-US" w:eastAsia="zh-CN"/>
        </w:rPr>
        <w:t>和</w:t>
      </w:r>
      <w:r>
        <w:rPr>
          <w:rFonts w:hint="eastAsia" w:ascii="仿宋" w:hAnsi="仿宋" w:eastAsia="仿宋" w:cs="仿宋"/>
          <w:color w:val="000000"/>
          <w:kern w:val="0"/>
          <w:sz w:val="24"/>
          <w:highlight w:val="none"/>
        </w:rPr>
        <w:t>报价文件并签字确认</w:t>
      </w:r>
      <w:r>
        <w:rPr>
          <w:rFonts w:hint="eastAsia" w:ascii="仿宋" w:hAnsi="仿宋" w:eastAsia="仿宋" w:cs="仿宋"/>
          <w:color w:val="000000"/>
          <w:kern w:val="0"/>
          <w:sz w:val="24"/>
          <w:highlight w:val="none"/>
          <w:lang w:eastAsia="zh-CN"/>
        </w:rPr>
        <w:t>。</w:t>
      </w:r>
    </w:p>
    <w:p w14:paraId="7DABEFC1">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4.6</w:t>
      </w:r>
      <w:r>
        <w:rPr>
          <w:rFonts w:hint="eastAsia" w:ascii="仿宋" w:hAnsi="仿宋" w:eastAsia="仿宋" w:cs="仿宋"/>
          <w:color w:val="000000"/>
          <w:kern w:val="0"/>
          <w:sz w:val="24"/>
          <w:highlight w:val="none"/>
        </w:rPr>
        <w:t>启封投标文件</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w:t>
      </w:r>
    </w:p>
    <w:p w14:paraId="4D76B2A2">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7</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进行评审 。</w:t>
      </w:r>
    </w:p>
    <w:p w14:paraId="339B46F4">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8</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，无效投标人可收回未拆封的报价文件并签字确认；公布经</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评审符合采购需求的投标人名单及其</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w:t>
      </w:r>
    </w:p>
    <w:p w14:paraId="6398904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rPr>
        <w:t>启封</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，由唱读人当众宣读投标人名称、投标价格和投标文件的其他内容。未宣读的投标报价和招标文件未允许提供的备选投标方案等实质性内容，评标时不予承认。</w:t>
      </w:r>
    </w:p>
    <w:p w14:paraId="6B9343F8">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10</w:t>
      </w:r>
      <w:r>
        <w:rPr>
          <w:rFonts w:hint="eastAsia" w:ascii="仿宋" w:hAnsi="仿宋" w:eastAsia="仿宋" w:cs="仿宋"/>
          <w:color w:val="000000"/>
          <w:kern w:val="0"/>
          <w:sz w:val="24"/>
          <w:highlight w:val="none"/>
        </w:rPr>
        <w:t>评标委员会对投标文件</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进行评审，核准</w:t>
      </w:r>
      <w:r>
        <w:rPr>
          <w:rFonts w:hint="eastAsia" w:ascii="仿宋" w:hAnsi="仿宋" w:eastAsia="仿宋" w:cs="仿宋"/>
          <w:color w:val="000000"/>
          <w:kern w:val="0"/>
          <w:sz w:val="24"/>
          <w:highlight w:val="none"/>
          <w:lang w:val="en-US" w:eastAsia="zh-CN"/>
        </w:rPr>
        <w:t>投标</w:t>
      </w:r>
      <w:r>
        <w:rPr>
          <w:rFonts w:hint="eastAsia" w:ascii="仿宋" w:hAnsi="仿宋" w:eastAsia="仿宋" w:cs="仿宋"/>
          <w:color w:val="000000"/>
          <w:kern w:val="0"/>
          <w:sz w:val="24"/>
          <w:highlight w:val="none"/>
        </w:rPr>
        <w:t>报价及计算</w:t>
      </w:r>
      <w:r>
        <w:rPr>
          <w:rFonts w:hint="eastAsia" w:ascii="仿宋" w:hAnsi="仿宋" w:eastAsia="仿宋" w:cs="仿宋"/>
          <w:color w:val="000000"/>
          <w:kern w:val="0"/>
          <w:sz w:val="24"/>
          <w:highlight w:val="none"/>
          <w:lang w:val="en-US" w:eastAsia="zh-CN"/>
        </w:rPr>
        <w:t>价格分</w:t>
      </w:r>
      <w:r>
        <w:rPr>
          <w:rFonts w:hint="eastAsia" w:ascii="仿宋" w:hAnsi="仿宋" w:eastAsia="仿宋" w:cs="仿宋"/>
          <w:color w:val="000000"/>
          <w:kern w:val="0"/>
          <w:sz w:val="24"/>
          <w:highlight w:val="none"/>
        </w:rPr>
        <w:t>，汇总</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val="en-US" w:eastAsia="zh-CN"/>
        </w:rPr>
        <w:t>价格</w:t>
      </w:r>
      <w:r>
        <w:rPr>
          <w:rFonts w:hint="eastAsia" w:ascii="仿宋" w:hAnsi="仿宋" w:eastAsia="仿宋" w:cs="仿宋"/>
          <w:color w:val="000000"/>
          <w:kern w:val="0"/>
          <w:sz w:val="24"/>
          <w:highlight w:val="none"/>
        </w:rPr>
        <w:t>分，根据得分排序确定中标候选人。</w:t>
      </w:r>
    </w:p>
    <w:p w14:paraId="393401A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11</w:t>
      </w:r>
      <w:r>
        <w:rPr>
          <w:rFonts w:hint="eastAsia" w:ascii="仿宋" w:hAnsi="仿宋" w:eastAsia="仿宋" w:cs="仿宋"/>
          <w:color w:val="000000"/>
          <w:kern w:val="0"/>
          <w:sz w:val="24"/>
          <w:highlight w:val="none"/>
        </w:rPr>
        <w:t>主持人向投标单位公布评标结果。</w:t>
      </w:r>
    </w:p>
    <w:p w14:paraId="3358CE9C">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．评标</w:t>
      </w:r>
    </w:p>
    <w:p w14:paraId="28DDD29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5.1评标委员会由招标采购单位依法组建，负责评标活动。评标委员会遵循公开、公平、公正、科学合理、竞争择优的原则。</w:t>
      </w:r>
    </w:p>
    <w:p w14:paraId="0F2D4E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5.2评标委员会由采购人代表和有关方面的专家组成，成员人数为五人以上单数。</w:t>
      </w:r>
    </w:p>
    <w:p w14:paraId="0BCD943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5.3评标委员会负责对投标人资格的最终审定。</w:t>
      </w:r>
    </w:p>
    <w:p w14:paraId="4840754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5.4评标委员会可以要求投标人对其投标文件中含义不明确的内容作必要的澄清或者说明，但澄清或者说明不得超过投标文件的范围或者改变投标文件的实质性内容。</w:t>
      </w:r>
    </w:p>
    <w:p w14:paraId="7FB0EC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5.5评审小组组长组织评审人员独立评审。评审小组对拟认定为采购响应文件无效、供应商资格不符合的，应组织相关供应商代表进行陈述、澄清或申辩；采购组织机构可协助评审小组组长对打分结果进行校对、核对并汇总统计。</w:t>
      </w:r>
    </w:p>
    <w:p w14:paraId="6C03DB5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5.6评标委员会对投标文件的判定，只依据投标文件和招标文件内容本身，不依据任何外来证明。</w:t>
      </w:r>
    </w:p>
    <w:p w14:paraId="4B85054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5.7评标委员会不向落标方解释落标的原因。</w:t>
      </w:r>
    </w:p>
    <w:p w14:paraId="4EB92CB1">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．投标文件的初审鉴定</w:t>
      </w:r>
    </w:p>
    <w:p w14:paraId="2FD1B2F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6.1资格性审查</w:t>
      </w:r>
    </w:p>
    <w:p w14:paraId="155C2BC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6.1.1依据法律、法规和招标文件规定，</w:t>
      </w:r>
      <w:r>
        <w:rPr>
          <w:rFonts w:hint="eastAsia" w:ascii="仿宋" w:hAnsi="仿宋" w:eastAsia="仿宋" w:cs="仿宋"/>
          <w:color w:val="000000"/>
          <w:kern w:val="0"/>
          <w:sz w:val="24"/>
          <w:highlight w:val="none"/>
        </w:rPr>
        <w:t>评标委员会</w:t>
      </w:r>
      <w:r>
        <w:rPr>
          <w:rFonts w:hint="eastAsia" w:ascii="仿宋" w:hAnsi="仿宋" w:eastAsia="仿宋" w:cs="仿宋"/>
          <w:color w:val="000000" w:themeColor="text1"/>
          <w:sz w:val="24"/>
          <w:highlight w:val="none"/>
          <w:lang w:val="en-US" w:eastAsia="zh-CN"/>
          <w14:textFill>
            <w14:solidFill>
              <w14:schemeClr w14:val="tx1"/>
            </w14:solidFill>
          </w14:textFill>
        </w:rPr>
        <w:t>对投标人进行资格审查，以确定投标人是否具备投标资格。</w:t>
      </w:r>
    </w:p>
    <w:p w14:paraId="4B37474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6.2符合性审查</w:t>
      </w:r>
    </w:p>
    <w:p w14:paraId="08E5402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2F8971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6.3如果投标文件实质不响应招标文件的各项要求，评标委员会将予以拒绝，并且不允许投标人通过修改或撤销其不符合要求的差异或保留，使之成为具有实质性响应的投标。</w:t>
      </w:r>
    </w:p>
    <w:p w14:paraId="43215DEB">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7</w:t>
      </w:r>
      <w:r>
        <w:rPr>
          <w:rFonts w:hint="eastAsia" w:ascii="仿宋" w:hAnsi="仿宋" w:eastAsia="仿宋" w:cs="仿宋"/>
          <w:b/>
          <w:color w:val="000000" w:themeColor="text1"/>
          <w:kern w:val="0"/>
          <w:sz w:val="24"/>
          <w:highlight w:val="non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2A2304F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7.1投标文件中开标一览表（报价表）内容与投标文件中相应内容不一致的，以开标一览表（报价表）为准；</w:t>
      </w:r>
    </w:p>
    <w:p w14:paraId="763C3F6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7.2大写金额和小写金额不一致的，以大写金额为准；</w:t>
      </w:r>
    </w:p>
    <w:p w14:paraId="5FD3878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7.3单价金额小数点或者百分比有明显错位的，以开标一览表的总价为准，并修改单价；</w:t>
      </w:r>
    </w:p>
    <w:p w14:paraId="10F994E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7.4总价金额与按单价汇总金额不一致的，以单价金额计算结果为准。</w:t>
      </w:r>
    </w:p>
    <w:p w14:paraId="1A79C8F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5109B710">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8</w:t>
      </w:r>
      <w:r>
        <w:rPr>
          <w:rFonts w:hint="eastAsia" w:ascii="仿宋" w:hAnsi="仿宋" w:eastAsia="仿宋" w:cs="仿宋"/>
          <w:b/>
          <w:color w:val="000000" w:themeColor="text1"/>
          <w:sz w:val="24"/>
          <w:highlight w:val="none"/>
          <w14:textFill>
            <w14:solidFill>
              <w14:schemeClr w14:val="tx1"/>
            </w14:solidFill>
          </w14:textFill>
        </w:rPr>
        <w:t>.投标文件的评审、比较和否决</w:t>
      </w:r>
    </w:p>
    <w:p w14:paraId="04D7A45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8.1评标委员会将对在实质上响应招标文件要求的投标文件进行评估和比较。</w:t>
      </w:r>
    </w:p>
    <w:p w14:paraId="7950CCD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8.2在评审过程中，评标委员会可以书面形式要求投标人就投标文件含义不明确的内容可对其进行书面说明并提供相关材料，但不得超过投标文件的范围或者改变投标文件的实质性内容。</w:t>
      </w:r>
    </w:p>
    <w:p w14:paraId="3CEECB4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8.3在评标过程中，如发现与招标文件要求相偏离的，评标委员会可对其偏离情形进行必要的核实。</w:t>
      </w:r>
    </w:p>
    <w:p w14:paraId="7C86E7E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8.4在评审过程中，如属于实质性偏离或符合无效响应条件的，应当询问相关投标人，并可对其进行线下确认，但不允许对偏离条款进行补充、修正或撤回。</w:t>
      </w:r>
    </w:p>
    <w:p w14:paraId="0153D4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8.5比较与评价。评标委员会应当按照评标标准，对符合性审查合格的投标文件进行商务和技术评估，综合比较与评价。</w:t>
      </w:r>
    </w:p>
    <w:p w14:paraId="38EC1E8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8.6汇总（商务技术得分情况）。评标委员会各成员应当独立对每个投标人的商务技术文件进行评价，并汇总商务技术得分情况。</w:t>
      </w:r>
    </w:p>
    <w:p w14:paraId="6294496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 报价审核。对符合采购需求且通过商务技术（资信）评审的投标人的报价的合理性、准确性等进行审查核实。</w:t>
      </w:r>
    </w:p>
    <w:p w14:paraId="76CA363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8.7.1评标委员会认为投标人的报价明显低于其他通过符合性审查投标人的报价，有可能影响产品质量或者不能诚信履约的，应当要求其在评标现场合理的时间内提供说明，必要时提交相关证明材料。</w:t>
      </w:r>
    </w:p>
    <w:p w14:paraId="526AFF0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8.7.2根据财政部发布的《政府采购促进中小企业发展暂行办法》规定，对于非专门面向中小企业的项目，对小型和微型企业产品的价格给予一定的扣除，用扣除后的价格参与评审。</w:t>
      </w:r>
    </w:p>
    <w:p w14:paraId="1718B5C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8.7.3如需投标价格修正，按财政部87号令第五十九条的规定对投标价格进行修正。</w:t>
      </w:r>
    </w:p>
    <w:p w14:paraId="68D5B94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8.8评标委员会依据招标文件规定的评标标准和方法，对投标文件进行评审和比较后，向采购人或其委托的采购代理机构提供书面评标报告，并按得分高低排序推荐中标候选供应商。</w:t>
      </w:r>
    </w:p>
    <w:p w14:paraId="0E5889F6">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lang w:val="en-US" w:eastAsia="zh-CN"/>
          <w14:textFill>
            <w14:solidFill>
              <w14:schemeClr w14:val="tx1"/>
            </w14:solidFill>
          </w14:textFill>
        </w:rPr>
        <w:t>9</w:t>
      </w:r>
      <w:r>
        <w:rPr>
          <w:rFonts w:hint="eastAsia" w:ascii="仿宋" w:hAnsi="仿宋" w:eastAsia="仿宋" w:cs="仿宋"/>
          <w:b/>
          <w:color w:val="000000" w:themeColor="text1"/>
          <w:highlight w:val="none"/>
          <w14:textFill>
            <w14:solidFill>
              <w14:schemeClr w14:val="tx1"/>
            </w14:solidFill>
          </w14:textFill>
        </w:rPr>
        <w:t>.投标文件的澄清</w:t>
      </w:r>
    </w:p>
    <w:p w14:paraId="3494ED51">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6D747601">
      <w:pPr>
        <w:pStyle w:val="32"/>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b/>
          <w:color w:val="000000" w:themeColor="text1"/>
          <w:sz w:val="24"/>
          <w:szCs w:val="24"/>
          <w:highlight w:val="none"/>
          <w14:textFill>
            <w14:solidFill>
              <w14:schemeClr w14:val="tx1"/>
            </w14:solidFill>
          </w14:textFill>
        </w:rPr>
        <w:t>.无效投标的情形</w:t>
      </w:r>
    </w:p>
    <w:p w14:paraId="31F27408">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497AF46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.1未按照招标文件规定要求</w:t>
      </w:r>
      <w:r>
        <w:rPr>
          <w:rFonts w:hint="eastAsia" w:ascii="仿宋" w:hAnsi="仿宋" w:eastAsia="仿宋" w:cs="仿宋"/>
          <w:b/>
          <w:color w:val="000000"/>
          <w:kern w:val="0"/>
          <w:sz w:val="24"/>
          <w:highlight w:val="none"/>
        </w:rPr>
        <w:t>密封封装</w:t>
      </w:r>
      <w:r>
        <w:rPr>
          <w:rFonts w:hint="eastAsia" w:ascii="仿宋" w:hAnsi="仿宋" w:eastAsia="仿宋" w:cs="仿宋"/>
          <w:b/>
          <w:color w:val="000000"/>
          <w:kern w:val="0"/>
          <w:sz w:val="24"/>
          <w:highlight w:val="none"/>
          <w:lang w:eastAsia="zh-CN"/>
        </w:rPr>
        <w:t>、</w:t>
      </w:r>
      <w:r>
        <w:rPr>
          <w:rFonts w:hint="eastAsia" w:ascii="仿宋" w:hAnsi="仿宋" w:eastAsia="仿宋" w:cs="仿宋"/>
          <w:b/>
          <w:color w:val="000000" w:themeColor="text1"/>
          <w:sz w:val="24"/>
          <w:highlight w:val="none"/>
          <w14:textFill>
            <w14:solidFill>
              <w14:schemeClr w14:val="tx1"/>
            </w14:solidFill>
          </w14:textFill>
        </w:rPr>
        <w:t>签字或盖章</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kern w:val="0"/>
          <w:sz w:val="24"/>
          <w:highlight w:val="none"/>
        </w:rPr>
        <w:t>份数不足</w:t>
      </w:r>
      <w:r>
        <w:rPr>
          <w:rFonts w:hint="eastAsia" w:ascii="仿宋" w:hAnsi="仿宋" w:eastAsia="仿宋" w:cs="仿宋"/>
          <w:b/>
          <w:color w:val="000000" w:themeColor="text1"/>
          <w:sz w:val="24"/>
          <w:highlight w:val="none"/>
          <w14:textFill>
            <w14:solidFill>
              <w14:schemeClr w14:val="tx1"/>
            </w14:solidFill>
          </w14:textFill>
        </w:rPr>
        <w:t>的；</w:t>
      </w:r>
    </w:p>
    <w:p w14:paraId="0F4F6AD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.2单位负责人为同一人或者存在直接控股、管理关系的不同供应商参加同一合同项下的政府采购活动的（均无效）；</w:t>
      </w:r>
    </w:p>
    <w:p w14:paraId="4C00CB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 xml:space="preserve">.3为采购项目提供整体设计、规范编制或者项目管理、监理、检测等服务的供应商参加该采购项目的其他采购活动的； </w:t>
      </w:r>
    </w:p>
    <w:p w14:paraId="6080244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.4投标人未提供招标文件中规定的基本资格条件书面承诺函的，或投标人未提供有效的特定资格证明文件的，视为投标人不具备招标文件中规定的资格要求；</w:t>
      </w:r>
    </w:p>
    <w:p w14:paraId="72DF8F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.5《法定代表人身份证明书》与提供的身份证复印件信息不符的；《法定代表人授权委托书》与提供的身份证复印件信息不符的；</w:t>
      </w:r>
    </w:p>
    <w:p w14:paraId="60C3C6A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.6《法定代表人授权委托书》或《法定代表人身份证明书》填写不全、错误、未</w:t>
      </w:r>
      <w:r>
        <w:rPr>
          <w:rFonts w:hint="eastAsia" w:ascii="仿宋" w:hAnsi="仿宋" w:eastAsia="仿宋" w:cs="仿宋"/>
          <w:b/>
          <w:color w:val="000000" w:themeColor="text1"/>
          <w:sz w:val="24"/>
          <w:highlight w:val="none"/>
          <w:lang w:val="en-US" w:eastAsia="zh-CN"/>
          <w14:textFill>
            <w14:solidFill>
              <w14:schemeClr w14:val="tx1"/>
            </w14:solidFill>
          </w14:textFill>
        </w:rPr>
        <w:t>盖章签字</w:t>
      </w:r>
      <w:r>
        <w:rPr>
          <w:rFonts w:hint="eastAsia" w:ascii="仿宋" w:hAnsi="仿宋" w:eastAsia="仿宋" w:cs="仿宋"/>
          <w:b/>
          <w:color w:val="000000" w:themeColor="text1"/>
          <w:sz w:val="24"/>
          <w:highlight w:val="none"/>
          <w14:textFill>
            <w14:solidFill>
              <w14:schemeClr w14:val="tx1"/>
            </w14:solidFill>
          </w14:textFill>
        </w:rPr>
        <w:t>(《法定代表人授权委托书》要求“</w:t>
      </w:r>
      <w:r>
        <w:rPr>
          <w:rFonts w:hint="eastAsia" w:ascii="仿宋" w:hAnsi="仿宋" w:eastAsia="仿宋" w:cs="仿宋"/>
          <w:b/>
          <w:color w:val="000000" w:themeColor="text1"/>
          <w:sz w:val="24"/>
          <w:highlight w:val="none"/>
          <w:lang w:val="en-US" w:eastAsia="zh-CN"/>
          <w14:textFill>
            <w14:solidFill>
              <w14:schemeClr w14:val="tx1"/>
            </w14:solidFill>
          </w14:textFill>
        </w:rPr>
        <w:t>盖章</w:t>
      </w:r>
      <w:r>
        <w:rPr>
          <w:rFonts w:hint="eastAsia" w:ascii="仿宋" w:hAnsi="仿宋" w:eastAsia="仿宋" w:cs="仿宋"/>
          <w:b/>
          <w:color w:val="000000" w:themeColor="text1"/>
          <w:sz w:val="24"/>
          <w:highlight w:val="none"/>
          <w14:textFill>
            <w14:solidFill>
              <w14:schemeClr w14:val="tx1"/>
            </w14:solidFill>
          </w14:textFill>
        </w:rPr>
        <w:t>”和“签字或盖章”缺一不可）的；</w:t>
      </w:r>
    </w:p>
    <w:p w14:paraId="6121C80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.7授权代表非投标单位正式职工的（以社保证明为准，如授权代表为离退休返聘人员的，需提供退休证明及单位聘用证明），法定代表人及个体工商户除外；</w:t>
      </w:r>
    </w:p>
    <w:p w14:paraId="0702864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.8投标文件中的投标函无投标人的</w:t>
      </w:r>
      <w:r>
        <w:rPr>
          <w:rFonts w:hint="eastAsia" w:ascii="仿宋" w:hAnsi="仿宋" w:eastAsia="仿宋" w:cs="仿宋"/>
          <w:b/>
          <w:color w:val="000000" w:themeColor="text1"/>
          <w:sz w:val="24"/>
          <w:highlight w:val="none"/>
          <w:lang w:val="en-US" w:eastAsia="zh-CN"/>
          <w14:textFill>
            <w14:solidFill>
              <w14:schemeClr w14:val="tx1"/>
            </w14:solidFill>
          </w14:textFill>
        </w:rPr>
        <w:t>盖</w:t>
      </w:r>
      <w:r>
        <w:rPr>
          <w:rFonts w:hint="eastAsia" w:ascii="仿宋" w:hAnsi="仿宋" w:eastAsia="仿宋" w:cs="仿宋"/>
          <w:b/>
          <w:color w:val="000000" w:themeColor="text1"/>
          <w:sz w:val="24"/>
          <w:highlight w:val="none"/>
          <w14:textFill>
            <w14:solidFill>
              <w14:schemeClr w14:val="tx1"/>
            </w14:solidFill>
          </w14:textFill>
        </w:rPr>
        <w:t>章或填写不全的；</w:t>
      </w:r>
    </w:p>
    <w:p w14:paraId="733BDEE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.9报价一经涂改，未在涂改处加盖投标单位公章或者未经法定代表人或其授权代表签字或盖章的；</w:t>
      </w:r>
    </w:p>
    <w:p w14:paraId="7EC1C0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.10未按招标文件规定的格式填写，或对招标服务或技术或产品等要求未详细应答或应答内容不全、有缺失的,经评标委员会认定为无法评审的；</w:t>
      </w:r>
    </w:p>
    <w:p w14:paraId="6B3A84F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.11出现同一标的物或本次招标产品(服务)内的主要产品(重要组成部分)出现商务技术文件资料、报价文件资料描述不一致或前后描述不一致，经评标委员会认定后为无法评审的；</w:t>
      </w:r>
    </w:p>
    <w:p w14:paraId="2AB15B1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.12《技术偏离说明表》不真实填写或弄虚作假的；</w:t>
      </w:r>
    </w:p>
    <w:p w14:paraId="02CE84F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.13投标文件含有采购人不能接受的附加条件；</w:t>
      </w:r>
    </w:p>
    <w:p w14:paraId="19A846B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.14评标委员会认为投标人的报价明显低于其他通过符合性审查投标人的报价，有可能影响产品质量或者不能诚信履约的，未能按要求提供书面说明或者提交相关证明材料证明其报价合理性的;</w:t>
      </w:r>
    </w:p>
    <w:p w14:paraId="241124F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.15报价超过招标文件中规定的预算金额或最高限价的；</w:t>
      </w:r>
    </w:p>
    <w:p w14:paraId="7B36A45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.16投标文件“商务技术文件资料”部分中出现《开标一览表》相关内容的；</w:t>
      </w:r>
    </w:p>
    <w:p w14:paraId="4C78DA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.17采购人拟采购的产品属于政府强制采购的节能产品品目清单范围的，投标人未按招标文件要求提供国家确定的认证机构出具的、处于有效期之内的节能产品认证证书的；</w:t>
      </w:r>
    </w:p>
    <w:p w14:paraId="56CED52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.18《开标一览表》填写不完整或字迹不能辨认或有漏项的，经评标委员会认定属于重大偏差的；</w:t>
      </w:r>
    </w:p>
    <w:p w14:paraId="5FF55FD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.19投标人对根据修正原则修正后的报价不确认的；</w:t>
      </w:r>
    </w:p>
    <w:p w14:paraId="4088821B">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.20投标人提供虚假材料投标的（包括但不限于以下情节）；</w:t>
      </w:r>
    </w:p>
    <w:p w14:paraId="020F487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.20.1使用伪造、变造的许可证件；</w:t>
      </w:r>
    </w:p>
    <w:p w14:paraId="3A27620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.20.2提供虚假的财务状况或者业绩；</w:t>
      </w:r>
    </w:p>
    <w:p w14:paraId="045F115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.20.3提供虚假的项目负责人或者主要技术人员简历、劳动关系证明；</w:t>
      </w:r>
    </w:p>
    <w:p w14:paraId="695EB7D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.20.4提供虚假的信用状况；</w:t>
      </w:r>
    </w:p>
    <w:p w14:paraId="7D71EA6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.20.5其他弄虚作假的行为。</w:t>
      </w:r>
    </w:p>
    <w:p w14:paraId="43E4B6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.21下列情形之一的，视为投标人串通投标，其投标无效：</w:t>
      </w:r>
    </w:p>
    <w:p w14:paraId="6AFF5F6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.21.1不同投标人的投标文件由同一单位或者个人编制；</w:t>
      </w:r>
    </w:p>
    <w:p w14:paraId="29A11F8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.21.2不同投标人委托同一单位或者个人办理投标事宜；</w:t>
      </w:r>
    </w:p>
    <w:p w14:paraId="1FF4132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.21.3不同投标人的投标文件载明的项目管理成员或者联系人员为同一人；</w:t>
      </w:r>
    </w:p>
    <w:p w14:paraId="61A94C3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.21.4不同投标人的投标文件异常一致或者投标报价呈规律性差异；</w:t>
      </w:r>
    </w:p>
    <w:p w14:paraId="4F532A3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.21.5不同投标人的投标文件相互混装；</w:t>
      </w:r>
    </w:p>
    <w:p w14:paraId="5313AA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.21.6有二份及二份以上投标文件的相互之间有特别相同或相似之处，且经询标澄清投标人无令人信服的理由和可靠证据证明其合理性的，经评标委员会半数以上成员确认有串通投标嫌疑的；</w:t>
      </w:r>
    </w:p>
    <w:p w14:paraId="4ED860F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.22有下列情形之一的，属于恶意串通，其投标无效：</w:t>
      </w:r>
    </w:p>
    <w:p w14:paraId="73B00C8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.22.1供应商直接或者间接从采购人或者采购机构处获得其他供应商的相关情况并修改其投标文件或者响应文件；</w:t>
      </w:r>
    </w:p>
    <w:p w14:paraId="780082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.22.2供应商按照采购人或者采购机构的授意撤换、修改投标文件或者响应文件；</w:t>
      </w:r>
    </w:p>
    <w:p w14:paraId="49761B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.22.3供应商之间协商报价、技术方案等投标文件或者响应文件的实质性内容；</w:t>
      </w:r>
    </w:p>
    <w:p w14:paraId="0FA723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.22.4属于同一集团、协会、商会等组织成员的供应商按照该组织要求协同参加政府采购活动；</w:t>
      </w:r>
    </w:p>
    <w:p w14:paraId="050E05B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.22.5供应商之间事先约定由某一特定供应商中标、成交；</w:t>
      </w:r>
    </w:p>
    <w:p w14:paraId="47F786B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.22.6供应商之间商定部分供应商放弃参加政府采购活动或者放弃中标、成交；</w:t>
      </w:r>
    </w:p>
    <w:p w14:paraId="491BC05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.22.7供应商与采购人或者采购机构之间、供应商相互之间，为谋求特定供应商中标、成交或者排斥其他供应商的其他串通行为。</w:t>
      </w:r>
    </w:p>
    <w:p w14:paraId="641D76D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.23评标委员会认定有重大偏差或实质性不响应招标文件要求的；</w:t>
      </w:r>
    </w:p>
    <w:p w14:paraId="5449A2E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.24投标文件出现不是唯一的、有选择性投标报价的；</w:t>
      </w:r>
    </w:p>
    <w:p w14:paraId="603DABF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w:t>
      </w:r>
      <w:r>
        <w:rPr>
          <w:rFonts w:hint="eastAsia" w:ascii="仿宋" w:hAnsi="仿宋" w:eastAsia="仿宋" w:cs="仿宋"/>
          <w:b/>
          <w:bCs/>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lang w:val="en-US" w:eastAsia="zh-CN"/>
          <w14:textFill>
            <w14:solidFill>
              <w14:schemeClr w14:val="tx1"/>
            </w14:solidFill>
          </w14:textFill>
        </w:rPr>
        <w:t>5</w:t>
      </w:r>
      <w:r>
        <w:rPr>
          <w:rFonts w:hint="default" w:ascii="仿宋" w:hAnsi="仿宋" w:eastAsia="仿宋" w:cs="仿宋"/>
          <w:b/>
          <w:bCs/>
          <w:color w:val="000000" w:themeColor="text1"/>
          <w:sz w:val="24"/>
          <w:highlight w:val="none"/>
          <w:lang w:val="en-US"/>
          <w14:textFill>
            <w14:solidFill>
              <w14:schemeClr w14:val="tx1"/>
            </w14:solidFill>
          </w14:textFill>
        </w:rPr>
        <w:t>参与同一个采购包(标段)的供应商存在下列情形之一的其投标(响应)文件无效:</w:t>
      </w:r>
    </w:p>
    <w:p w14:paraId="4A45815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10.25.1</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53A40E0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10.25.2</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45BA06A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37B04A0A">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11</w:t>
      </w:r>
      <w:r>
        <w:rPr>
          <w:rFonts w:hint="eastAsia" w:ascii="仿宋" w:hAnsi="仿宋" w:eastAsia="仿宋" w:cs="仿宋"/>
          <w:b/>
          <w:color w:val="000000" w:themeColor="text1"/>
          <w:kern w:val="0"/>
          <w:sz w:val="24"/>
          <w:highlight w:val="none"/>
          <w14:textFill>
            <w14:solidFill>
              <w14:schemeClr w14:val="tx1"/>
            </w14:solidFill>
          </w14:textFill>
        </w:rPr>
        <w:t>.评标过程保密</w:t>
      </w:r>
    </w:p>
    <w:p w14:paraId="486456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1D6EE40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6CCBF883">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0C4E03D7">
      <w:pPr>
        <w:pStyle w:val="32"/>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75236101"/>
      <w:bookmarkEnd w:id="21"/>
      <w:bookmarkStart w:id="22" w:name="_Hlt74730295"/>
      <w:bookmarkEnd w:id="22"/>
      <w:bookmarkStart w:id="23" w:name="_Hlt68057669"/>
      <w:bookmarkEnd w:id="23"/>
      <w:bookmarkStart w:id="24" w:name="_Hlt74729768"/>
      <w:bookmarkEnd w:id="24"/>
      <w:bookmarkStart w:id="25" w:name="_Hlt74707468"/>
      <w:bookmarkEnd w:id="25"/>
      <w:bookmarkStart w:id="26" w:name="_Hlt68073093"/>
      <w:bookmarkEnd w:id="26"/>
      <w:bookmarkStart w:id="27" w:name="_Hlt68072990"/>
      <w:bookmarkEnd w:id="27"/>
      <w:bookmarkStart w:id="28" w:name="_Hlt75236011"/>
      <w:bookmarkEnd w:id="28"/>
      <w:bookmarkStart w:id="29" w:name="_Hlt68403820"/>
      <w:bookmarkEnd w:id="29"/>
      <w:bookmarkStart w:id="30" w:name="_Hlt68072998"/>
      <w:bookmarkEnd w:id="30"/>
      <w:bookmarkStart w:id="31" w:name="_Hlt74714665"/>
      <w:bookmarkEnd w:id="31"/>
      <w:bookmarkStart w:id="32" w:name="_Hlt75236290"/>
      <w:bookmarkEnd w:id="32"/>
      <w:bookmarkStart w:id="33" w:name="_Toc81372776"/>
      <w:bookmarkStart w:id="34" w:name="_Toc81372953"/>
      <w:bookmarkStart w:id="35" w:name="_Toc84325929"/>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73559B83">
      <w:pPr>
        <w:pStyle w:val="14"/>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7256445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7BBA09E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71F5392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CFD317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09B9ED0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567FF8E7">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7F13BD0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5B6F2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71C658B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0537B5AC">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6BAF087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3.1采购代理机构对中标结果在指定媒体（浙江政府采购网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"http://www.zjzfcg.gov.cn"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http://zfcg.czt.zj.gov.cn/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）发布中标公告，中标公告期限为1个工作日。</w:t>
      </w:r>
    </w:p>
    <w:p w14:paraId="2A1E0A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21DD06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B5CEB2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2F0E5F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52B760D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02481DA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5483AB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74A8005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563B427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5.1中标人应当在中标通知书发出之日起30天内与采购人签订合同，自采购合同签订之日起2个工作日内，至绍兴衡业工程管理咨询有限公司进行备案。</w:t>
      </w:r>
    </w:p>
    <w:p w14:paraId="3A269F0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381AB75A">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204AA9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7E0F2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6E6C79C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31861001">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342982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采购监管部门不定期对合同的履约情况进行检查，发现未按合同规定进行履约的，有弄虚作假，偷工减料，以次充好等情形，达不到国家、行业有关标准和商务技术文件规定的，一经查实，由监督管理部门给予相应处罚。</w:t>
      </w:r>
    </w:p>
    <w:p w14:paraId="3AEF24CF">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3445D30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w:t>
      </w:r>
      <w:r>
        <w:rPr>
          <w:rFonts w:hint="eastAsia" w:ascii="仿宋" w:hAnsi="仿宋" w:eastAsia="仿宋" w:cs="仿宋"/>
          <w:color w:val="000000"/>
          <w:sz w:val="24"/>
          <w:highlight w:val="none"/>
          <w:lang w:eastAsia="zh-CN"/>
        </w:rPr>
        <w:t>〔2012〕18号</w:t>
      </w:r>
      <w:r>
        <w:rPr>
          <w:rFonts w:hint="eastAsia" w:ascii="仿宋" w:hAnsi="仿宋" w:eastAsia="仿宋" w:cs="仿宋"/>
          <w:color w:val="000000"/>
          <w:sz w:val="24"/>
          <w:highlight w:val="none"/>
        </w:rPr>
        <w:t>）的规定，政府采购供应商可以依法提起质疑和投诉。</w:t>
      </w:r>
    </w:p>
    <w:p w14:paraId="1367156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1</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供应商询问</w:t>
      </w:r>
    </w:p>
    <w:p w14:paraId="720CB0C3">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AACE25D">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供应商质疑</w:t>
      </w:r>
    </w:p>
    <w:p w14:paraId="2F69384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200496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.1.1提出质疑的供应商应当是参与所质疑项目采购活动的供应商。潜在供应商已依法获取其可质疑的采购文件的，可以对该文件提出质疑。</w:t>
      </w:r>
    </w:p>
    <w:p w14:paraId="1C7922F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1AA9A607">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.1.2.1对采购文件提出质疑的，质疑期限为供应商获得采购文件之日或者采购文件公告期限届满之日起计算，采购文件在获取截止之日后获得的，应当自采购文件公告期限届满之日起计算。</w:t>
      </w:r>
    </w:p>
    <w:p w14:paraId="6C14FA4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.1.2.2对采购过程提出质疑的，质疑期限为各采购程序环节结束之日起计算。</w:t>
      </w:r>
    </w:p>
    <w:p w14:paraId="09E324E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.1.2.3对采购结果提出质疑的，质疑期限自采购结果公告期限届满之日起计算。</w:t>
      </w:r>
    </w:p>
    <w:p w14:paraId="075AA84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.1.2.4对同一采购程序环节的质疑，供应商须一次性提出。</w:t>
      </w:r>
    </w:p>
    <w:p w14:paraId="0221FC7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5F9F245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.2.1供应商提出质疑应当提交质疑函和必要的证明材料。质疑函应当包括下列内容：</w:t>
      </w:r>
    </w:p>
    <w:p w14:paraId="46A6F23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62A987D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44DEF4A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2CCFB6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0E9F5AF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0F3DF49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FE06E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3D7ABC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621758FA">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.供应商投诉</w:t>
      </w:r>
    </w:p>
    <w:p w14:paraId="201B2A9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.1质疑供应商对采购人或采购代理机构的答复不满意或者采购人、采购代理机构未在规定的时间内作出答复的，可以在答复期满后十五个工作日内向监督管理部门提出投诉。</w:t>
      </w:r>
    </w:p>
    <w:p w14:paraId="31003FB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.2供应商投诉的事项不得超出已质疑事项的范围，基于质疑答复内容提出的投诉事项除外。</w:t>
      </w:r>
    </w:p>
    <w:p w14:paraId="734B777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.3供应商投诉应当有明确的请求和必要的证明材料。</w:t>
      </w:r>
    </w:p>
    <w:p w14:paraId="362EDE3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.4以联合体形式参加采购活动的，其投诉应当由组成联合体的所有供应商共同提出。</w:t>
      </w:r>
    </w:p>
    <w:p w14:paraId="4ADEC7A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2B5BBCA3">
      <w:pPr>
        <w:pStyle w:val="23"/>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5FE86DD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563C734A">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绍兴市第七人民医院电脑、监控设备维修服务及配件采购项目</w:t>
      </w:r>
    </w:p>
    <w:p w14:paraId="6BA150B6">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20</w:t>
      </w:r>
      <w:r>
        <w:rPr>
          <w:rFonts w:hint="eastAsia" w:ascii="仿宋" w:hAnsi="仿宋" w:eastAsia="仿宋" w:cs="Arial"/>
          <w:b/>
          <w:bCs/>
          <w:color w:val="000000" w:themeColor="text1"/>
          <w:sz w:val="24"/>
          <w:highlight w:val="none"/>
          <w14:textFill>
            <w14:solidFill>
              <w14:schemeClr w14:val="tx1"/>
            </w14:solidFill>
          </w14:textFill>
        </w:rPr>
        <w:t>0000</w:t>
      </w:r>
      <w:r>
        <w:rPr>
          <w:rFonts w:hint="eastAsia" w:ascii="仿宋" w:hAnsi="仿宋" w:eastAsia="仿宋" w:cs="Arial"/>
          <w:b/>
          <w:bCs/>
          <w:color w:val="000000" w:themeColor="text1"/>
          <w:sz w:val="24"/>
          <w:highlight w:val="none"/>
          <w:lang w:val="en-US" w:eastAsia="zh-CN"/>
          <w14:textFill>
            <w14:solidFill>
              <w14:schemeClr w14:val="tx1"/>
            </w14:solidFill>
          </w14:textFill>
        </w:rPr>
        <w:t>.00</w:t>
      </w:r>
      <w:r>
        <w:rPr>
          <w:rFonts w:hint="eastAsia" w:ascii="仿宋" w:hAnsi="仿宋" w:eastAsia="仿宋" w:cs="Arial"/>
          <w:b/>
          <w:bCs/>
          <w:color w:val="000000" w:themeColor="text1"/>
          <w:sz w:val="24"/>
          <w:highlight w:val="none"/>
          <w14:textFill>
            <w14:solidFill>
              <w14:schemeClr w14:val="tx1"/>
            </w14:solidFill>
          </w14:textFill>
        </w:rPr>
        <w:t>元</w:t>
      </w:r>
    </w:p>
    <w:p w14:paraId="10F734B3">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bCs/>
          <w:color w:val="auto"/>
          <w:kern w:val="2"/>
          <w:sz w:val="24"/>
          <w:szCs w:val="24"/>
        </w:rPr>
      </w:pPr>
      <w:r>
        <w:rPr>
          <w:rFonts w:hint="eastAsia" w:ascii="仿宋" w:hAnsi="仿宋" w:eastAsia="仿宋" w:cs="仿宋"/>
          <w:b/>
          <w:bCs/>
          <w:color w:val="auto"/>
          <w:kern w:val="2"/>
          <w:sz w:val="24"/>
          <w:szCs w:val="24"/>
          <w:lang w:val="en-US" w:eastAsia="zh-CN" w:bidi="ar-SA"/>
        </w:rPr>
        <w:t>一、</w:t>
      </w:r>
      <w:r>
        <w:rPr>
          <w:rFonts w:hint="eastAsia" w:ascii="仿宋" w:hAnsi="仿宋" w:eastAsia="仿宋" w:cs="仿宋"/>
          <w:b/>
          <w:bCs/>
          <w:color w:val="auto"/>
          <w:kern w:val="2"/>
          <w:sz w:val="24"/>
          <w:szCs w:val="24"/>
          <w:lang w:val="en-US" w:eastAsia="zh-CN"/>
        </w:rPr>
        <w:t>项目内容</w:t>
      </w:r>
    </w:p>
    <w:p w14:paraId="6156D04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20" w:leftChars="200" w:right="0"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.1服务和配件参照价格明细清单（按需维修）</w:t>
      </w:r>
    </w:p>
    <w:tbl>
      <w:tblPr>
        <w:tblStyle w:val="62"/>
        <w:tblW w:w="5086" w:type="pct"/>
        <w:tblInd w:w="-121" w:type="dxa"/>
        <w:tblLayout w:type="fixed"/>
        <w:tblCellMar>
          <w:top w:w="0" w:type="dxa"/>
          <w:left w:w="0" w:type="dxa"/>
          <w:bottom w:w="0" w:type="dxa"/>
          <w:right w:w="0" w:type="dxa"/>
        </w:tblCellMar>
      </w:tblPr>
      <w:tblGrid>
        <w:gridCol w:w="391"/>
        <w:gridCol w:w="526"/>
        <w:gridCol w:w="461"/>
        <w:gridCol w:w="4676"/>
        <w:gridCol w:w="687"/>
        <w:gridCol w:w="810"/>
        <w:gridCol w:w="901"/>
      </w:tblGrid>
      <w:tr w14:paraId="70216EFB">
        <w:tblPrEx>
          <w:tblCellMar>
            <w:top w:w="0" w:type="dxa"/>
            <w:left w:w="0" w:type="dxa"/>
            <w:bottom w:w="0" w:type="dxa"/>
            <w:right w:w="0" w:type="dxa"/>
          </w:tblCellMar>
        </w:tblPrEx>
        <w:trPr>
          <w:trHeight w:val="448" w:hRule="atLeast"/>
        </w:trPr>
        <w:tc>
          <w:tcPr>
            <w:tcW w:w="2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6AE4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kern w:val="2"/>
                <w:sz w:val="21"/>
                <w:szCs w:val="21"/>
                <w:u w:val="none"/>
                <w:lang w:val="en-US" w:eastAsia="zh-CN" w:bidi="ar-SA"/>
              </w:rPr>
            </w:pPr>
            <w:r>
              <w:rPr>
                <w:rFonts w:hint="eastAsia" w:ascii="仿宋" w:hAnsi="仿宋" w:eastAsia="仿宋" w:cs="仿宋"/>
                <w:i w:val="0"/>
                <w:color w:val="000000"/>
                <w:kern w:val="0"/>
                <w:sz w:val="21"/>
                <w:szCs w:val="21"/>
                <w:u w:val="none"/>
                <w:lang w:val="en-US" w:eastAsia="zh-CN" w:bidi="ar"/>
              </w:rPr>
              <w:t>类别</w:t>
            </w: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B5AF7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color w:val="000000"/>
                <w:kern w:val="2"/>
                <w:sz w:val="21"/>
                <w:szCs w:val="21"/>
                <w:u w:val="none"/>
                <w:lang w:val="en-US" w:eastAsia="zh-CN" w:bidi="ar-SA"/>
              </w:rPr>
            </w:pPr>
            <w:r>
              <w:rPr>
                <w:rFonts w:hint="eastAsia" w:ascii="仿宋" w:hAnsi="仿宋" w:eastAsia="仿宋" w:cs="仿宋"/>
                <w:i w:val="0"/>
                <w:color w:val="000000"/>
                <w:kern w:val="0"/>
                <w:sz w:val="21"/>
                <w:szCs w:val="21"/>
                <w:u w:val="none"/>
                <w:lang w:val="en-US" w:eastAsia="zh-CN" w:bidi="ar"/>
              </w:rPr>
              <w:t>序号</w:t>
            </w:r>
          </w:p>
        </w:tc>
        <w:tc>
          <w:tcPr>
            <w:tcW w:w="27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7CF9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kern w:val="2"/>
                <w:sz w:val="21"/>
                <w:szCs w:val="21"/>
                <w:u w:val="none"/>
                <w:lang w:val="en-US" w:eastAsia="zh-CN" w:bidi="ar-SA"/>
              </w:rPr>
            </w:pPr>
            <w:r>
              <w:rPr>
                <w:rFonts w:hint="eastAsia" w:ascii="仿宋" w:hAnsi="仿宋" w:eastAsia="仿宋" w:cs="仿宋"/>
                <w:i w:val="0"/>
                <w:color w:val="000000"/>
                <w:kern w:val="0"/>
                <w:sz w:val="21"/>
                <w:szCs w:val="21"/>
                <w:u w:val="none"/>
                <w:lang w:val="en-US" w:eastAsia="zh-CN" w:bidi="ar"/>
              </w:rPr>
              <w:t>名称</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A78F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kern w:val="2"/>
                <w:sz w:val="21"/>
                <w:szCs w:val="21"/>
                <w:u w:val="none"/>
                <w:lang w:val="en-US" w:eastAsia="zh-CN" w:bidi="ar-SA"/>
              </w:rPr>
            </w:pPr>
            <w:r>
              <w:rPr>
                <w:rFonts w:hint="eastAsia" w:ascii="仿宋" w:hAnsi="仿宋" w:eastAsia="仿宋" w:cs="仿宋"/>
                <w:i w:val="0"/>
                <w:color w:val="000000"/>
                <w:kern w:val="0"/>
                <w:sz w:val="21"/>
                <w:szCs w:val="21"/>
                <w:u w:val="none"/>
                <w:lang w:val="en-US" w:eastAsia="zh-CN" w:bidi="ar"/>
              </w:rPr>
              <w:t>品牌和规格</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B5F7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kern w:val="2"/>
                <w:sz w:val="21"/>
                <w:szCs w:val="21"/>
                <w:u w:val="none"/>
                <w:lang w:val="en-US" w:eastAsia="zh-CN" w:bidi="ar-SA"/>
              </w:rPr>
            </w:pPr>
            <w:r>
              <w:rPr>
                <w:rFonts w:hint="eastAsia" w:ascii="仿宋" w:hAnsi="仿宋" w:eastAsia="仿宋" w:cs="仿宋"/>
                <w:i w:val="0"/>
                <w:color w:val="000000"/>
                <w:kern w:val="0"/>
                <w:sz w:val="21"/>
                <w:szCs w:val="21"/>
                <w:u w:val="none"/>
                <w:lang w:val="en-US" w:eastAsia="zh-CN" w:bidi="ar"/>
              </w:rPr>
              <w:t>单位</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E27C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 w:hAnsi="仿宋" w:eastAsia="仿宋" w:cs="仿宋"/>
                <w:i w:val="0"/>
                <w:color w:val="000000"/>
                <w:kern w:val="2"/>
                <w:sz w:val="21"/>
                <w:szCs w:val="21"/>
                <w:u w:val="none"/>
                <w:lang w:val="en-US" w:eastAsia="zh-CN" w:bidi="ar-SA"/>
              </w:rPr>
            </w:pPr>
            <w:r>
              <w:rPr>
                <w:rFonts w:hint="eastAsia" w:ascii="仿宋" w:hAnsi="仿宋" w:eastAsia="仿宋" w:cs="仿宋"/>
                <w:i w:val="0"/>
                <w:color w:val="000000"/>
                <w:kern w:val="0"/>
                <w:sz w:val="21"/>
                <w:szCs w:val="21"/>
                <w:u w:val="none"/>
                <w:lang w:val="en-US" w:eastAsia="zh-CN" w:bidi="ar"/>
              </w:rPr>
              <w:t>上限单价（元）</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E55A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kern w:val="2"/>
                <w:sz w:val="21"/>
                <w:szCs w:val="21"/>
                <w:u w:val="none"/>
                <w:lang w:val="en-US" w:eastAsia="zh-CN" w:bidi="ar-SA"/>
              </w:rPr>
            </w:pPr>
            <w:r>
              <w:rPr>
                <w:rFonts w:hint="eastAsia" w:ascii="仿宋" w:hAnsi="仿宋" w:eastAsia="仿宋" w:cs="仿宋"/>
                <w:i w:val="0"/>
                <w:color w:val="000000"/>
                <w:kern w:val="0"/>
                <w:sz w:val="21"/>
                <w:szCs w:val="21"/>
                <w:u w:val="none"/>
                <w:lang w:val="en-US" w:eastAsia="zh-CN" w:bidi="ar"/>
              </w:rPr>
              <w:t>备注</w:t>
            </w:r>
          </w:p>
        </w:tc>
      </w:tr>
      <w:tr w14:paraId="03CC1339">
        <w:tblPrEx>
          <w:tblCellMar>
            <w:top w:w="0" w:type="dxa"/>
            <w:left w:w="0" w:type="dxa"/>
            <w:bottom w:w="0" w:type="dxa"/>
            <w:right w:w="0" w:type="dxa"/>
          </w:tblCellMar>
        </w:tblPrEx>
        <w:trPr>
          <w:trHeight w:val="448" w:hRule="atLeast"/>
        </w:trPr>
        <w:tc>
          <w:tcPr>
            <w:tcW w:w="231"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32CD79E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20ECF1">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1</w:t>
            </w:r>
          </w:p>
        </w:tc>
        <w:tc>
          <w:tcPr>
            <w:tcW w:w="272"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1106C96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电脑维修</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06898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显示器维修</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27588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CED06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182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62EC6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1A79559">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AD584B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CB90B2">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2</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554E757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F84F6D">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笔记本维修（更换晶体管）</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6E622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0C275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196</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1B5C2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1D32E40B">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631F10B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FF1F5C">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3</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47046D1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9EF34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笔记本维修（更换显卡芯片）</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C5322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6BE3D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287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8BDD1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D97A621">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983B93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37A2F3">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37D4640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6CD43C">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笔记本维修（更换I/O芯片）</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42B42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D1221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300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81582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C778A54">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6917FB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7EDCC2">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2781CFF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08FB2B">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笔记本维修（更换南桥芯片）</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B3C21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080A2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337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BAF17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07ED94A">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4EC62C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8EDCB3">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6</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6699D7D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9668B2">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主板维修（更换晶体管）</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B5196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4C3D6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86</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97BF7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4DE272D">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401040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1487EC">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4EF7084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9FE9DF">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主板维修（更换I/O芯片）</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9C8DC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23060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91</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77CB6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9219999">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C87559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B09819">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8</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781B107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CBC1B7">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主板维修（更换南桥芯片）</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321E9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DE86A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132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820A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5CD3E0EC">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32A0AC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CE3473">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9</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7C19274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330453">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音控设备和功放维修</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D5CEA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A903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280</w:t>
            </w:r>
          </w:p>
        </w:tc>
        <w:tc>
          <w:tcPr>
            <w:tcW w:w="533" w:type="pc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2E34D5A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2370E4C">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74758F7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E067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10</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2490EA9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63F2A3">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内部网络检查和调试</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0EC18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02753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54</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230AC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1593DB2C">
        <w:tblPrEx>
          <w:tblCellMar>
            <w:top w:w="0" w:type="dxa"/>
            <w:left w:w="0" w:type="dxa"/>
            <w:bottom w:w="0" w:type="dxa"/>
            <w:right w:w="0" w:type="dxa"/>
          </w:tblCellMar>
        </w:tblPrEx>
        <w:trPr>
          <w:trHeight w:val="448" w:hRule="atLeast"/>
        </w:trPr>
        <w:tc>
          <w:tcPr>
            <w:tcW w:w="231" w:type="pct"/>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0F2B933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A2EDCD">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11</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3D2FB72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772E31">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kern w:val="2"/>
                <w:sz w:val="21"/>
                <w:szCs w:val="21"/>
                <w:lang w:val="en-US" w:eastAsia="zh-CN" w:bidi="ar-SA"/>
              </w:rPr>
            </w:pPr>
            <w:r>
              <w:rPr>
                <w:rFonts w:hint="eastAsia" w:ascii="仿宋" w:hAnsi="仿宋" w:eastAsia="仿宋" w:cs="仿宋"/>
                <w:b w:val="0"/>
                <w:bCs/>
                <w:sz w:val="21"/>
                <w:szCs w:val="21"/>
                <w:lang w:val="en-US" w:eastAsia="zh-CN"/>
              </w:rPr>
              <w:t>调音台维修和清洗</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9D432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2FB7F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280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1D9A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r>
      <w:tr w14:paraId="1472976A">
        <w:tblPrEx>
          <w:tblCellMar>
            <w:top w:w="0" w:type="dxa"/>
            <w:left w:w="0" w:type="dxa"/>
            <w:bottom w:w="0" w:type="dxa"/>
            <w:right w:w="0" w:type="dxa"/>
          </w:tblCellMar>
        </w:tblPrEx>
        <w:trPr>
          <w:trHeight w:val="448" w:hRule="atLeast"/>
        </w:trPr>
        <w:tc>
          <w:tcPr>
            <w:tcW w:w="231" w:type="pc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52E2FCD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446ACB">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12</w:t>
            </w:r>
          </w:p>
        </w:tc>
        <w:tc>
          <w:tcPr>
            <w:tcW w:w="272" w:type="pct"/>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360A45A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6F346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显示设备维修</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256BE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B9C73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182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6E7B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r>
      <w:tr w14:paraId="2A280EDD">
        <w:tblPrEx>
          <w:tblCellMar>
            <w:top w:w="0" w:type="dxa"/>
            <w:left w:w="0" w:type="dxa"/>
            <w:bottom w:w="0" w:type="dxa"/>
            <w:right w:w="0" w:type="dxa"/>
          </w:tblCellMar>
        </w:tblPrEx>
        <w:trPr>
          <w:trHeight w:val="448" w:hRule="atLeast"/>
        </w:trPr>
        <w:tc>
          <w:tcPr>
            <w:tcW w:w="231" w:type="pc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1DC57CC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F5E31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13</w:t>
            </w:r>
          </w:p>
        </w:tc>
        <w:tc>
          <w:tcPr>
            <w:tcW w:w="272" w:type="pc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75E3EF8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995C2B">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读卡器维修</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D2678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35C8B7">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105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E97A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r>
      <w:tr w14:paraId="360E0064">
        <w:tblPrEx>
          <w:tblCellMar>
            <w:top w:w="0" w:type="dxa"/>
            <w:left w:w="0" w:type="dxa"/>
            <w:bottom w:w="0" w:type="dxa"/>
            <w:right w:w="0" w:type="dxa"/>
          </w:tblCellMar>
        </w:tblPrEx>
        <w:trPr>
          <w:trHeight w:val="448" w:hRule="atLeast"/>
        </w:trPr>
        <w:tc>
          <w:tcPr>
            <w:tcW w:w="231" w:type="pc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040518E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95B6C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14</w:t>
            </w:r>
          </w:p>
        </w:tc>
        <w:tc>
          <w:tcPr>
            <w:tcW w:w="272" w:type="pc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49E4EBC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c>
          <w:tcPr>
            <w:tcW w:w="2766"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88DC0E7">
            <w:pPr>
              <w:keepNext w:val="0"/>
              <w:keepLines w:val="0"/>
              <w:pageBreakBefore w:val="0"/>
              <w:kinsoku/>
              <w:wordWrap/>
              <w:overflowPunct/>
              <w:topLinePunct w:val="0"/>
              <w:autoSpaceDE/>
              <w:autoSpaceDN/>
              <w:bidi w:val="0"/>
              <w:adjustRightInd/>
              <w:spacing w:line="240" w:lineRule="auto"/>
              <w:jc w:val="both"/>
              <w:textAlignment w:val="auto"/>
              <w:rPr>
                <w:rFonts w:hint="default" w:ascii="仿宋" w:hAnsi="仿宋" w:eastAsia="仿宋" w:cs="仿宋"/>
                <w:b w:val="0"/>
                <w:bCs/>
                <w:kern w:val="2"/>
                <w:sz w:val="21"/>
                <w:szCs w:val="21"/>
                <w:lang w:val="en-US" w:eastAsia="zh-CN" w:bidi="ar-SA"/>
              </w:rPr>
            </w:pPr>
            <w:r>
              <w:rPr>
                <w:rFonts w:hint="eastAsia" w:ascii="仿宋" w:hAnsi="仿宋" w:eastAsia="仿宋" w:cs="仿宋"/>
                <w:b w:val="0"/>
                <w:bCs/>
                <w:color w:val="auto"/>
                <w:sz w:val="21"/>
                <w:szCs w:val="21"/>
                <w:lang w:val="en-US" w:eastAsia="zh-CN"/>
              </w:rPr>
              <w:t>电视机</w:t>
            </w:r>
            <w:r>
              <w:rPr>
                <w:rFonts w:hint="default" w:ascii="仿宋" w:hAnsi="仿宋" w:eastAsia="仿宋" w:cs="仿宋"/>
                <w:b w:val="0"/>
                <w:bCs/>
                <w:color w:val="auto"/>
                <w:sz w:val="21"/>
                <w:szCs w:val="21"/>
                <w:lang w:val="en-US" w:eastAsia="zh-CN"/>
              </w:rPr>
              <w:t>/</w:t>
            </w:r>
            <w:r>
              <w:rPr>
                <w:rFonts w:hint="eastAsia" w:ascii="仿宋" w:hAnsi="仿宋" w:eastAsia="仿宋" w:cs="仿宋"/>
                <w:b w:val="0"/>
                <w:bCs/>
                <w:color w:val="auto"/>
                <w:sz w:val="21"/>
                <w:szCs w:val="21"/>
                <w:lang w:val="en-US" w:eastAsia="zh-CN"/>
              </w:rPr>
              <w:t>投影仪安装（不含支架）</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4A156F">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C9B65C">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182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FAE4A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r>
      <w:tr w14:paraId="35DCC416">
        <w:tblPrEx>
          <w:tblCellMar>
            <w:top w:w="0" w:type="dxa"/>
            <w:left w:w="0" w:type="dxa"/>
            <w:bottom w:w="0" w:type="dxa"/>
            <w:right w:w="0" w:type="dxa"/>
          </w:tblCellMar>
        </w:tblPrEx>
        <w:trPr>
          <w:trHeight w:val="448" w:hRule="atLeast"/>
        </w:trPr>
        <w:tc>
          <w:tcPr>
            <w:tcW w:w="231"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65B5590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配件</w:t>
            </w: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E361DC">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15</w:t>
            </w:r>
          </w:p>
        </w:tc>
        <w:tc>
          <w:tcPr>
            <w:tcW w:w="272"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60A47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rPr>
            </w:pPr>
            <w:r>
              <w:rPr>
                <w:rFonts w:hint="eastAsia" w:ascii="仿宋" w:hAnsi="仿宋" w:eastAsia="仿宋" w:cs="仿宋"/>
                <w:b w:val="0"/>
                <w:bCs/>
                <w:sz w:val="21"/>
                <w:szCs w:val="21"/>
                <w:lang w:val="en-US" w:eastAsia="zh-CN"/>
              </w:rPr>
              <w:t xml:space="preserve">CPU散热器 </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81993E">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冰酷200静音版(推荐品牌：大水牛、九州风神、华硕或同等档次及以上品牌)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8210D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5CB19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5465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9FF6CC6">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37C9B5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4916ED">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16</w:t>
            </w:r>
          </w:p>
        </w:tc>
        <w:tc>
          <w:tcPr>
            <w:tcW w:w="272"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35C2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CD5D11">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冰龙400静音版(推荐品牌：大水牛、九州风神、华硕或同等档次及以上品牌)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804B4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DEF62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89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1651C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D7127CD">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7630E3C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F6C685">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17</w:t>
            </w:r>
          </w:p>
        </w:tc>
        <w:tc>
          <w:tcPr>
            <w:tcW w:w="272"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2056C00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内存</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2FBEC1">
            <w:pPr>
              <w:keepNext w:val="0"/>
              <w:keepLines w:val="0"/>
              <w:pageBreakBefore w:val="0"/>
              <w:kinsoku/>
              <w:wordWrap/>
              <w:overflowPunct/>
              <w:topLinePunct w:val="0"/>
              <w:autoSpaceDE/>
              <w:autoSpaceDN/>
              <w:bidi w:val="0"/>
              <w:adjustRightInd/>
              <w:spacing w:line="240" w:lineRule="auto"/>
              <w:jc w:val="both"/>
              <w:textAlignment w:val="auto"/>
              <w:rPr>
                <w:rFonts w:hint="default" w:ascii="仿宋" w:hAnsi="仿宋" w:eastAsia="仿宋" w:cs="仿宋"/>
                <w:b w:val="0"/>
                <w:bCs/>
                <w:sz w:val="21"/>
                <w:szCs w:val="21"/>
                <w:lang w:val="en-US"/>
              </w:rPr>
            </w:pPr>
            <w:r>
              <w:rPr>
                <w:rFonts w:hint="eastAsia" w:ascii="仿宋" w:hAnsi="仿宋" w:eastAsia="仿宋" w:cs="仿宋"/>
                <w:b w:val="0"/>
                <w:bCs/>
                <w:color w:val="auto"/>
                <w:sz w:val="21"/>
                <w:szCs w:val="21"/>
                <w:lang w:val="en-US" w:eastAsia="zh-CN"/>
              </w:rPr>
              <w:t>DDR3 1600 8G台式机(推荐品牌：金士顿、威刚、三星或同等档次及以上品牌)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66E5A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7E7E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215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F0E07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4BA159BE">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77ABEDB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602F75">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18</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6F4AE5C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90F5AF">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 xml:space="preserve">DDR3 1600 </w:t>
            </w:r>
            <w:r>
              <w:rPr>
                <w:rFonts w:hint="default" w:ascii="仿宋" w:hAnsi="仿宋" w:eastAsia="仿宋" w:cs="仿宋"/>
                <w:b w:val="0"/>
                <w:bCs/>
                <w:color w:val="auto"/>
                <w:sz w:val="21"/>
                <w:szCs w:val="21"/>
                <w:lang w:val="en-US" w:eastAsia="zh-CN"/>
              </w:rPr>
              <w:t>4</w:t>
            </w:r>
            <w:r>
              <w:rPr>
                <w:rFonts w:hint="eastAsia" w:ascii="仿宋" w:hAnsi="仿宋" w:eastAsia="仿宋" w:cs="仿宋"/>
                <w:b w:val="0"/>
                <w:bCs/>
                <w:color w:val="auto"/>
                <w:sz w:val="21"/>
                <w:szCs w:val="21"/>
                <w:lang w:val="en-US" w:eastAsia="zh-CN"/>
              </w:rPr>
              <w:t>G台式机(推荐品牌：金士顿、威刚、三星或同等档次及以上品牌)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299F0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DCFEA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default" w:ascii="仿宋" w:hAnsi="仿宋" w:eastAsia="仿宋" w:cs="仿宋"/>
                <w:b w:val="0"/>
                <w:bCs/>
                <w:sz w:val="21"/>
                <w:szCs w:val="21"/>
                <w:lang w:val="en-US" w:eastAsia="zh-CN"/>
              </w:rPr>
              <w:t>140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38A99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AD2AB77">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8C7656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58F1BC">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19</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258A4D2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29C24C">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rPr>
            </w:pPr>
            <w:r>
              <w:rPr>
                <w:rFonts w:hint="eastAsia" w:ascii="仿宋" w:hAnsi="仿宋" w:eastAsia="仿宋" w:cs="仿宋"/>
                <w:b w:val="0"/>
                <w:bCs/>
                <w:color w:val="auto"/>
                <w:sz w:val="21"/>
                <w:szCs w:val="21"/>
                <w:lang w:val="en-US" w:eastAsia="zh-CN"/>
              </w:rPr>
              <w:t>DDR4 3200 8G台式机(推荐品牌：金士顿、威刚、三星或同等档次及以上品牌)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05A9B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C6B5FB">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230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551B2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5CF52FF8">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510393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CD335">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20</w:t>
            </w:r>
          </w:p>
        </w:tc>
        <w:tc>
          <w:tcPr>
            <w:tcW w:w="272" w:type="pct"/>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25DABB7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1AF91E">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DDR4 3200 16G台式机(推荐品牌：金士顿、威刚、三星或同等档次及以上品牌)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62F94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7F58DB">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440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71818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466ADEB0">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FAF481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894EB5">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21</w:t>
            </w:r>
          </w:p>
        </w:tc>
        <w:tc>
          <w:tcPr>
            <w:tcW w:w="272"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2BD4FFE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硬盘</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162047">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rPr>
            </w:pPr>
            <w:r>
              <w:rPr>
                <w:rFonts w:hint="eastAsia" w:ascii="仿宋" w:hAnsi="仿宋" w:eastAsia="仿宋" w:cs="仿宋"/>
                <w:b w:val="0"/>
                <w:bCs/>
                <w:color w:val="auto"/>
                <w:sz w:val="21"/>
                <w:szCs w:val="21"/>
                <w:lang w:val="en-US" w:eastAsia="zh-CN"/>
              </w:rPr>
              <w:t>1TB 7200转(推荐品牌：三星、西部数据、金士顿或同等档次及以上品牌)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AE98E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90197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389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4BBD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1ADD9CC">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6BDFA52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94E8B3">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22</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378AFB8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4C026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rPr>
            </w:pPr>
            <w:r>
              <w:rPr>
                <w:rFonts w:hint="eastAsia" w:ascii="仿宋" w:hAnsi="仿宋" w:eastAsia="仿宋" w:cs="仿宋"/>
                <w:b w:val="0"/>
                <w:bCs/>
                <w:color w:val="auto"/>
                <w:sz w:val="21"/>
                <w:szCs w:val="21"/>
                <w:lang w:val="en-US" w:eastAsia="zh-CN"/>
              </w:rPr>
              <w:t>2TB 7200转(推荐品牌：三星、西部数据、金士顿或同等档次及以上品牌)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EE015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208471">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490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607D0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319E43F">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37FD74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6899DD">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23</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6248936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687E1C">
            <w:pPr>
              <w:keepNext w:val="0"/>
              <w:keepLines w:val="0"/>
              <w:widowControl/>
              <w:suppressLineNumbers w:val="0"/>
              <w:jc w:val="left"/>
              <w:textAlignment w:val="center"/>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4TB(D40EZAX) 5400转(推荐品牌：三星、西部数据、金士顿或同等档次及以上品牌)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158CD3">
            <w:pPr>
              <w:keepNext w:val="0"/>
              <w:keepLines w:val="0"/>
              <w:pageBreakBefore w:val="0"/>
              <w:kinsoku/>
              <w:wordWrap/>
              <w:overflowPunct/>
              <w:topLinePunct w:val="0"/>
              <w:autoSpaceDE/>
              <w:autoSpaceDN/>
              <w:bidi w:val="0"/>
              <w:adjustRightInd/>
              <w:spacing w:line="240" w:lineRule="auto"/>
              <w:ind w:firstLine="210" w:firstLineChars="100"/>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 xml:space="preserve">个 </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EFABE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620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D9B4B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EDCCD15">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3D1D93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5FD241">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24</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6050DF1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E46D8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4TB 监控盘(推荐品牌：三星、西部数据、金士顿或同等档次及以上品牌)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2AAA5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7F520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700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46D9A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439932CB">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8FB477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A45A1B">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25</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0333581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A21B01">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6TB 监控盘(推荐品牌：三星、西部数据、金士顿或同等档次及以上品牌)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BD8CA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64950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1029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44D16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1F891D61">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C38BAB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4A3853">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26</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63AFA01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9CD8A8">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default" w:ascii="仿宋" w:hAnsi="仿宋" w:eastAsia="仿宋" w:cs="仿宋"/>
                <w:b w:val="0"/>
                <w:bCs/>
                <w:color w:val="auto"/>
                <w:sz w:val="21"/>
                <w:szCs w:val="21"/>
                <w:lang w:val="en-US" w:eastAsia="zh-CN"/>
              </w:rPr>
              <w:t>240G</w:t>
            </w:r>
            <w:r>
              <w:rPr>
                <w:rFonts w:hint="eastAsia" w:ascii="仿宋" w:hAnsi="仿宋" w:eastAsia="仿宋" w:cs="仿宋"/>
                <w:b w:val="0"/>
                <w:bCs/>
                <w:color w:val="auto"/>
                <w:sz w:val="21"/>
                <w:szCs w:val="21"/>
                <w:lang w:val="en-US" w:eastAsia="zh-CN"/>
              </w:rPr>
              <w:t xml:space="preserve"> SSD 台式机SATA、M2固态硬盘(推荐品牌：三星、西部数据、金士顿或同等档次及以上品牌)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136CD7">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 xml:space="preserve">  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40CB7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272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E9FD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F20E755">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11C1C8B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509EE4">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27</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389AF77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B575E">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256G SSD 台式机SATA、M2固态硬盘(推荐品牌：三星、西部数据、金士顿或同等档次及以上品牌)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9FF29F">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 xml:space="preserve">  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253F9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272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03D55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EA93F74">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3585C1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C2127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28</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4DA6B3C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11CBF2">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kern w:val="2"/>
                <w:sz w:val="21"/>
                <w:szCs w:val="21"/>
                <w:lang w:val="en-US" w:eastAsia="zh-CN" w:bidi="ar-SA"/>
              </w:rPr>
            </w:pPr>
            <w:r>
              <w:rPr>
                <w:rFonts w:hint="eastAsia" w:ascii="仿宋" w:hAnsi="仿宋" w:eastAsia="仿宋" w:cs="仿宋"/>
                <w:b w:val="0"/>
                <w:bCs/>
                <w:color w:val="auto"/>
                <w:sz w:val="21"/>
                <w:szCs w:val="21"/>
                <w:lang w:val="en-US" w:eastAsia="zh-CN"/>
              </w:rPr>
              <w:t>512G SSD 台式机SATA、M2固态硬盘(推荐品牌：三星、西部数据、金士顿或同等档次及以上品牌)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0C7C8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FB22E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444</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C8602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r>
      <w:tr w14:paraId="0DF387F4">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2D59BC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5DE2FD">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29</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742ACD6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854431">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sz w:val="21"/>
                <w:szCs w:val="21"/>
                <w:lang w:val="en-US" w:eastAsia="zh-CN"/>
              </w:rPr>
            </w:pPr>
            <w:r>
              <w:rPr>
                <w:rFonts w:hint="eastAsia" w:ascii="仿宋" w:hAnsi="仿宋" w:eastAsia="仿宋" w:cs="仿宋"/>
                <w:b w:val="0"/>
                <w:bCs/>
                <w:color w:val="auto"/>
                <w:sz w:val="21"/>
                <w:szCs w:val="21"/>
                <w:lang w:val="en-US" w:eastAsia="zh-CN"/>
              </w:rPr>
              <w:t>500G台式机M2固态硬盘(推荐品牌：三星、西部数据、金士顿或同等档次及以上品牌)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5A835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AA03C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399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BC2D3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F031D73">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0DE00F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60A0C3">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30</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0688914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23847B">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1TB台式机M2固态硬盘(推荐品牌：三星、西部数据、金士顿或同等档次及以上品牌)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D45BF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49D22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529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D4BBB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14772D4">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1C085EA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4CFCE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31</w:t>
            </w:r>
          </w:p>
        </w:tc>
        <w:tc>
          <w:tcPr>
            <w:tcW w:w="272" w:type="pct"/>
            <w:tcBorders>
              <w:left w:val="single" w:color="000000" w:sz="4" w:space="0"/>
              <w:right w:val="single" w:color="000000" w:sz="4" w:space="0"/>
            </w:tcBorders>
            <w:noWrap w:val="0"/>
            <w:tcMar>
              <w:top w:w="15" w:type="dxa"/>
              <w:left w:w="15" w:type="dxa"/>
              <w:right w:w="15" w:type="dxa"/>
            </w:tcMar>
            <w:vAlign w:val="center"/>
          </w:tcPr>
          <w:p w14:paraId="329D940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B8E85F">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sz w:val="21"/>
                <w:szCs w:val="21"/>
                <w:lang w:val="en-US" w:eastAsia="zh-CN"/>
              </w:rPr>
            </w:pPr>
            <w:r>
              <w:rPr>
                <w:rFonts w:hint="eastAsia" w:ascii="仿宋" w:hAnsi="仿宋" w:eastAsia="仿宋" w:cs="仿宋"/>
                <w:color w:val="auto"/>
                <w:sz w:val="21"/>
                <w:szCs w:val="21"/>
                <w:lang w:val="en-US" w:eastAsia="zh-CN"/>
              </w:rPr>
              <w:t>固态移动硬盘（PSSD）NVME 1TB</w:t>
            </w:r>
            <w:r>
              <w:rPr>
                <w:rFonts w:hint="eastAsia" w:ascii="仿宋" w:hAnsi="仿宋" w:eastAsia="仿宋" w:cs="仿宋"/>
                <w:b w:val="0"/>
                <w:bCs/>
                <w:color w:val="auto"/>
                <w:sz w:val="21"/>
                <w:szCs w:val="21"/>
                <w:lang w:val="en-US" w:eastAsia="zh-CN"/>
              </w:rPr>
              <w:t>(推荐品牌：三星、西部数据、金士顿或同等档次及以上品牌)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6F743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15D52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599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037DB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81A0931">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623D7D6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96F584">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32</w:t>
            </w:r>
          </w:p>
        </w:tc>
        <w:tc>
          <w:tcPr>
            <w:tcW w:w="272" w:type="pct"/>
            <w:tcBorders>
              <w:left w:val="single" w:color="000000" w:sz="4" w:space="0"/>
              <w:right w:val="single" w:color="000000" w:sz="4" w:space="0"/>
            </w:tcBorders>
            <w:noWrap w:val="0"/>
            <w:tcMar>
              <w:top w:w="15" w:type="dxa"/>
              <w:left w:w="15" w:type="dxa"/>
              <w:right w:w="15" w:type="dxa"/>
            </w:tcMar>
            <w:vAlign w:val="center"/>
          </w:tcPr>
          <w:p w14:paraId="25A1804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69A644">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sz w:val="21"/>
                <w:szCs w:val="21"/>
                <w:lang w:val="en-US" w:eastAsia="zh-CN"/>
              </w:rPr>
            </w:pPr>
            <w:r>
              <w:rPr>
                <w:rFonts w:hint="eastAsia" w:ascii="仿宋" w:hAnsi="仿宋" w:eastAsia="仿宋" w:cs="仿宋"/>
                <w:color w:val="auto"/>
                <w:sz w:val="21"/>
                <w:szCs w:val="21"/>
                <w:lang w:val="en-US" w:eastAsia="zh-CN"/>
              </w:rPr>
              <w:t>固态移动硬盘（PSSD）NVME 2TB</w:t>
            </w:r>
            <w:r>
              <w:rPr>
                <w:rFonts w:hint="eastAsia" w:ascii="仿宋" w:hAnsi="仿宋" w:eastAsia="仿宋" w:cs="仿宋"/>
                <w:b w:val="0"/>
                <w:bCs/>
                <w:color w:val="auto"/>
                <w:sz w:val="21"/>
                <w:szCs w:val="21"/>
                <w:lang w:val="en-US" w:eastAsia="zh-CN"/>
              </w:rPr>
              <w:t>(推荐品牌：三星、西部数据、金士顿或同等档次及以上品牌)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E5970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7A980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969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12243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4CC34EF">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516B24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6D5884">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33</w:t>
            </w:r>
          </w:p>
        </w:tc>
        <w:tc>
          <w:tcPr>
            <w:tcW w:w="272"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BB330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数码内存</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18904B">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rPr>
              <w:t>USB3.1</w:t>
            </w:r>
            <w:r>
              <w:rPr>
                <w:rFonts w:hint="eastAsia" w:ascii="仿宋" w:hAnsi="仿宋" w:eastAsia="仿宋" w:cs="仿宋"/>
                <w:b w:val="0"/>
                <w:bCs/>
                <w:color w:val="auto"/>
                <w:sz w:val="21"/>
                <w:szCs w:val="21"/>
                <w:lang w:val="en-US" w:eastAsia="zh-CN"/>
              </w:rPr>
              <w:t xml:space="preserve"> </w:t>
            </w:r>
            <w:r>
              <w:rPr>
                <w:rFonts w:hint="eastAsia" w:ascii="仿宋" w:hAnsi="仿宋" w:eastAsia="仿宋" w:cs="仿宋"/>
                <w:b w:val="0"/>
                <w:bCs/>
                <w:color w:val="auto"/>
                <w:sz w:val="21"/>
                <w:szCs w:val="21"/>
              </w:rPr>
              <w:t>U盘</w:t>
            </w:r>
            <w:r>
              <w:rPr>
                <w:rFonts w:hint="eastAsia" w:ascii="仿宋" w:hAnsi="仿宋" w:eastAsia="仿宋" w:cs="仿宋"/>
                <w:b w:val="0"/>
                <w:bCs/>
                <w:color w:val="auto"/>
                <w:sz w:val="21"/>
                <w:szCs w:val="21"/>
                <w:lang w:val="en-US" w:eastAsia="zh-CN"/>
              </w:rPr>
              <w:t>(64G）(推荐品牌：金士顿、闪迪、爱国者或同等档次及以上品牌)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35ACE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B3DE9F">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71</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9EC2E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6B7B2C0">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B50D8F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5D8A61">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34</w:t>
            </w:r>
          </w:p>
        </w:tc>
        <w:tc>
          <w:tcPr>
            <w:tcW w:w="272"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4E8F8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A961AD">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rPr>
              <w:t>USB3.1 U盘</w:t>
            </w:r>
            <w:r>
              <w:rPr>
                <w:rFonts w:hint="eastAsia" w:ascii="仿宋" w:hAnsi="仿宋" w:eastAsia="仿宋" w:cs="仿宋"/>
                <w:b w:val="0"/>
                <w:bCs/>
                <w:color w:val="auto"/>
                <w:sz w:val="21"/>
                <w:szCs w:val="21"/>
                <w:lang w:eastAsia="zh-CN"/>
              </w:rPr>
              <w:t>（</w:t>
            </w:r>
            <w:r>
              <w:rPr>
                <w:rFonts w:hint="eastAsia" w:ascii="仿宋" w:hAnsi="仿宋" w:eastAsia="仿宋" w:cs="仿宋"/>
                <w:b w:val="0"/>
                <w:bCs/>
                <w:color w:val="auto"/>
                <w:sz w:val="21"/>
                <w:szCs w:val="21"/>
                <w:lang w:val="en-US" w:eastAsia="zh-CN"/>
              </w:rPr>
              <w:t>128G)(推荐品牌：金士顿、闪迪、爱国者或同等档次及以上品牌)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49B29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8BA9C2">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135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762D0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5730C1D3">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39A152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C32BB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35</w:t>
            </w:r>
          </w:p>
        </w:tc>
        <w:tc>
          <w:tcPr>
            <w:tcW w:w="272"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35DE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EC1410">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USB3.1 U盘 (256G)(推荐品牌：金士顿、闪迪、爱国者或同等档次及以上品牌)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F5BF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EB0396">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185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0F9BC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D519101">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6940719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DAEF98">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36</w:t>
            </w:r>
          </w:p>
        </w:tc>
        <w:tc>
          <w:tcPr>
            <w:tcW w:w="272"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DCD29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49C233">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90W适配器(推荐品牌：绿联、DELL、公牛或同等档次及以上品牌)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7ABC5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A6F15D">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185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E29E9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C206CBC">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3197DF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FB3DD7">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37</w:t>
            </w:r>
          </w:p>
        </w:tc>
        <w:tc>
          <w:tcPr>
            <w:tcW w:w="272"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7C9B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FED21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DELL 原装台式静音电源</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5B06D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36CFB6">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260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F2A4E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1603432">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166C32F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6B1B1D">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38</w:t>
            </w:r>
          </w:p>
        </w:tc>
        <w:tc>
          <w:tcPr>
            <w:tcW w:w="272" w:type="pct"/>
            <w:vMerge w:val="restart"/>
            <w:tcBorders>
              <w:top w:val="single" w:color="auto" w:sz="4" w:space="0"/>
              <w:left w:val="single" w:color="000000" w:sz="4" w:space="0"/>
              <w:right w:val="single" w:color="000000" w:sz="4" w:space="0"/>
            </w:tcBorders>
            <w:noWrap w:val="0"/>
            <w:tcMar>
              <w:top w:w="15" w:type="dxa"/>
              <w:left w:w="15" w:type="dxa"/>
              <w:right w:w="15" w:type="dxa"/>
            </w:tcMar>
            <w:vAlign w:val="center"/>
          </w:tcPr>
          <w:p w14:paraId="0888B4F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小配件</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8FD89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5米 VGA/HDMI线</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F6DCA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7112E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41</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61879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3BA5878">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67E3E1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9C0A64">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39</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8F62F9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01F302">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10米 VGA/HDMI线</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EFE84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EA013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82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46820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42ACBC5">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7290AAD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36A3CF">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40</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02E185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BA9CE4">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15米 VGA/HDMI线</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D1660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9F61A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157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1EDD8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26098AE">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141DC1E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6A45F0">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41</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BC14D3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4FA25B">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1.5米DP线</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B18D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7A4A6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41</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98067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6975C0E">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7BFFF7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28CEED">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42</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D36063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F6B18C">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DP转DVI/VGA线</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7241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6C166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90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E412A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7B8DBC1">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225518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3BF06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43</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AC7071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AAA11D">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kern w:val="2"/>
                <w:sz w:val="21"/>
                <w:szCs w:val="21"/>
                <w:lang w:val="en-US" w:eastAsia="zh-CN" w:bidi="ar-SA"/>
              </w:rPr>
            </w:pPr>
            <w:r>
              <w:rPr>
                <w:rFonts w:hint="eastAsia" w:ascii="仿宋" w:hAnsi="仿宋" w:eastAsia="仿宋" w:cs="仿宋"/>
                <w:b w:val="0"/>
                <w:bCs/>
                <w:sz w:val="21"/>
                <w:szCs w:val="21"/>
                <w:lang w:val="en-US" w:eastAsia="zh-CN"/>
              </w:rPr>
              <w:t>HDMI转DVI/VGA线</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7E063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DBD0F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90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544F6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63656B4">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64A1EA4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CD3968">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44</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6EE0B0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55041B">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USB打印机线2米</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CD3DF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BD1BA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DD577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CB2F2EC">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BAF698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A7DB5E">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45</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2198ED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CBD950">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USB打印机线3米</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B7D20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9926A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FB1BB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3170175">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5C3E64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4609BF">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46</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DD48E3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8AED6A">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USB HUB分线器</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68858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4EE656">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70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A909C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43045AF0">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D625C1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16961F">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47</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4A5C64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88869A">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安卓充电线</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6E972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EF2B97">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E9015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9BAA052">
        <w:tblPrEx>
          <w:tblCellMar>
            <w:top w:w="0" w:type="dxa"/>
            <w:left w:w="0" w:type="dxa"/>
            <w:bottom w:w="0" w:type="dxa"/>
            <w:right w:w="0" w:type="dxa"/>
          </w:tblCellMar>
        </w:tblPrEx>
        <w:trPr>
          <w:trHeight w:val="35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A11C49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C8402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48</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3D7082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B86F7D">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视频分配器</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0AED3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44EA4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176</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44891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515CF29">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1DCDE1F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4745D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49</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D2E060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nil"/>
              <w:left w:val="nil"/>
              <w:bottom w:val="nil"/>
              <w:right w:val="nil"/>
            </w:tcBorders>
            <w:noWrap/>
            <w:tcMar>
              <w:top w:w="15" w:type="dxa"/>
              <w:left w:w="15" w:type="dxa"/>
              <w:right w:w="15" w:type="dxa"/>
            </w:tcMar>
            <w:vAlign w:val="center"/>
          </w:tcPr>
          <w:p w14:paraId="14091567">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KVM视频切换器</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E3F63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E1479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343</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6131E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DEBF6EF">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43AC25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367D6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50</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76216A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4E5FF3">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电源适配器</w:t>
            </w:r>
            <w:r>
              <w:rPr>
                <w:rFonts w:hint="eastAsia" w:ascii="仿宋" w:hAnsi="仿宋" w:eastAsia="仿宋" w:cs="仿宋"/>
                <w:b w:val="0"/>
                <w:bCs/>
                <w:color w:val="auto"/>
                <w:sz w:val="21"/>
                <w:szCs w:val="21"/>
                <w:lang w:val="en-US" w:eastAsia="zh-CN"/>
              </w:rPr>
              <w:t>(推荐品牌：绿联、山泽、公牛或同等档次及以上品牌)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10BA7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64D6A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78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7251A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4E2BDAD5">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929B65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BF3CD0">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51</w:t>
            </w:r>
          </w:p>
        </w:tc>
        <w:tc>
          <w:tcPr>
            <w:tcW w:w="272" w:type="pct"/>
            <w:vMerge w:val="restart"/>
            <w:tcBorders>
              <w:top w:val="single" w:color="auto" w:sz="4" w:space="0"/>
              <w:left w:val="single" w:color="000000" w:sz="4" w:space="0"/>
              <w:right w:val="single" w:color="000000" w:sz="4" w:space="0"/>
            </w:tcBorders>
            <w:noWrap w:val="0"/>
            <w:tcMar>
              <w:top w:w="15" w:type="dxa"/>
              <w:left w:w="15" w:type="dxa"/>
              <w:right w:w="15" w:type="dxa"/>
            </w:tcMar>
            <w:vAlign w:val="center"/>
          </w:tcPr>
          <w:p w14:paraId="29B132B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A42296">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扫码墩</w:t>
            </w:r>
            <w:r>
              <w:rPr>
                <w:rFonts w:hint="eastAsia" w:ascii="仿宋" w:hAnsi="仿宋" w:eastAsia="仿宋" w:cs="仿宋"/>
                <w:b w:val="0"/>
                <w:bCs/>
                <w:color w:val="auto"/>
                <w:sz w:val="21"/>
                <w:szCs w:val="21"/>
                <w:lang w:val="en-US" w:eastAsia="zh-CN"/>
              </w:rPr>
              <w:t>(推荐品牌：得力、新大陆、拉卡拉或同等档次及以上品牌)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53888A">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47E508">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320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DCD5D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BCB4EF6">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1AEF55B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D6118E">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52</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09FD5CA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06D090">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有线扫描枪</w:t>
            </w:r>
            <w:r>
              <w:rPr>
                <w:rFonts w:hint="eastAsia" w:ascii="仿宋" w:hAnsi="仿宋" w:eastAsia="仿宋" w:cs="仿宋"/>
                <w:b w:val="0"/>
                <w:bCs/>
                <w:color w:val="auto"/>
                <w:sz w:val="21"/>
                <w:szCs w:val="21"/>
                <w:lang w:val="en-US" w:eastAsia="zh-CN"/>
              </w:rPr>
              <w:t>(推荐品牌：得力、新大陆、优博讯或同等档次及以上品牌)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DBA68">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819CA5">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290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B1D23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3E95107">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4313DD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29CA3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53</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13216A6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16672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无线扫描枪</w:t>
            </w:r>
            <w:r>
              <w:rPr>
                <w:rFonts w:hint="eastAsia" w:ascii="仿宋" w:hAnsi="仿宋" w:eastAsia="仿宋" w:cs="仿宋"/>
                <w:b w:val="0"/>
                <w:bCs/>
                <w:color w:val="auto"/>
                <w:sz w:val="21"/>
                <w:szCs w:val="21"/>
                <w:lang w:val="en-US" w:eastAsia="zh-CN"/>
              </w:rPr>
              <w:t>(推荐品牌：得力、新大陆、优博讯或同等档次及以上品牌)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CC9178">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ACD008">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540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81467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53EE452C">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558848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EB7E7A">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54</w:t>
            </w:r>
          </w:p>
        </w:tc>
        <w:tc>
          <w:tcPr>
            <w:tcW w:w="272" w:type="pct"/>
            <w:vMerge w:val="restart"/>
            <w:tcBorders>
              <w:top w:val="single" w:color="auto" w:sz="4" w:space="0"/>
              <w:left w:val="single" w:color="000000" w:sz="4" w:space="0"/>
              <w:right w:val="single" w:color="000000" w:sz="4" w:space="0"/>
            </w:tcBorders>
            <w:noWrap w:val="0"/>
            <w:tcMar>
              <w:top w:w="15" w:type="dxa"/>
              <w:left w:w="15" w:type="dxa"/>
              <w:right w:w="15" w:type="dxa"/>
            </w:tcMar>
            <w:vAlign w:val="center"/>
          </w:tcPr>
          <w:p w14:paraId="1C44A16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键鼠</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71F9CE">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键盘</w:t>
            </w:r>
            <w:r>
              <w:rPr>
                <w:rFonts w:hint="eastAsia" w:ascii="仿宋" w:hAnsi="仿宋" w:eastAsia="仿宋" w:cs="仿宋"/>
                <w:b w:val="0"/>
                <w:bCs/>
                <w:color w:val="auto"/>
                <w:sz w:val="21"/>
                <w:szCs w:val="21"/>
                <w:lang w:val="en-US" w:eastAsia="zh-CN"/>
              </w:rPr>
              <w:t>(推荐品牌：罗技、DELL、联想或同等档次及以上品牌)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BBBA9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B025D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3DB4B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D5B09C0">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EB57A3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7296A1">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55</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36D59B4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35A7E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鼠标</w:t>
            </w:r>
            <w:r>
              <w:rPr>
                <w:rFonts w:hint="eastAsia" w:ascii="仿宋" w:hAnsi="仿宋" w:eastAsia="仿宋" w:cs="仿宋"/>
                <w:b w:val="0"/>
                <w:bCs/>
                <w:color w:val="auto"/>
                <w:sz w:val="21"/>
                <w:szCs w:val="21"/>
                <w:lang w:val="en-US" w:eastAsia="zh-CN"/>
              </w:rPr>
              <w:t>(推荐品牌：罗技、DELL、联想或同等档次及以上品牌)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83579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852488">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26</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1D7E2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84FA984">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CE72D4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114D1E">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56</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7A6D92F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CF623D">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有线办公键鼠</w:t>
            </w:r>
            <w:r>
              <w:rPr>
                <w:rFonts w:hint="eastAsia" w:ascii="仿宋" w:hAnsi="仿宋" w:eastAsia="仿宋" w:cs="仿宋"/>
                <w:b w:val="0"/>
                <w:bCs/>
                <w:color w:val="auto"/>
                <w:sz w:val="21"/>
                <w:szCs w:val="21"/>
                <w:lang w:val="en-US" w:eastAsia="zh-CN"/>
              </w:rPr>
              <w:t>(推荐品牌：罗技、DELL、联想或同等档次及以上品牌)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7EFEC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62E341">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644CC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184D56B7">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EDA8C9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20DFEC">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57</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1A1C6BE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6CEE56">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办公有线光电键鼠</w:t>
            </w:r>
            <w:r>
              <w:rPr>
                <w:rFonts w:hint="eastAsia" w:ascii="仿宋" w:hAnsi="仿宋" w:eastAsia="仿宋" w:cs="仿宋"/>
                <w:b w:val="0"/>
                <w:bCs/>
                <w:color w:val="auto"/>
                <w:sz w:val="21"/>
                <w:szCs w:val="21"/>
                <w:lang w:val="en-US" w:eastAsia="zh-CN"/>
              </w:rPr>
              <w:t>(推荐品牌：罗技、DELL、联想或同等档次及以上品牌)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FE13E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1F0AA">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87D5C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5017D4A">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70BA95A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966F90">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58</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376B680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7C0FD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无线光电套件</w:t>
            </w:r>
            <w:r>
              <w:rPr>
                <w:rFonts w:hint="eastAsia" w:ascii="仿宋" w:hAnsi="仿宋" w:eastAsia="仿宋" w:cs="仿宋"/>
                <w:b w:val="0"/>
                <w:bCs/>
                <w:color w:val="auto"/>
                <w:sz w:val="21"/>
                <w:szCs w:val="21"/>
                <w:lang w:val="en-US" w:eastAsia="zh-CN"/>
              </w:rPr>
              <w:t>(推荐品牌：罗技、DELL、联想或同等档次及以上品牌)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B3582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C3458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118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FF0EE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3047E77">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6C474CD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BE8133">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59</w:t>
            </w:r>
          </w:p>
        </w:tc>
        <w:tc>
          <w:tcPr>
            <w:tcW w:w="272" w:type="pct"/>
            <w:vMerge w:val="continue"/>
            <w:tcBorders>
              <w:left w:val="single" w:color="000000" w:sz="4" w:space="0"/>
              <w:bottom w:val="single" w:color="auto" w:sz="4" w:space="0"/>
              <w:right w:val="single" w:color="000000" w:sz="4" w:space="0"/>
            </w:tcBorders>
            <w:noWrap w:val="0"/>
            <w:tcMar>
              <w:top w:w="15" w:type="dxa"/>
              <w:left w:w="15" w:type="dxa"/>
              <w:right w:w="15" w:type="dxa"/>
            </w:tcMar>
            <w:vAlign w:val="center"/>
          </w:tcPr>
          <w:p w14:paraId="28B00E7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F08C22">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kern w:val="2"/>
                <w:sz w:val="21"/>
                <w:szCs w:val="21"/>
                <w:lang w:val="en-US" w:eastAsia="zh-CN" w:bidi="ar-SA"/>
              </w:rPr>
            </w:pPr>
            <w:r>
              <w:rPr>
                <w:rFonts w:hint="eastAsia" w:ascii="仿宋" w:hAnsi="仿宋" w:eastAsia="仿宋" w:cs="仿宋"/>
                <w:b w:val="0"/>
                <w:bCs/>
                <w:sz w:val="21"/>
                <w:szCs w:val="21"/>
                <w:lang w:val="en-US" w:eastAsia="zh-CN"/>
              </w:rPr>
              <w:t>无线蓝牙鼠标</w:t>
            </w:r>
            <w:r>
              <w:rPr>
                <w:rFonts w:hint="eastAsia" w:ascii="仿宋" w:hAnsi="仿宋" w:eastAsia="仿宋" w:cs="仿宋"/>
                <w:b w:val="0"/>
                <w:bCs/>
                <w:color w:val="auto"/>
                <w:sz w:val="21"/>
                <w:szCs w:val="21"/>
                <w:lang w:val="en-US" w:eastAsia="zh-CN"/>
              </w:rPr>
              <w:t>(推荐品牌：罗技、DELL、联想或同等档次及以上品牌)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03B86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3E5B27">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109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DDEF6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1BCFD8E5">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6082C6A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B3ADEB">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60</w:t>
            </w:r>
          </w:p>
        </w:tc>
        <w:tc>
          <w:tcPr>
            <w:tcW w:w="272" w:type="pct"/>
            <w:vMerge w:val="restart"/>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A5887E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网络</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4B448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免驱版无线网卡</w:t>
            </w:r>
            <w:r>
              <w:rPr>
                <w:rFonts w:hint="eastAsia" w:ascii="仿宋" w:hAnsi="仿宋" w:eastAsia="仿宋" w:cs="仿宋"/>
                <w:b w:val="0"/>
                <w:bCs/>
                <w:color w:val="auto"/>
                <w:sz w:val="21"/>
                <w:szCs w:val="21"/>
                <w:lang w:val="en-US" w:eastAsia="zh-CN"/>
              </w:rPr>
              <w:t>(推荐品牌：绿联、腾达、普联或同等档次及以上品牌)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B3DEB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5BE2E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96</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CEB96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2554108">
        <w:tblPrEx>
          <w:tblCellMar>
            <w:top w:w="0" w:type="dxa"/>
            <w:left w:w="0" w:type="dxa"/>
            <w:bottom w:w="0" w:type="dxa"/>
            <w:right w:w="0" w:type="dxa"/>
          </w:tblCellMar>
        </w:tblPrEx>
        <w:trPr>
          <w:trHeight w:val="417"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73A7C10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3CCC2F">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61</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ECA246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3205C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8口 AC 交换机</w:t>
            </w:r>
            <w:r>
              <w:rPr>
                <w:rFonts w:hint="eastAsia" w:ascii="仿宋" w:hAnsi="仿宋" w:eastAsia="仿宋" w:cs="仿宋"/>
                <w:b w:val="0"/>
                <w:bCs/>
                <w:color w:val="auto"/>
                <w:sz w:val="21"/>
                <w:szCs w:val="21"/>
                <w:lang w:val="en-US" w:eastAsia="zh-CN"/>
              </w:rPr>
              <w:t>(推荐品牌：华为、普联、腾达或同等档次及以上品牌)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C10D4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FA86B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260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FC59C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8B0038E">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23C5A7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E2F348">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62</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2C3202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923C93">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无线路由器</w:t>
            </w:r>
            <w:r>
              <w:rPr>
                <w:rFonts w:hint="eastAsia" w:ascii="仿宋" w:hAnsi="仿宋" w:eastAsia="仿宋" w:cs="仿宋"/>
                <w:b w:val="0"/>
                <w:bCs/>
                <w:color w:val="auto"/>
                <w:sz w:val="21"/>
                <w:szCs w:val="21"/>
                <w:lang w:val="en-US" w:eastAsia="zh-CN"/>
              </w:rPr>
              <w:t>(推荐品牌：华为、普联、腾达或同等档次及以上品牌)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1E513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B97C8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176</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D3692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35D4375">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72704D8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01316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63</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F18DC7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6754CA">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超五类网线</w:t>
            </w:r>
            <w:r>
              <w:rPr>
                <w:rFonts w:hint="eastAsia" w:ascii="仿宋" w:hAnsi="仿宋" w:eastAsia="仿宋" w:cs="仿宋"/>
                <w:b w:val="0"/>
                <w:bCs/>
                <w:color w:val="auto"/>
                <w:sz w:val="21"/>
                <w:szCs w:val="21"/>
                <w:lang w:val="en-US" w:eastAsia="zh-CN"/>
              </w:rPr>
              <w:t>(推荐品牌：绿联、山泽、海康威视或同等档次及以上品牌)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1407A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箱</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9461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634</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5FDA8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15C57DB">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A40A81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2C736B">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64</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CE7C99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BF8F98">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超六类网线</w:t>
            </w:r>
            <w:r>
              <w:rPr>
                <w:rFonts w:hint="eastAsia" w:ascii="仿宋" w:hAnsi="仿宋" w:eastAsia="仿宋" w:cs="仿宋"/>
                <w:b w:val="0"/>
                <w:bCs/>
                <w:color w:val="auto"/>
                <w:sz w:val="21"/>
                <w:szCs w:val="21"/>
                <w:lang w:val="en-US" w:eastAsia="zh-CN"/>
              </w:rPr>
              <w:t>(推荐品牌：绿联、山泽、海康威视或同等档次及以上品牌)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AC850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箱</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9B4D2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822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01C00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BC2D8DD">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E430B7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C07A70">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65</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5E4C97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30B5A">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网络免打模块（超五类）</w:t>
            </w:r>
            <w:r>
              <w:rPr>
                <w:rFonts w:hint="eastAsia" w:ascii="仿宋" w:hAnsi="仿宋" w:eastAsia="仿宋" w:cs="仿宋"/>
                <w:b w:val="0"/>
                <w:bCs/>
                <w:color w:val="auto"/>
                <w:sz w:val="21"/>
                <w:szCs w:val="21"/>
                <w:lang w:val="en-US" w:eastAsia="zh-CN"/>
              </w:rPr>
              <w:t>(推荐品牌：绿联、秋叶原、海康威视或同等档次及以上品牌)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94027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31268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5210E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D8FAD0B">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15D7A7A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FEAAA9">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66</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F17780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927C8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网络免打模块（超六类）</w:t>
            </w:r>
            <w:r>
              <w:rPr>
                <w:rFonts w:hint="eastAsia" w:ascii="仿宋" w:hAnsi="仿宋" w:eastAsia="仿宋" w:cs="仿宋"/>
                <w:b w:val="0"/>
                <w:bCs/>
                <w:color w:val="auto"/>
                <w:sz w:val="21"/>
                <w:szCs w:val="21"/>
                <w:lang w:val="en-US" w:eastAsia="zh-CN"/>
              </w:rPr>
              <w:t>(推荐品牌：绿联、秋叶原、海康威视或同等档次及以上品牌)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C5B9F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8A8BB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94D23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9C819DB">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1C71BCF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D4DE9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67</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B2610E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080C00">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双口网络信息面板</w:t>
            </w:r>
            <w:r>
              <w:rPr>
                <w:rFonts w:hint="eastAsia" w:ascii="仿宋" w:hAnsi="仿宋" w:eastAsia="仿宋" w:cs="仿宋"/>
                <w:b w:val="0"/>
                <w:bCs/>
                <w:color w:val="auto"/>
                <w:sz w:val="21"/>
                <w:szCs w:val="21"/>
                <w:lang w:val="en-US" w:eastAsia="zh-CN"/>
              </w:rPr>
              <w:t>(推荐品牌：绿联、秋叶原、海康威视或同等档次及以上品牌)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2121D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2E624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34</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75BA5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0780704">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DD237D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2EEA1C">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68</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F6B0F9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65266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单口网络信面板</w:t>
            </w:r>
            <w:r>
              <w:rPr>
                <w:rFonts w:hint="eastAsia" w:ascii="仿宋" w:hAnsi="仿宋" w:eastAsia="仿宋" w:cs="仿宋"/>
                <w:b w:val="0"/>
                <w:bCs/>
                <w:color w:val="auto"/>
                <w:sz w:val="21"/>
                <w:szCs w:val="21"/>
                <w:lang w:val="en-US" w:eastAsia="zh-CN"/>
              </w:rPr>
              <w:t>(推荐品牌：绿联、秋叶原、海康威视或同等档次及以上品牌)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F36C5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03BC9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931EB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D78EA32">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36ABFC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61F0B3">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69</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B8E9A6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0D103A">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超五类非屏蔽水晶头</w:t>
            </w:r>
            <w:r>
              <w:rPr>
                <w:rFonts w:hint="eastAsia" w:ascii="仿宋" w:hAnsi="仿宋" w:eastAsia="仿宋" w:cs="仿宋"/>
                <w:b w:val="0"/>
                <w:bCs/>
                <w:color w:val="auto"/>
                <w:sz w:val="21"/>
                <w:szCs w:val="21"/>
                <w:lang w:val="en-US" w:eastAsia="zh-CN"/>
              </w:rPr>
              <w:t>(推荐品牌：绿联、秋叶原、海康威视或同等档次及以上品牌)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6759A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盒</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73183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07586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56D1012">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6757176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94D3AD">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70</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255F4A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2EB3E3">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超六类非屏蔽水晶头</w:t>
            </w:r>
            <w:r>
              <w:rPr>
                <w:rFonts w:hint="eastAsia" w:ascii="仿宋" w:hAnsi="仿宋" w:eastAsia="仿宋" w:cs="仿宋"/>
                <w:b w:val="0"/>
                <w:bCs/>
                <w:color w:val="auto"/>
                <w:sz w:val="21"/>
                <w:szCs w:val="21"/>
                <w:lang w:val="en-US" w:eastAsia="zh-CN"/>
              </w:rPr>
              <w:t>(推荐品牌：绿联、秋叶原、海康威视或同等档次及以上品牌)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D9ECB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盒</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D7C52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81</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9AC41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A46A62A">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DDF697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7C5B2A">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71</w:t>
            </w:r>
          </w:p>
        </w:tc>
        <w:tc>
          <w:tcPr>
            <w:tcW w:w="272" w:type="pct"/>
            <w:vMerge w:val="restart"/>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A327CD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网络布线</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CDA151">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PVC明线线槽（1米）</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57464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D1EC4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E2CB4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01C5674">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420F39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EEA760">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72</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F4E211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656BD0">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网络布线安装线槽人工费</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6DA82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每米</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A974D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46</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7B4C5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730BD3B">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717CABE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33DDB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73</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EF3FC3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009498">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安装网络模块并测试通网</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7F53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每点位</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50737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54</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D74BE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B8FEA0A">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0664AE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0719C7">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74</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12A8D8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F9A388">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拉网线、六类模块（AMP）、上配线架（AMP）、含人工、并通网</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B9917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每点位</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C8A79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333</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A92EE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4FB58CE5">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4A042B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5D15B8">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75</w:t>
            </w:r>
          </w:p>
        </w:tc>
        <w:tc>
          <w:tcPr>
            <w:tcW w:w="272" w:type="pct"/>
            <w:vMerge w:val="restart"/>
            <w:tcBorders>
              <w:top w:val="single" w:color="auto" w:sz="4" w:space="0"/>
              <w:left w:val="single" w:color="000000" w:sz="4" w:space="0"/>
              <w:right w:val="single" w:color="000000" w:sz="4" w:space="0"/>
            </w:tcBorders>
            <w:noWrap w:val="0"/>
            <w:tcMar>
              <w:top w:w="15" w:type="dxa"/>
              <w:left w:w="15" w:type="dxa"/>
              <w:right w:w="15" w:type="dxa"/>
            </w:tcMar>
            <w:vAlign w:val="center"/>
          </w:tcPr>
          <w:p w14:paraId="65E9531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监控</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291A6F">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rPr>
            </w:pPr>
            <w:r>
              <w:rPr>
                <w:rFonts w:hint="eastAsia" w:ascii="仿宋" w:hAnsi="仿宋" w:eastAsia="仿宋" w:cs="仿宋"/>
                <w:b w:val="0"/>
                <w:bCs/>
                <w:sz w:val="21"/>
                <w:szCs w:val="21"/>
                <w:lang w:val="en-US" w:eastAsia="zh-CN"/>
              </w:rPr>
              <w:t>摄像头 监控400万网络星光夜视摄像机</w:t>
            </w:r>
            <w:r>
              <w:rPr>
                <w:rFonts w:hint="eastAsia" w:ascii="仿宋" w:hAnsi="仿宋" w:eastAsia="仿宋" w:cs="仿宋"/>
                <w:b w:val="0"/>
                <w:bCs/>
                <w:color w:val="auto"/>
                <w:sz w:val="21"/>
                <w:szCs w:val="21"/>
                <w:lang w:val="en-US" w:eastAsia="zh-CN"/>
              </w:rPr>
              <w:t>(推荐品牌：绿联、大华、海康威视或同等档次及以上品牌)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CA666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03337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418</w:t>
            </w:r>
          </w:p>
        </w:tc>
        <w:tc>
          <w:tcPr>
            <w:tcW w:w="533"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0B32A49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如果型号停产，同等性能型号替代</w:t>
            </w:r>
          </w:p>
        </w:tc>
      </w:tr>
      <w:tr w14:paraId="477E696C">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88CCA3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5D45CF">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76</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072FDA4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nil"/>
              <w:left w:val="nil"/>
              <w:bottom w:val="single" w:color="auto" w:sz="4" w:space="0"/>
              <w:right w:val="nil"/>
            </w:tcBorders>
            <w:noWrap w:val="0"/>
            <w:tcMar>
              <w:top w:w="15" w:type="dxa"/>
              <w:left w:w="15" w:type="dxa"/>
              <w:right w:w="15" w:type="dxa"/>
            </w:tcMar>
            <w:vAlign w:val="center"/>
          </w:tcPr>
          <w:p w14:paraId="38B26B4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摄像头 监控200万网络星光夜视摄像机</w:t>
            </w:r>
            <w:r>
              <w:rPr>
                <w:rFonts w:hint="eastAsia" w:ascii="仿宋" w:hAnsi="仿宋" w:eastAsia="仿宋" w:cs="仿宋"/>
                <w:b w:val="0"/>
                <w:bCs/>
                <w:color w:val="auto"/>
                <w:sz w:val="21"/>
                <w:szCs w:val="21"/>
                <w:lang w:val="en-US" w:eastAsia="zh-CN"/>
              </w:rPr>
              <w:t>(推荐品牌：绿联、大华、海康威视或同等档次及以上品牌)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32D1B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7A416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353</w:t>
            </w:r>
          </w:p>
        </w:tc>
        <w:tc>
          <w:tcPr>
            <w:tcW w:w="533" w:type="pct"/>
            <w:vMerge w:val="continue"/>
            <w:tcBorders>
              <w:left w:val="single" w:color="000000" w:sz="4" w:space="0"/>
              <w:right w:val="single" w:color="000000" w:sz="4" w:space="0"/>
            </w:tcBorders>
            <w:noWrap w:val="0"/>
            <w:tcMar>
              <w:top w:w="15" w:type="dxa"/>
              <w:left w:w="15" w:type="dxa"/>
              <w:right w:w="15" w:type="dxa"/>
            </w:tcMar>
            <w:vAlign w:val="center"/>
          </w:tcPr>
          <w:p w14:paraId="45D5005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B65402B">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42BC2B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1D7BA9">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77</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76AD9F3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62547C">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新安装摄像头带电源、支架，通网并调试使用（含人工）</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C9273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每点位</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A2741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147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55F30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网线和电源线按实际使用结算</w:t>
            </w:r>
          </w:p>
        </w:tc>
      </w:tr>
      <w:tr w14:paraId="5831178C">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9AEC09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2A41CA">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78</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348D5CE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957FDA">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监控故障上门排查维修（不更换摄像头）</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787AC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每点位</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1822E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147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A113E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p>
        </w:tc>
      </w:tr>
      <w:tr w14:paraId="790CF86B">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1F9AA2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56B0A3">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79</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4040FF5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ED2432">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监控明线线盒</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B36BA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F2186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C4D8D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p>
        </w:tc>
      </w:tr>
      <w:tr w14:paraId="6F70A5F1">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4E4A36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2C3EDE">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80</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56A908A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BB0AF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监控开关电源</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1FF6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4C65B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225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3E82D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p>
        </w:tc>
      </w:tr>
      <w:tr w14:paraId="751AB8A5">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8EE95D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A5B3A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81</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2BB2B8A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7308AD">
            <w:pPr>
              <w:keepNext w:val="0"/>
              <w:keepLines w:val="0"/>
              <w:pageBreakBefore w:val="0"/>
              <w:kinsoku/>
              <w:wordWrap/>
              <w:overflowPunct/>
              <w:topLinePunct w:val="0"/>
              <w:autoSpaceDE/>
              <w:autoSpaceDN/>
              <w:bidi w:val="0"/>
              <w:adjustRightInd/>
              <w:spacing w:line="240" w:lineRule="auto"/>
              <w:jc w:val="both"/>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5口百兆交换机</w:t>
            </w:r>
            <w:r>
              <w:rPr>
                <w:rFonts w:hint="eastAsia" w:ascii="仿宋" w:hAnsi="仿宋" w:eastAsia="仿宋" w:cs="仿宋"/>
                <w:b w:val="0"/>
                <w:bCs/>
                <w:color w:val="auto"/>
                <w:sz w:val="21"/>
                <w:szCs w:val="21"/>
                <w:lang w:val="en-US" w:eastAsia="zh-CN"/>
              </w:rPr>
              <w:t>(推荐品牌：华为、普联、腾达或同等档次及以上品牌)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BA2B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5A060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230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A9BE2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p>
        </w:tc>
      </w:tr>
      <w:tr w14:paraId="7E37715E">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769A9F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EE95A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82</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6648800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F44F1E">
            <w:pPr>
              <w:keepNext w:val="0"/>
              <w:keepLines w:val="0"/>
              <w:pageBreakBefore w:val="0"/>
              <w:kinsoku/>
              <w:wordWrap/>
              <w:overflowPunct/>
              <w:topLinePunct w:val="0"/>
              <w:autoSpaceDE/>
              <w:autoSpaceDN/>
              <w:bidi w:val="0"/>
              <w:adjustRightInd/>
              <w:spacing w:line="240" w:lineRule="auto"/>
              <w:jc w:val="both"/>
              <w:textAlignment w:val="auto"/>
              <w:rPr>
                <w:rFonts w:hint="default" w:ascii="仿宋" w:hAnsi="仿宋" w:eastAsia="仿宋" w:cs="仿宋"/>
                <w:b w:val="0"/>
                <w:bCs/>
                <w:kern w:val="2"/>
                <w:sz w:val="21"/>
                <w:szCs w:val="21"/>
                <w:lang w:val="en-US" w:eastAsia="zh-CN" w:bidi="ar-SA"/>
              </w:rPr>
            </w:pPr>
            <w:r>
              <w:rPr>
                <w:rFonts w:hint="eastAsia" w:ascii="仿宋" w:hAnsi="仿宋" w:eastAsia="仿宋" w:cs="仿宋"/>
                <w:b w:val="0"/>
                <w:bCs/>
                <w:sz w:val="21"/>
                <w:szCs w:val="21"/>
                <w:lang w:val="en-US" w:eastAsia="zh-CN"/>
              </w:rPr>
              <w:t>8口百兆交换机</w:t>
            </w:r>
            <w:r>
              <w:rPr>
                <w:rFonts w:hint="eastAsia" w:ascii="仿宋" w:hAnsi="仿宋" w:eastAsia="仿宋" w:cs="仿宋"/>
                <w:b w:val="0"/>
                <w:bCs/>
                <w:color w:val="auto"/>
                <w:sz w:val="21"/>
                <w:szCs w:val="21"/>
                <w:lang w:val="en-US" w:eastAsia="zh-CN"/>
              </w:rPr>
              <w:t>(推荐品牌：华为、普联、腾达或同等档次及以上品牌)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4D6A0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A041B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330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CD765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p>
        </w:tc>
      </w:tr>
      <w:tr w14:paraId="479E2701">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753D8A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7581D8">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83</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06F79AB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B3FA04">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监控尾巴线</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D7774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1C497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A0BA8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p>
        </w:tc>
      </w:tr>
      <w:tr w14:paraId="45A034B4">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E7752C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542BE0">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84</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084829C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6EE8D7">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摄像头网线</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869D1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每米</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54081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6DED0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p>
        </w:tc>
      </w:tr>
      <w:tr w14:paraId="669875B9">
        <w:tblPrEx>
          <w:tblCellMar>
            <w:top w:w="0" w:type="dxa"/>
            <w:left w:w="0" w:type="dxa"/>
            <w:bottom w:w="0" w:type="dxa"/>
            <w:right w:w="0" w:type="dxa"/>
          </w:tblCellMar>
        </w:tblPrEx>
        <w:trPr>
          <w:trHeight w:val="448" w:hRule="atLeast"/>
        </w:trPr>
        <w:tc>
          <w:tcPr>
            <w:tcW w:w="231" w:type="pct"/>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73553B6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0A80A7">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85</w:t>
            </w:r>
          </w:p>
        </w:tc>
        <w:tc>
          <w:tcPr>
            <w:tcW w:w="272" w:type="pct"/>
            <w:vMerge w:val="continue"/>
            <w:tcBorders>
              <w:left w:val="single" w:color="000000" w:sz="4" w:space="0"/>
              <w:bottom w:val="single" w:color="auto" w:sz="4" w:space="0"/>
              <w:right w:val="single" w:color="000000" w:sz="4" w:space="0"/>
            </w:tcBorders>
            <w:noWrap w:val="0"/>
            <w:tcMar>
              <w:top w:w="15" w:type="dxa"/>
              <w:left w:w="15" w:type="dxa"/>
              <w:right w:w="15" w:type="dxa"/>
            </w:tcMar>
            <w:vAlign w:val="center"/>
          </w:tcPr>
          <w:p w14:paraId="33FF162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C72D3E">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摄像头电源线</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5C396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每米</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83355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8BF56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p>
        </w:tc>
      </w:tr>
      <w:tr w14:paraId="36CCDA21">
        <w:tblPrEx>
          <w:tblCellMar>
            <w:top w:w="0" w:type="dxa"/>
            <w:left w:w="0" w:type="dxa"/>
            <w:bottom w:w="0" w:type="dxa"/>
            <w:right w:w="0" w:type="dxa"/>
          </w:tblCellMar>
        </w:tblPrEx>
        <w:trPr>
          <w:trHeight w:val="448" w:hRule="atLeast"/>
        </w:trPr>
        <w:tc>
          <w:tcPr>
            <w:tcW w:w="231"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39CA2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打印机维修</w:t>
            </w: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36B328">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86</w:t>
            </w:r>
          </w:p>
        </w:tc>
        <w:tc>
          <w:tcPr>
            <w:tcW w:w="272" w:type="pct"/>
            <w:vMerge w:val="restart"/>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B91685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打印机维修</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E1EAC4">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打印机上门检查和维修服务</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32EDA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EDC14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73</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21B5F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53D69E6">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DF6BE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91061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87</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835040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1E3EE4">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针式打印机（维修打印头）</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DA655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B917F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209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69118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49A54BEA">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63AF2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BE66A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88</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604A93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C8A4D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针式打印机（维修电源板）</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4AD06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480F6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228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23B79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5DF63807">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FA14B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61885E">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89</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BA91B1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62158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针式打印机（维修主板）</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479B7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CA275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328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3FAAF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5B4C61DD">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96C0F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64F4D9">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90</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2BB60E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D54C6C">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针式打印机（维修机械故障）</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3F1D7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2E0DF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228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F46DC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4E709AC">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D3AAD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86B69A">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91</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5369B2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8587B8">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激光打印机（更换鼓芯）</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B46E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99083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328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C2A99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531E69F">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5A066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A057FA">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92</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6BDF1D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0B802D">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激光打印机（维修电源板）</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D233C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FB1B4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209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5326B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51FC9858">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29A7C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98B349">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93</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7A5BB7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5B5756">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激光打印机（维修主板）</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51CE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8A394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328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CBE63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06C3D92">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736BC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E830B4">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94</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55AD73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15692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复印机整机清洁保养</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A5BC2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8D4D4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410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F30DA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DF31BFB">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20262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2D1570">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95</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3679CF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3070DF">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打印机整机清洁保养</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3D4F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C721D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219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28CC2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800D005">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13B18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006165">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96</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6ADE09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F73A54">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传真机整机清洁保养</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E6417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550BA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182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2B12F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875CE09">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A2085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D2D237">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97</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7AADA9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44CA83">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激光打印机（维修机械故障）</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A4E39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60F49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228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1021B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D3A1858">
        <w:tblPrEx>
          <w:tblCellMar>
            <w:top w:w="0" w:type="dxa"/>
            <w:left w:w="0" w:type="dxa"/>
            <w:bottom w:w="0" w:type="dxa"/>
            <w:right w:w="0" w:type="dxa"/>
          </w:tblCellMar>
        </w:tblPrEx>
        <w:trPr>
          <w:trHeight w:val="448" w:hRule="atLeast"/>
        </w:trPr>
        <w:tc>
          <w:tcPr>
            <w:tcW w:w="231" w:type="pct"/>
            <w:vMerge w:val="restar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FA4B16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打印机配件</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383CD2B">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98</w:t>
            </w:r>
          </w:p>
        </w:tc>
        <w:tc>
          <w:tcPr>
            <w:tcW w:w="272" w:type="pct"/>
            <w:vMerge w:val="restart"/>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7978128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打印机配件</w:t>
            </w:r>
          </w:p>
        </w:tc>
        <w:tc>
          <w:tcPr>
            <w:tcW w:w="276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DDB498E">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激光打印机定影膜（HP Canon）</w:t>
            </w:r>
          </w:p>
        </w:tc>
        <w:tc>
          <w:tcPr>
            <w:tcW w:w="40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8F81E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支</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DDE84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182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3C2CF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EB8BE7F">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4CC143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D4BC02C">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99</w:t>
            </w:r>
          </w:p>
        </w:tc>
        <w:tc>
          <w:tcPr>
            <w:tcW w:w="272" w:type="pct"/>
            <w:vMerge w:val="continue"/>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657013C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73F7092">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激光打印机搓纸轮（HP Canon）</w:t>
            </w:r>
          </w:p>
        </w:tc>
        <w:tc>
          <w:tcPr>
            <w:tcW w:w="40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94E7E0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支</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F27A5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137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6C45F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41D4F03F">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6F8C42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05C8DDC">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100</w:t>
            </w:r>
          </w:p>
        </w:tc>
        <w:tc>
          <w:tcPr>
            <w:tcW w:w="272" w:type="pct"/>
            <w:vMerge w:val="continue"/>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482A705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E1D36E8">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激光打印机加热组件（HP Canon）</w:t>
            </w:r>
          </w:p>
        </w:tc>
        <w:tc>
          <w:tcPr>
            <w:tcW w:w="40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8C0E0D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EC9651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383</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E45AF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1C637F20">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E4C3A1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FF12824">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101</w:t>
            </w:r>
          </w:p>
        </w:tc>
        <w:tc>
          <w:tcPr>
            <w:tcW w:w="272" w:type="pct"/>
            <w:vMerge w:val="continue"/>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7EF440B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91EEFBB">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激光打印机加热组件（HP401/403/407）</w:t>
            </w:r>
          </w:p>
        </w:tc>
        <w:tc>
          <w:tcPr>
            <w:tcW w:w="40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E6CD9C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C9BE96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437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0A515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FDB6100">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7B70EE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14D449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102</w:t>
            </w:r>
          </w:p>
        </w:tc>
        <w:tc>
          <w:tcPr>
            <w:tcW w:w="272" w:type="pct"/>
            <w:vMerge w:val="continue"/>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3DC0E0A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891DA3A">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复印机加热组件</w:t>
            </w:r>
          </w:p>
        </w:tc>
        <w:tc>
          <w:tcPr>
            <w:tcW w:w="40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3EDEDA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894E89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1094</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2E5B9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8AD1966">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4F0F0C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F60682D">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103</w:t>
            </w:r>
          </w:p>
        </w:tc>
        <w:tc>
          <w:tcPr>
            <w:tcW w:w="272" w:type="pct"/>
            <w:vMerge w:val="continue"/>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0138C5C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7F06AEC">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搓纸轮</w:t>
            </w:r>
          </w:p>
        </w:tc>
        <w:tc>
          <w:tcPr>
            <w:tcW w:w="40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B1D561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2D4911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137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064CF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BA0BA25">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E42045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D2F4BA9">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104</w:t>
            </w:r>
          </w:p>
        </w:tc>
        <w:tc>
          <w:tcPr>
            <w:tcW w:w="272" w:type="pct"/>
            <w:vMerge w:val="continue"/>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3DE0ECE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F94136D">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打印机主板（HP401/403/407）</w:t>
            </w:r>
          </w:p>
        </w:tc>
        <w:tc>
          <w:tcPr>
            <w:tcW w:w="40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19C95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块</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A6113E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547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A591A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1B93998F">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1E739A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78A1DB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105</w:t>
            </w:r>
          </w:p>
        </w:tc>
        <w:tc>
          <w:tcPr>
            <w:tcW w:w="272" w:type="pct"/>
            <w:vMerge w:val="continue"/>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567F52D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7B92CD4">
            <w:pPr>
              <w:keepNext w:val="0"/>
              <w:keepLines w:val="0"/>
              <w:pageBreakBefore w:val="0"/>
              <w:kinsoku/>
              <w:wordWrap/>
              <w:overflowPunct/>
              <w:topLinePunct w:val="0"/>
              <w:autoSpaceDE/>
              <w:autoSpaceDN/>
              <w:bidi w:val="0"/>
              <w:adjustRightInd/>
              <w:spacing w:line="240" w:lineRule="auto"/>
              <w:jc w:val="left"/>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加热组件下辊HP1020,HP1606,HP1008,HP2035,HP2015）</w:t>
            </w:r>
          </w:p>
        </w:tc>
        <w:tc>
          <w:tcPr>
            <w:tcW w:w="40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42138C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支</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259925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173</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4A560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99CAFC1">
        <w:tblPrEx>
          <w:tblCellMar>
            <w:top w:w="0" w:type="dxa"/>
            <w:left w:w="0" w:type="dxa"/>
            <w:bottom w:w="0" w:type="dxa"/>
            <w:right w:w="0" w:type="dxa"/>
          </w:tblCellMar>
        </w:tblPrEx>
        <w:trPr>
          <w:trHeight w:val="448" w:hRule="atLeast"/>
        </w:trPr>
        <w:tc>
          <w:tcPr>
            <w:tcW w:w="231"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D6EFD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其他</w:t>
            </w: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B70AF1">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106</w:t>
            </w:r>
          </w:p>
        </w:tc>
        <w:tc>
          <w:tcPr>
            <w:tcW w:w="272" w:type="pct"/>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26998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2E027C">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其他未提及的配件</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8F2C5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件</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8B0A7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按京东或者政采云价格</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59AD8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0C4A2AE">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DD23F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C62C3">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kern w:val="2"/>
                <w:sz w:val="21"/>
                <w:szCs w:val="21"/>
                <w:lang w:val="en-US" w:eastAsia="zh-CN" w:bidi="ar-SA"/>
              </w:rPr>
              <w:t>107</w:t>
            </w:r>
          </w:p>
        </w:tc>
        <w:tc>
          <w:tcPr>
            <w:tcW w:w="27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C1890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维护费</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D9EB16">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kern w:val="0"/>
                <w:sz w:val="21"/>
                <w:szCs w:val="21"/>
              </w:rPr>
              <w:t>驻场</w:t>
            </w:r>
            <w:r>
              <w:rPr>
                <w:rFonts w:hint="eastAsia" w:ascii="仿宋" w:hAnsi="仿宋" w:eastAsia="仿宋" w:cs="仿宋"/>
                <w:kern w:val="0"/>
                <w:sz w:val="21"/>
                <w:szCs w:val="21"/>
                <w:lang w:eastAsia="zh-CN"/>
              </w:rPr>
              <w:t>人员费用</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5BFA5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年</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749E1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50000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70E0D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bl>
    <w:p w14:paraId="5A2D90B6">
      <w:pPr>
        <w:keepNext w:val="0"/>
        <w:keepLines w:val="0"/>
        <w:pageBreakBefore w:val="0"/>
        <w:widowControl w:val="0"/>
        <w:tabs>
          <w:tab w:val="left" w:pos="3870"/>
          <w:tab w:val="left" w:pos="4085"/>
        </w:tabs>
        <w:kinsoku/>
        <w:wordWrap/>
        <w:overflowPunct/>
        <w:topLinePunct w:val="0"/>
        <w:autoSpaceDE w:val="0"/>
        <w:autoSpaceDN w:val="0"/>
        <w:bidi w:val="0"/>
        <w:adjustRightInd w:val="0"/>
        <w:snapToGrid w:val="0"/>
        <w:spacing w:line="360" w:lineRule="exact"/>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 xml:space="preserve"> </w:t>
      </w:r>
    </w:p>
    <w:p w14:paraId="2B7B7029">
      <w:pPr>
        <w:keepNext w:val="0"/>
        <w:keepLines w:val="0"/>
        <w:pageBreakBefore w:val="0"/>
        <w:widowControl w:val="0"/>
        <w:numPr>
          <w:ilvl w:val="0"/>
          <w:numId w:val="0"/>
        </w:numPr>
        <w:tabs>
          <w:tab w:val="left" w:pos="3870"/>
          <w:tab w:val="left" w:pos="4085"/>
        </w:tabs>
        <w:kinsoku/>
        <w:wordWrap/>
        <w:overflowPunct/>
        <w:topLinePunct w:val="0"/>
        <w:autoSpaceDE w:val="0"/>
        <w:autoSpaceDN w:val="0"/>
        <w:bidi w:val="0"/>
        <w:adjustRightInd w:val="0"/>
        <w:snapToGrid w:val="0"/>
        <w:spacing w:line="360" w:lineRule="exact"/>
        <w:ind w:left="0" w:leftChars="0" w:firstLine="0" w:firstLineChars="0"/>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1.2</w:t>
      </w:r>
      <w:r>
        <w:rPr>
          <w:rFonts w:hint="eastAsia" w:ascii="仿宋_GB2312" w:hAnsi="仿宋_GB2312" w:eastAsia="仿宋_GB2312" w:cs="仿宋_GB2312"/>
          <w:kern w:val="0"/>
          <w:sz w:val="24"/>
        </w:rPr>
        <w:t>服务承诺：</w:t>
      </w:r>
    </w:p>
    <w:p w14:paraId="20E5CB79">
      <w:pPr>
        <w:keepNext w:val="0"/>
        <w:keepLines w:val="0"/>
        <w:pageBreakBefore w:val="0"/>
        <w:widowControl w:val="0"/>
        <w:tabs>
          <w:tab w:val="left" w:pos="3870"/>
          <w:tab w:val="left" w:pos="4085"/>
        </w:tabs>
        <w:kinsoku/>
        <w:wordWrap/>
        <w:overflowPunct/>
        <w:topLinePunct w:val="0"/>
        <w:autoSpaceDE w:val="0"/>
        <w:autoSpaceDN w:val="0"/>
        <w:bidi w:val="0"/>
        <w:adjustRightInd w:val="0"/>
        <w:snapToGrid w:val="0"/>
        <w:spacing w:line="360" w:lineRule="exact"/>
        <w:ind w:left="0" w:leftChars="0" w:firstLine="0" w:firstLineChars="0"/>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合同签订后，由</w:t>
      </w:r>
      <w:r>
        <w:rPr>
          <w:rFonts w:hint="eastAsia" w:ascii="仿宋_GB2312" w:hAnsi="仿宋_GB2312" w:eastAsia="仿宋_GB2312" w:cs="仿宋_GB2312"/>
          <w:kern w:val="0"/>
          <w:sz w:val="24"/>
          <w:lang w:eastAsia="zh-CN"/>
        </w:rPr>
        <w:t>供应商</w:t>
      </w:r>
      <w:r>
        <w:rPr>
          <w:rFonts w:hint="eastAsia" w:ascii="仿宋_GB2312" w:hAnsi="仿宋_GB2312" w:eastAsia="仿宋_GB2312" w:cs="仿宋_GB2312"/>
          <w:kern w:val="0"/>
          <w:sz w:val="24"/>
        </w:rPr>
        <w:t>按采购文件要求，派出一名员工进行每</w:t>
      </w:r>
      <w:r>
        <w:rPr>
          <w:rFonts w:hint="eastAsia" w:ascii="仿宋_GB2312" w:hAnsi="仿宋_GB2312" w:eastAsia="仿宋_GB2312" w:cs="仿宋_GB2312"/>
          <w:kern w:val="0"/>
          <w:sz w:val="24"/>
          <w:lang w:eastAsia="zh-CN"/>
        </w:rPr>
        <w:t>个</w:t>
      </w:r>
      <w:r>
        <w:rPr>
          <w:rFonts w:hint="eastAsia" w:ascii="仿宋_GB2312" w:hAnsi="仿宋_GB2312" w:eastAsia="仿宋_GB2312" w:cs="仿宋_GB2312"/>
          <w:kern w:val="0"/>
          <w:sz w:val="24"/>
        </w:rPr>
        <w:t>工作</w:t>
      </w:r>
      <w:r>
        <w:rPr>
          <w:rFonts w:hint="eastAsia" w:ascii="仿宋_GB2312" w:hAnsi="仿宋_GB2312" w:eastAsia="仿宋_GB2312" w:cs="仿宋_GB2312"/>
          <w:kern w:val="0"/>
          <w:sz w:val="24"/>
          <w:lang w:eastAsia="zh-CN"/>
        </w:rPr>
        <w:t>日</w:t>
      </w:r>
      <w:r>
        <w:rPr>
          <w:rFonts w:hint="eastAsia" w:ascii="仿宋_GB2312" w:hAnsi="仿宋_GB2312" w:eastAsia="仿宋_GB2312" w:cs="仿宋_GB2312"/>
          <w:kern w:val="0"/>
          <w:sz w:val="24"/>
        </w:rPr>
        <w:t>的驻场工作，在驻场时间发生的维修及定点项目由</w:t>
      </w:r>
      <w:r>
        <w:rPr>
          <w:rFonts w:hint="eastAsia" w:ascii="仿宋_GB2312" w:hAnsi="仿宋_GB2312" w:eastAsia="仿宋_GB2312" w:cs="仿宋_GB2312"/>
          <w:kern w:val="0"/>
          <w:sz w:val="24"/>
          <w:lang w:eastAsia="zh-CN"/>
        </w:rPr>
        <w:t>供应商</w:t>
      </w:r>
      <w:r>
        <w:rPr>
          <w:rFonts w:hint="eastAsia" w:ascii="仿宋_GB2312" w:hAnsi="仿宋_GB2312" w:eastAsia="仿宋_GB2312" w:cs="仿宋_GB2312"/>
          <w:kern w:val="0"/>
          <w:sz w:val="24"/>
        </w:rPr>
        <w:t>驻场员工负责解决。休息时间严格遵守医院规定。驻场时间内</w:t>
      </w:r>
      <w:r>
        <w:rPr>
          <w:rFonts w:hint="eastAsia" w:ascii="仿宋_GB2312" w:hAnsi="仿宋_GB2312" w:eastAsia="仿宋_GB2312" w:cs="仿宋_GB2312"/>
          <w:kern w:val="0"/>
          <w:sz w:val="24"/>
          <w:lang w:eastAsia="zh-CN"/>
        </w:rPr>
        <w:t>供应商</w:t>
      </w:r>
      <w:r>
        <w:rPr>
          <w:rFonts w:hint="eastAsia" w:ascii="仿宋_GB2312" w:hAnsi="仿宋_GB2312" w:eastAsia="仿宋_GB2312" w:cs="仿宋_GB2312"/>
          <w:kern w:val="0"/>
          <w:sz w:val="24"/>
        </w:rPr>
        <w:t>工作人员无条件服从医院信息管理部门的安排</w:t>
      </w:r>
      <w:r>
        <w:rPr>
          <w:rFonts w:hint="eastAsia" w:ascii="仿宋_GB2312" w:hAnsi="仿宋_GB2312" w:eastAsia="仿宋_GB2312" w:cs="仿宋_GB2312"/>
          <w:kern w:val="0"/>
          <w:sz w:val="24"/>
          <w:lang w:eastAsia="zh-CN"/>
        </w:rPr>
        <w:t>，接受医院信息管理部门量化考核</w:t>
      </w:r>
      <w:r>
        <w:rPr>
          <w:rFonts w:hint="eastAsia" w:ascii="仿宋_GB2312" w:hAnsi="仿宋_GB2312" w:eastAsia="仿宋_GB2312" w:cs="仿宋_GB2312"/>
          <w:kern w:val="0"/>
          <w:sz w:val="24"/>
        </w:rPr>
        <w:t>。</w:t>
      </w:r>
    </w:p>
    <w:p w14:paraId="08525E37">
      <w:pPr>
        <w:keepNext w:val="0"/>
        <w:keepLines w:val="0"/>
        <w:pageBreakBefore w:val="0"/>
        <w:widowControl w:val="0"/>
        <w:kinsoku/>
        <w:wordWrap/>
        <w:overflowPunct/>
        <w:topLinePunct w:val="0"/>
        <w:bidi w:val="0"/>
        <w:adjustRightInd w:val="0"/>
        <w:snapToGrid w:val="0"/>
        <w:spacing w:line="360" w:lineRule="exact"/>
        <w:ind w:left="0" w:leftChars="0" w:firstLine="0" w:firstLineChars="0"/>
        <w:contextualSpacing/>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标段内各产品</w:t>
      </w:r>
      <w:r>
        <w:rPr>
          <w:rFonts w:hint="eastAsia" w:ascii="仿宋_GB2312" w:hAnsi="仿宋_GB2312" w:eastAsia="仿宋_GB2312" w:cs="仿宋_GB2312"/>
          <w:kern w:val="0"/>
          <w:sz w:val="24"/>
          <w:lang w:val="en-US" w:eastAsia="zh-CN"/>
        </w:rPr>
        <w:t>根据上限单价*（1-统一下浮率）</w:t>
      </w:r>
      <w:r>
        <w:rPr>
          <w:rFonts w:hint="eastAsia" w:ascii="仿宋_GB2312" w:hAnsi="仿宋_GB2312" w:eastAsia="仿宋_GB2312" w:cs="仿宋_GB2312"/>
          <w:kern w:val="0"/>
          <w:sz w:val="24"/>
        </w:rPr>
        <w:t>作为实际供应价,</w:t>
      </w:r>
      <w:r>
        <w:rPr>
          <w:rFonts w:hint="eastAsia" w:ascii="仿宋_GB2312" w:hAnsi="仿宋_GB2312" w:eastAsia="仿宋_GB2312" w:cs="仿宋_GB2312"/>
          <w:kern w:val="0"/>
          <w:sz w:val="24"/>
          <w:lang w:val="en-US" w:eastAsia="zh-CN"/>
        </w:rPr>
        <w:t>提</w:t>
      </w:r>
      <w:r>
        <w:rPr>
          <w:rFonts w:hint="eastAsia" w:ascii="仿宋_GB2312" w:hAnsi="仿宋_GB2312" w:eastAsia="仿宋_GB2312" w:cs="仿宋_GB2312"/>
          <w:kern w:val="0"/>
          <w:sz w:val="24"/>
        </w:rPr>
        <w:t>供7×24小时技术支持服务。服务</w:t>
      </w:r>
      <w:r>
        <w:rPr>
          <w:rFonts w:hint="eastAsia" w:ascii="仿宋_GB2312" w:hAnsi="仿宋_GB2312" w:eastAsia="仿宋_GB2312" w:cs="仿宋_GB2312"/>
          <w:kern w:val="0"/>
          <w:sz w:val="24"/>
          <w:lang w:val="en-US" w:eastAsia="zh-CN"/>
        </w:rPr>
        <w:t>期</w:t>
      </w:r>
      <w:r>
        <w:rPr>
          <w:rFonts w:hint="eastAsia" w:ascii="仿宋_GB2312" w:hAnsi="仿宋_GB2312" w:eastAsia="仿宋_GB2312" w:cs="仿宋_GB2312"/>
          <w:kern w:val="0"/>
          <w:sz w:val="24"/>
        </w:rPr>
        <w:t>内，对客户的反映的任何问题响应时限为半小时内，现场维护响应服务2小时内，特殊情况在24小时内无法修复的，须提供备用方案或设备，保证项目的稳定运行。</w:t>
      </w:r>
    </w:p>
    <w:p w14:paraId="29DA7904">
      <w:pPr>
        <w:keepNext w:val="0"/>
        <w:keepLines w:val="0"/>
        <w:pageBreakBefore w:val="0"/>
        <w:widowControl w:val="0"/>
        <w:tabs>
          <w:tab w:val="left" w:pos="3870"/>
          <w:tab w:val="left" w:pos="4085"/>
        </w:tabs>
        <w:kinsoku/>
        <w:wordWrap/>
        <w:overflowPunct/>
        <w:topLinePunct w:val="0"/>
        <w:bidi w:val="0"/>
        <w:adjustRightInd w:val="0"/>
        <w:snapToGrid w:val="0"/>
        <w:spacing w:line="360" w:lineRule="exact"/>
        <w:ind w:left="0" w:leftChars="0" w:firstLine="0" w:firstLineChars="0"/>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本次招标维修服务清单即以标段为单位，配件与维修费下浮率相同且唯一。下浮率以百分比形式填报，不保留小数位，如为整体折扣为9折则下浮率为10%，不得对其中某项做下浮</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但如有可供的其他项目材料名称的必须说明各材料的名称及明细报价。</w:t>
      </w:r>
    </w:p>
    <w:p w14:paraId="23D44598">
      <w:pPr>
        <w:keepNext w:val="0"/>
        <w:keepLines w:val="0"/>
        <w:pageBreakBefore w:val="0"/>
        <w:widowControl w:val="0"/>
        <w:tabs>
          <w:tab w:val="left" w:pos="3870"/>
          <w:tab w:val="left" w:pos="4085"/>
        </w:tabs>
        <w:kinsoku/>
        <w:wordWrap/>
        <w:overflowPunct/>
        <w:topLinePunct w:val="0"/>
        <w:autoSpaceDE w:val="0"/>
        <w:autoSpaceDN w:val="0"/>
        <w:bidi w:val="0"/>
        <w:adjustRightInd w:val="0"/>
        <w:snapToGrid w:val="0"/>
        <w:spacing w:line="360" w:lineRule="exact"/>
        <w:ind w:left="0" w:leftChars="0" w:firstLine="0" w:firstLineChars="0"/>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2.3</w:t>
      </w:r>
      <w:r>
        <w:rPr>
          <w:rFonts w:hint="eastAsia" w:ascii="仿宋_GB2312" w:hAnsi="仿宋_GB2312" w:eastAsia="仿宋_GB2312" w:cs="仿宋_GB2312"/>
          <w:kern w:val="0"/>
          <w:sz w:val="24"/>
        </w:rPr>
        <w:t>交货期：</w:t>
      </w:r>
    </w:p>
    <w:p w14:paraId="386555FA">
      <w:pPr>
        <w:keepNext w:val="0"/>
        <w:keepLines w:val="0"/>
        <w:pageBreakBefore w:val="0"/>
        <w:widowControl w:val="0"/>
        <w:tabs>
          <w:tab w:val="left" w:pos="3870"/>
          <w:tab w:val="left" w:pos="4085"/>
        </w:tabs>
        <w:kinsoku/>
        <w:wordWrap/>
        <w:overflowPunct/>
        <w:topLinePunct w:val="0"/>
        <w:autoSpaceDE w:val="0"/>
        <w:autoSpaceDN w:val="0"/>
        <w:bidi w:val="0"/>
        <w:adjustRightInd w:val="0"/>
        <w:snapToGrid w:val="0"/>
        <w:spacing w:line="360" w:lineRule="exact"/>
        <w:ind w:left="0" w:leftChars="0" w:firstLine="0" w:firstLineChars="0"/>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交货期：</w:t>
      </w:r>
      <w:r>
        <w:rPr>
          <w:rFonts w:hint="eastAsia" w:ascii="仿宋_GB2312" w:hAnsi="仿宋_GB2312" w:eastAsia="仿宋_GB2312" w:cs="仿宋_GB2312"/>
          <w:kern w:val="0"/>
          <w:sz w:val="24"/>
          <w:lang w:val="en-US" w:eastAsia="zh-CN"/>
        </w:rPr>
        <w:t>提供一年服务</w:t>
      </w:r>
      <w:r>
        <w:rPr>
          <w:rFonts w:hint="eastAsia" w:ascii="仿宋_GB2312" w:hAnsi="仿宋_GB2312" w:eastAsia="仿宋_GB2312" w:cs="仿宋_GB2312"/>
          <w:kern w:val="0"/>
          <w:sz w:val="24"/>
        </w:rPr>
        <w:t>。</w:t>
      </w:r>
    </w:p>
    <w:p w14:paraId="569040F0">
      <w:pPr>
        <w:keepNext w:val="0"/>
        <w:keepLines w:val="0"/>
        <w:pageBreakBefore w:val="0"/>
        <w:widowControl w:val="0"/>
        <w:tabs>
          <w:tab w:val="left" w:pos="3870"/>
          <w:tab w:val="left" w:pos="4085"/>
        </w:tabs>
        <w:kinsoku/>
        <w:wordWrap/>
        <w:overflowPunct/>
        <w:topLinePunct w:val="0"/>
        <w:autoSpaceDE w:val="0"/>
        <w:autoSpaceDN w:val="0"/>
        <w:bidi w:val="0"/>
        <w:adjustRightInd w:val="0"/>
        <w:snapToGrid w:val="0"/>
        <w:spacing w:line="360" w:lineRule="exact"/>
        <w:ind w:left="0" w:leftChars="0" w:firstLine="0" w:firstLineChars="0"/>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2.4</w:t>
      </w:r>
      <w:r>
        <w:rPr>
          <w:rFonts w:hint="eastAsia" w:ascii="仿宋_GB2312" w:hAnsi="仿宋_GB2312" w:eastAsia="仿宋_GB2312" w:cs="仿宋_GB2312"/>
          <w:kern w:val="0"/>
          <w:sz w:val="24"/>
        </w:rPr>
        <w:t>付款方式：</w:t>
      </w:r>
    </w:p>
    <w:p w14:paraId="052DA0B6">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Cs w:val="0"/>
          <w:color w:val="auto"/>
          <w:kern w:val="2"/>
          <w:sz w:val="24"/>
          <w:szCs w:val="24"/>
          <w:lang w:val="en-US" w:eastAsia="zh-CN"/>
        </w:rPr>
      </w:pPr>
      <w:r>
        <w:rPr>
          <w:rFonts w:hint="eastAsia" w:ascii="仿宋_GB2312" w:hAnsi="仿宋_GB2312" w:eastAsia="仿宋_GB2312" w:cs="仿宋_GB2312"/>
          <w:kern w:val="0"/>
          <w:sz w:val="24"/>
        </w:rPr>
        <w:t>按《浙江省财政厅关于进一步发挥政府采购政策功能全力推动经济稳进提质的通知》（浙财采监〔2022〕3号）文件要求执行，具体付款方式由双方协商后在合同中明确。</w:t>
      </w:r>
    </w:p>
    <w:p w14:paraId="25318361">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000000" w:themeColor="text1"/>
          <w:sz w:val="36"/>
          <w:szCs w:val="36"/>
          <w:highlight w:val="none"/>
          <w14:textFill>
            <w14:solidFill>
              <w14:schemeClr w14:val="tx1"/>
            </w14:solidFill>
          </w14:textFill>
        </w:rPr>
      </w:pPr>
      <w:r>
        <w:rPr>
          <w:rFonts w:hint="eastAsia" w:ascii="仿宋" w:hAnsi="仿宋" w:eastAsia="仿宋" w:cs="仿宋"/>
          <w:b w:val="0"/>
          <w:bCs w:val="0"/>
          <w:color w:val="000000" w:themeColor="text1"/>
          <w:sz w:val="36"/>
          <w:szCs w:val="36"/>
          <w:highlight w:val="none"/>
          <w14:textFill>
            <w14:solidFill>
              <w14:schemeClr w14:val="tx1"/>
            </w14:solidFill>
          </w14:textFill>
        </w:rPr>
        <w:br w:type="page"/>
      </w:r>
    </w:p>
    <w:p w14:paraId="0060A64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180DD6EE">
      <w:pPr>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合同编号：</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13823AC">
      <w:pPr>
        <w:spacing w:line="48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28506BFE">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6BA9773C">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2BF566D9">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51720C3B">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75348FCF">
      <w:pPr>
        <w:pStyle w:val="702"/>
        <w:ind w:firstLine="2843" w:firstLineChars="118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第一部分 合同书</w:t>
      </w:r>
    </w:p>
    <w:p w14:paraId="44ED27E9">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582703D">
      <w:pPr>
        <w:pStyle w:val="3"/>
        <w:rPr>
          <w:rFonts w:hint="eastAsia" w:ascii="仿宋" w:hAnsi="仿宋" w:eastAsia="仿宋" w:cs="仿宋"/>
          <w:color w:val="000000" w:themeColor="text1"/>
          <w:highlight w:val="none"/>
          <w14:textFill>
            <w14:solidFill>
              <w14:schemeClr w14:val="tx1"/>
            </w14:solidFill>
          </w14:textFill>
        </w:rPr>
      </w:pPr>
    </w:p>
    <w:p w14:paraId="29FD43C4">
      <w:pPr>
        <w:spacing w:before="120" w:line="22" w:lineRule="atLeast"/>
        <w:ind w:left="96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CCE9B4F">
      <w:pPr>
        <w:pStyle w:val="599"/>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6C7AADE1">
      <w:pPr>
        <w:pStyle w:val="599"/>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4C5C7CF3">
      <w:pPr>
        <w:rPr>
          <w:rFonts w:hint="eastAsia" w:ascii="仿宋" w:hAnsi="仿宋" w:eastAsia="仿宋" w:cs="仿宋"/>
          <w:color w:val="000000" w:themeColor="text1"/>
          <w:sz w:val="24"/>
          <w:highlight w:val="none"/>
          <w14:textFill>
            <w14:solidFill>
              <w14:schemeClr w14:val="tx1"/>
            </w14:solidFill>
          </w14:textFill>
        </w:rPr>
      </w:pPr>
    </w:p>
    <w:p w14:paraId="03F223FA">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2500231">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4BF26A5B">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94BFEF6">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3A36520A">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CCFD194">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7E7DED3">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39D0DE8C">
      <w:pPr>
        <w:widowControl/>
        <w:jc w:val="left"/>
        <w:rPr>
          <w:rFonts w:hint="eastAsia" w:ascii="仿宋" w:hAnsi="仿宋" w:eastAsia="仿宋" w:cs="仿宋"/>
          <w:color w:val="000000" w:themeColor="text1"/>
          <w:kern w:val="0"/>
          <w:sz w:val="24"/>
          <w:highlight w:val="none"/>
          <w14:textFill>
            <w14:solidFill>
              <w14:schemeClr w14:val="tx1"/>
            </w14:solidFill>
          </w14:textFill>
        </w:rPr>
        <w:sectPr>
          <w:pgSz w:w="11907" w:h="16840"/>
          <w:pgMar w:top="1474" w:right="1814" w:bottom="1474" w:left="1814" w:header="851" w:footer="851" w:gutter="0"/>
          <w:pgNumType w:fmt="decimal"/>
          <w:cols w:space="720" w:num="1"/>
        </w:sectPr>
      </w:pPr>
    </w:p>
    <w:p w14:paraId="7DC3A207">
      <w:pPr>
        <w:rPr>
          <w:rFonts w:hint="eastAsia" w:ascii="仿宋" w:hAnsi="仿宋" w:eastAsia="仿宋" w:cs="仿宋"/>
          <w:b/>
          <w:color w:val="000000" w:themeColor="text1"/>
          <w:sz w:val="24"/>
          <w:highlight w:val="none"/>
          <w14:textFill>
            <w14:solidFill>
              <w14:schemeClr w14:val="tx1"/>
            </w14:solidFill>
          </w14:textFill>
        </w:rPr>
      </w:pPr>
    </w:p>
    <w:p w14:paraId="128EBC0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年</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月</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14:textFill>
            <w14:solidFill>
              <w14:schemeClr w14:val="tx1"/>
            </w14:solidFill>
          </w14:textFill>
        </w:rPr>
        <w:t>以</w:t>
      </w:r>
      <w:r>
        <w:rPr>
          <w:rFonts w:hint="eastAsia" w:ascii="仿宋" w:hAnsi="仿宋" w:eastAsia="仿宋" w:cs="仿宋"/>
          <w:color w:val="000000" w:themeColor="text1"/>
          <w:sz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highlight w:val="none"/>
          <w14:textFill>
            <w14:solidFill>
              <w14:schemeClr w14:val="tx1"/>
            </w14:solidFill>
          </w14:textFill>
        </w:rPr>
        <w:t>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项目进行了采购。经</w:t>
      </w:r>
      <w:r>
        <w:rPr>
          <w:rFonts w:hint="eastAsia" w:ascii="仿宋" w:hAnsi="仿宋" w:eastAsia="仿宋" w:cs="仿宋"/>
          <w:color w:val="000000" w:themeColor="text1"/>
          <w:sz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highlight w:val="none"/>
          <w14:textFill>
            <w14:solidFill>
              <w14:schemeClr w14:val="tx1"/>
            </w14:solidFill>
          </w14:textFill>
        </w:rPr>
        <w:t>评定，</w:t>
      </w:r>
      <w:r>
        <w:rPr>
          <w:rFonts w:hint="eastAsia" w:ascii="仿宋" w:hAnsi="仿宋" w:eastAsia="仿宋" w:cs="仿宋"/>
          <w:color w:val="000000" w:themeColor="text1"/>
          <w:sz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highlight w:val="none"/>
          <w14:textFill>
            <w14:solidFill>
              <w14:schemeClr w14:val="tx1"/>
            </w14:solidFill>
          </w14:textFill>
        </w:rPr>
        <w:t>为该项目中标或者成交供应商。现于中标或者成交通知书发出之日起</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日内，按照采购文件确定的事项签订本合同。</w:t>
      </w:r>
    </w:p>
    <w:p w14:paraId="2A99753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lang w:val="zh-CN"/>
          <w14:textFill>
            <w14:solidFill>
              <w14:schemeClr w14:val="tx1"/>
            </w14:solidFill>
          </w14:textFill>
        </w:rPr>
        <w:t>(以下简称：甲方)和</w:t>
      </w:r>
      <w:r>
        <w:rPr>
          <w:rFonts w:hint="eastAsia" w:ascii="仿宋" w:hAnsi="仿宋" w:eastAsia="仿宋" w:cs="仿宋"/>
          <w:color w:val="000000" w:themeColor="text1"/>
          <w:sz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highlight w:val="none"/>
          <w14:textFill>
            <w14:solidFill>
              <w14:schemeClr w14:val="tx1"/>
            </w14:solidFill>
          </w14:textFill>
        </w:rPr>
        <w:t>条款，以兹共同遵守、全面履行。</w:t>
      </w:r>
    </w:p>
    <w:p w14:paraId="36AF24E6">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bookmarkStart w:id="39" w:name="_Toc28855"/>
      <w:bookmarkStart w:id="40" w:name="_Toc19273"/>
      <w:bookmarkStart w:id="41" w:name="_Toc22967"/>
      <w:bookmarkStart w:id="42" w:name="_Toc20421"/>
      <w:bookmarkStart w:id="43" w:name="_Toc15367"/>
      <w:r>
        <w:rPr>
          <w:rFonts w:hint="eastAsia" w:ascii="仿宋" w:hAnsi="仿宋" w:eastAsia="仿宋" w:cs="仿宋"/>
          <w:b/>
          <w:color w:val="000000" w:themeColor="text1"/>
          <w:sz w:val="24"/>
          <w:highlight w:val="none"/>
          <w14:textFill>
            <w14:solidFill>
              <w14:schemeClr w14:val="tx1"/>
            </w14:solidFill>
          </w14:textFill>
        </w:rPr>
        <w:t>1.1 合同组成部分</w:t>
      </w:r>
      <w:bookmarkEnd w:id="39"/>
      <w:bookmarkEnd w:id="40"/>
      <w:bookmarkEnd w:id="41"/>
      <w:bookmarkEnd w:id="42"/>
      <w:bookmarkEnd w:id="43"/>
    </w:p>
    <w:p w14:paraId="457E83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F497A81">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本合同及其补充合同、变更协议；</w:t>
      </w:r>
    </w:p>
    <w:p w14:paraId="7FE242B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1.1.2 中标或者成交通知书；</w:t>
      </w:r>
    </w:p>
    <w:p w14:paraId="3211930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1.1.3 投标或者响应文件（含澄清或者说明文件）；</w:t>
      </w:r>
    </w:p>
    <w:p w14:paraId="2B821CA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1.1.4 采购文件（含澄清或者修改文件）；</w:t>
      </w:r>
    </w:p>
    <w:p w14:paraId="2CF59B06">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1.1.5 其他相关采购文件。</w:t>
      </w:r>
    </w:p>
    <w:p w14:paraId="7FFFA8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44" w:name="_Toc6311"/>
      <w:bookmarkStart w:id="45" w:name="_Toc2918"/>
      <w:bookmarkStart w:id="46" w:name="_Toc18585"/>
      <w:bookmarkStart w:id="47" w:name="_Toc22185"/>
      <w:bookmarkStart w:id="48" w:name="_Toc6773"/>
      <w:r>
        <w:rPr>
          <w:rFonts w:hint="eastAsia" w:ascii="仿宋" w:hAnsi="仿宋" w:eastAsia="仿宋" w:cs="仿宋"/>
          <w:b/>
          <w:color w:val="000000" w:themeColor="text1"/>
          <w:sz w:val="24"/>
          <w:highlight w:val="none"/>
          <w14:textFill>
            <w14:solidFill>
              <w14:schemeClr w14:val="tx1"/>
            </w14:solidFill>
          </w14:textFill>
        </w:rPr>
        <w:t>1.2 标的</w:t>
      </w:r>
      <w:bookmarkEnd w:id="44"/>
      <w:bookmarkEnd w:id="45"/>
      <w:bookmarkEnd w:id="46"/>
      <w:bookmarkEnd w:id="47"/>
      <w:bookmarkEnd w:id="48"/>
    </w:p>
    <w:p w14:paraId="1563689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服务内容：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5715DA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1.2.2 服务标准：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606A917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1.2.3 技术保障：</w:t>
      </w:r>
      <w:r>
        <w:rPr>
          <w:rFonts w:hint="eastAsia" w:ascii="仿宋" w:hAnsi="仿宋" w:eastAsia="仿宋" w:cs="仿宋"/>
          <w:color w:val="000000" w:themeColor="text1"/>
          <w:sz w:val="24"/>
          <w:highlight w:val="none"/>
          <w:u w:val="single"/>
          <w14:textFill>
            <w14:solidFill>
              <w14:schemeClr w14:val="tx1"/>
            </w14:solidFill>
          </w14:textFill>
        </w:rPr>
        <w:t>　　　　　　　　　                      　      ；</w:t>
      </w:r>
    </w:p>
    <w:p w14:paraId="23875BC5">
      <w:pPr>
        <w:pageBreakBefore w:val="0"/>
        <w:kinsoku/>
        <w:wordWrap/>
        <w:overflowPunct/>
        <w:topLinePunct w:val="0"/>
        <w:autoSpaceDE/>
        <w:autoSpaceDN/>
        <w:bidi w:val="0"/>
        <w:snapToGrid/>
        <w:spacing w:line="400" w:lineRule="exact"/>
        <w:ind w:left="0" w:leftChars="0" w:right="0" w:rightChars="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1.2.4 服务人员组成：</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9B3C01C">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1.2.5合同</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（是/否）涉及货物。若涉及货物的，则：</w:t>
      </w:r>
    </w:p>
    <w:p w14:paraId="642078D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bookmarkStart w:id="49" w:name="_Toc5635"/>
      <w:bookmarkStart w:id="50" w:name="_Toc21124"/>
      <w:bookmarkStart w:id="51" w:name="_Toc4929"/>
      <w:bookmarkStart w:id="52" w:name="_Toc1386"/>
      <w:bookmarkStart w:id="53" w:name="_Toc13918"/>
      <w:r>
        <w:rPr>
          <w:rFonts w:hint="eastAsia" w:ascii="仿宋" w:hAnsi="仿宋" w:eastAsia="仿宋" w:cs="仿宋"/>
          <w:color w:val="000000" w:themeColor="text1"/>
          <w:sz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1055431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1.2.5.2 货物数量：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078CBBA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1.2.5.3 货物质量：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DAF9DF5">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1.3 价款</w:t>
      </w:r>
      <w:bookmarkEnd w:id="49"/>
      <w:bookmarkEnd w:id="50"/>
      <w:bookmarkEnd w:id="51"/>
      <w:bookmarkEnd w:id="52"/>
      <w:bookmarkEnd w:id="53"/>
    </w:p>
    <w:p w14:paraId="0963DC0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本项目采用以下第</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条款规定的计价方式计价。</w:t>
      </w:r>
    </w:p>
    <w:p w14:paraId="0D1EAF5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33F40F8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979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C7D06B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vAlign w:val="center"/>
          </w:tcPr>
          <w:p w14:paraId="33C9C17C">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vAlign w:val="center"/>
          </w:tcPr>
          <w:p w14:paraId="2865646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2606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E77472B">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5659DE14">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23810C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19C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6CC2C18">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13896FD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DCF3778">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1AB2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BEFE8B3">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1EE9F5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685A4CB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F05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E21DEE9">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0CBB3AF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070552FC">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27E2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D31B06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vAlign w:val="center"/>
          </w:tcPr>
          <w:p w14:paraId="28A4AAC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bl>
    <w:p w14:paraId="32AEFA3A">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54" w:name="_Toc26916"/>
      <w:bookmarkStart w:id="55" w:name="_Toc3654"/>
      <w:bookmarkStart w:id="56" w:name="_Toc30158"/>
      <w:bookmarkStart w:id="57" w:name="_Toc14993"/>
      <w:bookmarkStart w:id="58" w:name="_Toc30506"/>
      <w:r>
        <w:rPr>
          <w:rFonts w:hint="eastAsia" w:ascii="仿宋" w:hAnsi="仿宋" w:eastAsia="仿宋" w:cs="仿宋"/>
          <w:bCs/>
          <w:color w:val="000000" w:themeColor="text1"/>
          <w:sz w:val="24"/>
          <w:highlight w:val="none"/>
          <w14:textFill>
            <w14:solidFill>
              <w14:schemeClr w14:val="tx1"/>
            </w14:solidFill>
          </w14:textFill>
        </w:rPr>
        <w:t>1.3.2单价合同，本合同单价（含税）标准为：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。服务工作量的计量方式为：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2318488">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lang w:val="en-US"/>
          <w14:textFill>
            <w14:solidFill>
              <w14:schemeClr w14:val="tx1"/>
            </w14:solidFill>
          </w14:textFill>
        </w:rPr>
        <w:t>1.3.3其他计价方式：</w:t>
      </w:r>
      <w:r>
        <w:rPr>
          <w:rFonts w:hint="eastAsia" w:ascii="仿宋" w:hAnsi="仿宋" w:eastAsia="仿宋" w:cs="仿宋"/>
          <w:b w:val="0"/>
          <w:bCs w:val="0"/>
          <w:color w:val="000000" w:themeColor="text1"/>
          <w:sz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highlight w:val="none"/>
          <w14:textFill>
            <w14:solidFill>
              <w14:schemeClr w14:val="tx1"/>
            </w14:solidFill>
          </w14:textFill>
        </w:rPr>
        <w:t>。</w:t>
      </w:r>
    </w:p>
    <w:bookmarkEnd w:id="54"/>
    <w:bookmarkEnd w:id="55"/>
    <w:bookmarkEnd w:id="56"/>
    <w:bookmarkEnd w:id="57"/>
    <w:bookmarkEnd w:id="58"/>
    <w:p w14:paraId="0AE711F2">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bookmarkStart w:id="59" w:name="_Toc10340"/>
      <w:bookmarkStart w:id="60" w:name="_Toc22618"/>
      <w:bookmarkStart w:id="61" w:name="_Toc1814"/>
      <w:bookmarkStart w:id="62" w:name="_Toc4760"/>
      <w:bookmarkStart w:id="63" w:name="_Toc11108"/>
      <w:bookmarkStart w:id="64" w:name="_Toc8772"/>
      <w:bookmarkStart w:id="65" w:name="_Toc31421"/>
      <w:bookmarkStart w:id="66" w:name="_Toc3625"/>
      <w:r>
        <w:rPr>
          <w:rFonts w:hint="eastAsia" w:ascii="仿宋" w:hAnsi="仿宋" w:eastAsia="仿宋" w:cs="仿宋"/>
          <w:b/>
          <w:color w:val="000000" w:themeColor="text1"/>
          <w:highlight w:val="none"/>
          <w14:textFill>
            <w14:solidFill>
              <w14:schemeClr w14:val="tx1"/>
            </w14:solidFill>
          </w14:textFill>
        </w:rPr>
        <w:t>1.4履约保证金</w:t>
      </w:r>
    </w:p>
    <w:p w14:paraId="2A832D37">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乙方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（是/否）需要支付履约保证金。若需要支付履约保证金的，则：</w:t>
      </w:r>
    </w:p>
    <w:p w14:paraId="61A4479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48A4FB4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0D69D9D6">
      <w:pPr>
        <w:pStyle w:val="3"/>
        <w:pageBreakBefore w:val="0"/>
        <w:tabs>
          <w:tab w:val="left" w:pos="0"/>
        </w:tabs>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750BAEC">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3D84F5F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w:t>
      </w:r>
      <w:bookmarkEnd w:id="59"/>
      <w:bookmarkEnd w:id="60"/>
      <w:bookmarkEnd w:id="61"/>
      <w:r>
        <w:rPr>
          <w:rFonts w:hint="eastAsia" w:ascii="仿宋" w:hAnsi="仿宋" w:eastAsia="仿宋" w:cs="仿宋"/>
          <w:b/>
          <w:color w:val="000000" w:themeColor="text1"/>
          <w:sz w:val="24"/>
          <w:highlight w:val="none"/>
          <w14:textFill>
            <w14:solidFill>
              <w14:schemeClr w14:val="tx1"/>
            </w14:solidFill>
          </w14:textFill>
        </w:rPr>
        <w:t>预付款</w:t>
      </w:r>
    </w:p>
    <w:p w14:paraId="2E5B6E84">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甲方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（是/否）需要支付预付款。若需要支付预付款的，则：</w:t>
      </w:r>
    </w:p>
    <w:p w14:paraId="2C16103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325BBCF">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1.5.2预付款的扣回方式详见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231CD1D1">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1.5.3预付款的担保措施详见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3E7795BF">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1.6资金支付</w:t>
      </w:r>
    </w:p>
    <w:p w14:paraId="40AFF801">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w:t>
      </w: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个工作日内将资金支付到合同约定的乙方账户，有条件的甲方可以即时支付。甲方不得以机构变动、人员更替、政策调整、单位放假等为由延迟付款。</w:t>
      </w:r>
    </w:p>
    <w:p w14:paraId="4A28492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0903049">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1.7 履行期限、地点和方式</w:t>
      </w:r>
      <w:bookmarkEnd w:id="62"/>
      <w:bookmarkEnd w:id="63"/>
      <w:bookmarkEnd w:id="64"/>
      <w:bookmarkEnd w:id="65"/>
      <w:bookmarkEnd w:id="66"/>
    </w:p>
    <w:p w14:paraId="62E4AA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B2E606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5F5271F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40E0190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bCs/>
          <w:color w:val="000000" w:themeColor="text1"/>
          <w:sz w:val="24"/>
          <w:highlight w:val="none"/>
          <w14:textFill>
            <w14:solidFill>
              <w14:schemeClr w14:val="tx1"/>
            </w14:solidFill>
          </w14:textFill>
        </w:rPr>
      </w:pPr>
      <w:bookmarkStart w:id="67" w:name="_Toc5698"/>
      <w:bookmarkStart w:id="68" w:name="_Toc3079"/>
      <w:bookmarkStart w:id="69" w:name="_Toc24662"/>
      <w:bookmarkStart w:id="70" w:name="_Toc2375"/>
      <w:bookmarkStart w:id="71" w:name="_Toc8586"/>
      <w:r>
        <w:rPr>
          <w:rFonts w:hint="eastAsia" w:ascii="仿宋" w:hAnsi="仿宋" w:eastAsia="仿宋" w:cs="仿宋"/>
          <w:bCs/>
          <w:color w:val="000000" w:themeColor="text1"/>
          <w:sz w:val="24"/>
          <w:highlight w:val="none"/>
          <w14:textFill>
            <w14:solidFill>
              <w14:schemeClr w14:val="tx1"/>
            </w14:solidFill>
          </w14:textFill>
        </w:rPr>
        <w:t>1.7.4若服务涉及货物的，则货物的：</w:t>
      </w:r>
    </w:p>
    <w:p w14:paraId="70BE9B4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 交付期限：详见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7B1B53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 交付地点：</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002016E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 交付方式：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125248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1.8违约责任</w:t>
      </w:r>
      <w:bookmarkEnd w:id="67"/>
      <w:bookmarkEnd w:id="68"/>
      <w:bookmarkEnd w:id="69"/>
      <w:bookmarkEnd w:id="70"/>
      <w:bookmarkEnd w:id="71"/>
    </w:p>
    <w:p w14:paraId="03A8317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2DFC105B">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b w:val="0"/>
          <w:bCs w:val="0"/>
          <w:color w:val="000000" w:themeColor="text1"/>
          <w:sz w:val="24"/>
          <w:szCs w:val="24"/>
          <w:highlight w:val="none"/>
          <w:lang w:val="en-US"/>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%计算，最高限额为本合同总价的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5171C4E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595676E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72" w:name="_Toc26807"/>
      <w:bookmarkStart w:id="73" w:name="_Toc9497"/>
      <w:bookmarkStart w:id="74" w:name="_Toc18683"/>
      <w:bookmarkStart w:id="75" w:name="_Toc32454"/>
      <w:bookmarkStart w:id="76" w:name="_Toc30329"/>
      <w:r>
        <w:rPr>
          <w:rFonts w:hint="eastAsia" w:ascii="仿宋" w:hAnsi="仿宋" w:eastAsia="仿宋" w:cs="仿宋"/>
          <w:color w:val="000000" w:themeColor="text1"/>
          <w:sz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C0D68D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3F1AE5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7259C52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1.8.7违约责任</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另有约定的，从其约定。</w:t>
      </w:r>
    </w:p>
    <w:bookmarkEnd w:id="72"/>
    <w:bookmarkEnd w:id="73"/>
    <w:bookmarkEnd w:id="74"/>
    <w:bookmarkEnd w:id="75"/>
    <w:bookmarkEnd w:id="76"/>
    <w:p w14:paraId="666F26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77" w:name="_Toc16021"/>
      <w:bookmarkStart w:id="78" w:name="_Toc28375"/>
      <w:bookmarkStart w:id="79" w:name="_Toc15583"/>
      <w:r>
        <w:rPr>
          <w:rFonts w:hint="eastAsia" w:ascii="仿宋" w:hAnsi="仿宋" w:eastAsia="仿宋" w:cs="仿宋"/>
          <w:b/>
          <w:color w:val="000000" w:themeColor="text1"/>
          <w:sz w:val="24"/>
          <w:highlight w:val="none"/>
          <w14:textFill>
            <w14:solidFill>
              <w14:schemeClr w14:val="tx1"/>
            </w14:solidFill>
          </w14:textFill>
        </w:rPr>
        <w:t>1.9合同争议的解决</w:t>
      </w:r>
      <w:bookmarkEnd w:id="77"/>
      <w:bookmarkEnd w:id="78"/>
      <w:bookmarkEnd w:id="79"/>
    </w:p>
    <w:p w14:paraId="6164109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7C226242">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0" w:name="_Toc7245"/>
      <w:bookmarkStart w:id="81" w:name="_Toc15322"/>
      <w:bookmarkStart w:id="82" w:name="_Toc11173"/>
      <w:r>
        <w:rPr>
          <w:rFonts w:hint="eastAsia" w:ascii="仿宋" w:hAnsi="仿宋" w:eastAsia="仿宋" w:cs="仿宋"/>
          <w:b/>
          <w:color w:val="000000" w:themeColor="text1"/>
          <w:sz w:val="24"/>
          <w:highlight w:val="none"/>
          <w14:textFill>
            <w14:solidFill>
              <w14:schemeClr w14:val="tx1"/>
            </w14:solidFill>
          </w14:textFill>
        </w:rPr>
        <w:t>2.0 合同生效</w:t>
      </w:r>
      <w:bookmarkEnd w:id="80"/>
      <w:bookmarkEnd w:id="81"/>
      <w:bookmarkEnd w:id="82"/>
    </w:p>
    <w:p w14:paraId="4835981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本合同自双方当事人盖章签字时生效。</w:t>
      </w:r>
    </w:p>
    <w:p w14:paraId="372132AA">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甲方</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b/>
          <w:color w:val="000000" w:themeColor="text1"/>
          <w:sz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highlight w:val="none"/>
          <w:lang w:val="zh-CN"/>
          <w14:textFill>
            <w14:solidFill>
              <w14:schemeClr w14:val="tx1"/>
            </w14:solidFill>
          </w14:textFill>
        </w:rPr>
        <w:t>：</w:t>
      </w:r>
    </w:p>
    <w:p w14:paraId="2618807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统一社会信用代码：                       统一社会信用代码或身份证号码：</w:t>
      </w:r>
    </w:p>
    <w:p w14:paraId="10242277">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住所：                                   住所：</w:t>
      </w:r>
    </w:p>
    <w:p w14:paraId="54B57EF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法定代表人或                             法定代表人或</w:t>
      </w:r>
    </w:p>
    <w:p w14:paraId="09243A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授权代表（签字）：                       授权代表（签字）: </w:t>
      </w:r>
    </w:p>
    <w:p w14:paraId="12AEE67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联系人：                                 联系人：</w:t>
      </w:r>
    </w:p>
    <w:p w14:paraId="3DE755E2">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约定送达地址：                           约定送达地址：</w:t>
      </w:r>
    </w:p>
    <w:p w14:paraId="6D0D5F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邮政编码：                               邮政编码：</w:t>
      </w:r>
    </w:p>
    <w:p w14:paraId="4D9C527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电话:                                    电话: </w:t>
      </w:r>
    </w:p>
    <w:p w14:paraId="3202F8B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传真:                                    传真:</w:t>
      </w:r>
    </w:p>
    <w:p w14:paraId="4F980D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电子邮箱：                               电子邮箱：</w:t>
      </w:r>
    </w:p>
    <w:p w14:paraId="3C9555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开户银行：                               开户银行： </w:t>
      </w:r>
    </w:p>
    <w:p w14:paraId="6BD1CD2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开户名称：                               开户名称： </w:t>
      </w:r>
    </w:p>
    <w:p w14:paraId="0DBC6A88">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开户账号：</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开户账号：</w:t>
      </w:r>
    </w:p>
    <w:p w14:paraId="16EE2918">
      <w:pPr>
        <w:pageBreakBefore w:val="0"/>
        <w:widowControl/>
        <w:kinsoku/>
        <w:wordWrap/>
        <w:overflowPunct/>
        <w:topLinePunct w:val="0"/>
        <w:bidi w:val="0"/>
        <w:adjustRightInd/>
        <w:spacing w:line="400" w:lineRule="exact"/>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p w14:paraId="3D0AB3E8">
      <w:pPr>
        <w:pStyle w:val="702"/>
        <w:pageBreakBefore w:val="0"/>
        <w:kinsoku/>
        <w:wordWrap/>
        <w:overflowPunct/>
        <w:topLinePunct w:val="0"/>
        <w:bidi w:val="0"/>
        <w:spacing w:line="400" w:lineRule="exact"/>
        <w:ind w:firstLine="482"/>
        <w:jc w:val="center"/>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第二部分 合同一般条款</w:t>
      </w:r>
    </w:p>
    <w:p w14:paraId="07159AB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3" w:name="_Toc5228"/>
      <w:bookmarkStart w:id="84" w:name="_Toc25079"/>
      <w:bookmarkStart w:id="85" w:name="_Toc14021"/>
      <w:bookmarkStart w:id="86" w:name="_Toc31297"/>
      <w:bookmarkStart w:id="87" w:name="_Toc19680"/>
      <w:r>
        <w:rPr>
          <w:rFonts w:hint="eastAsia" w:ascii="仿宋" w:hAnsi="仿宋" w:eastAsia="仿宋" w:cs="仿宋"/>
          <w:b/>
          <w:color w:val="000000" w:themeColor="text1"/>
          <w:sz w:val="24"/>
          <w:highlight w:val="none"/>
          <w14:textFill>
            <w14:solidFill>
              <w14:schemeClr w14:val="tx1"/>
            </w14:solidFill>
          </w14:textFill>
        </w:rPr>
        <w:t>2.1 定义</w:t>
      </w:r>
      <w:bookmarkEnd w:id="83"/>
      <w:bookmarkEnd w:id="84"/>
      <w:bookmarkEnd w:id="85"/>
      <w:bookmarkEnd w:id="86"/>
      <w:bookmarkEnd w:id="87"/>
    </w:p>
    <w:p w14:paraId="45D15CF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本合同中的下列词语应按以下内容进行解释：</w:t>
      </w:r>
    </w:p>
    <w:p w14:paraId="25FFF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00BB2E1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 “合同价”系指根据合同约定，中标或成交供应商在完全履行合同义务后，采购人应支付给中标或成交供应商的价格。</w:t>
      </w:r>
    </w:p>
    <w:p w14:paraId="2D95483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6134729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75AB7AB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542A117B">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2.1.6 “现场”系指合同约定提供服务的地点。</w:t>
      </w:r>
    </w:p>
    <w:p w14:paraId="504B03A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8" w:name="_Toc3769"/>
      <w:bookmarkStart w:id="89" w:name="_Toc31402"/>
      <w:bookmarkStart w:id="90" w:name="_Toc23289"/>
      <w:bookmarkStart w:id="91" w:name="_Toc19539"/>
      <w:bookmarkStart w:id="92" w:name="_Toc16752"/>
      <w:r>
        <w:rPr>
          <w:rFonts w:hint="eastAsia" w:ascii="仿宋" w:hAnsi="仿宋" w:eastAsia="仿宋" w:cs="仿宋"/>
          <w:b/>
          <w:color w:val="000000" w:themeColor="text1"/>
          <w:sz w:val="24"/>
          <w:highlight w:val="none"/>
          <w14:textFill>
            <w14:solidFill>
              <w14:schemeClr w14:val="tx1"/>
            </w14:solidFill>
          </w14:textFill>
        </w:rPr>
        <w:t>2.2 技术规范</w:t>
      </w:r>
      <w:bookmarkEnd w:id="88"/>
      <w:bookmarkEnd w:id="89"/>
      <w:bookmarkEnd w:id="90"/>
      <w:bookmarkEnd w:id="91"/>
      <w:bookmarkEnd w:id="92"/>
    </w:p>
    <w:p w14:paraId="66FA1B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1E26EE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3" w:name="_Toc4133"/>
      <w:bookmarkStart w:id="94" w:name="_Toc9161"/>
      <w:bookmarkStart w:id="95" w:name="_Toc13673"/>
      <w:bookmarkStart w:id="96" w:name="_Toc27945"/>
      <w:bookmarkStart w:id="97" w:name="_Toc12412"/>
      <w:r>
        <w:rPr>
          <w:rFonts w:hint="eastAsia" w:ascii="仿宋" w:hAnsi="仿宋" w:eastAsia="仿宋" w:cs="仿宋"/>
          <w:b/>
          <w:color w:val="000000" w:themeColor="text1"/>
          <w:sz w:val="24"/>
          <w:highlight w:val="none"/>
          <w14:textFill>
            <w14:solidFill>
              <w14:schemeClr w14:val="tx1"/>
            </w14:solidFill>
          </w14:textFill>
        </w:rPr>
        <w:t>2.3 知识产权</w:t>
      </w:r>
      <w:bookmarkEnd w:id="93"/>
      <w:bookmarkEnd w:id="94"/>
      <w:bookmarkEnd w:id="95"/>
      <w:bookmarkEnd w:id="96"/>
      <w:bookmarkEnd w:id="97"/>
    </w:p>
    <w:p w14:paraId="6B52580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3E7B797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1F055BF8">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2.4 履约检查和问题反馈</w:t>
      </w:r>
    </w:p>
    <w:p w14:paraId="41E99FF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0948F1B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733ACD7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8" w:name="_Toc31233"/>
      <w:bookmarkStart w:id="99" w:name="_Toc32670"/>
      <w:bookmarkStart w:id="100" w:name="_Toc22011"/>
      <w:bookmarkStart w:id="101" w:name="_Toc26555"/>
      <w:bookmarkStart w:id="102" w:name="_Toc15447"/>
      <w:r>
        <w:rPr>
          <w:rFonts w:hint="eastAsia" w:ascii="仿宋" w:hAnsi="仿宋" w:eastAsia="仿宋" w:cs="仿宋"/>
          <w:b/>
          <w:color w:val="000000" w:themeColor="text1"/>
          <w:sz w:val="24"/>
          <w:highlight w:val="none"/>
          <w14:textFill>
            <w14:solidFill>
              <w14:schemeClr w14:val="tx1"/>
            </w14:solidFill>
          </w14:textFill>
        </w:rPr>
        <w:t>2.5 结算方式和付款条件</w:t>
      </w:r>
      <w:bookmarkEnd w:id="98"/>
      <w:bookmarkEnd w:id="99"/>
      <w:bookmarkEnd w:id="100"/>
      <w:bookmarkEnd w:id="101"/>
      <w:bookmarkEnd w:id="102"/>
    </w:p>
    <w:p w14:paraId="3EBA0FE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8CE170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3" w:name="_Toc16163"/>
      <w:bookmarkStart w:id="104" w:name="_Toc13154"/>
      <w:bookmarkStart w:id="105" w:name="_Toc30507"/>
      <w:bookmarkStart w:id="106" w:name="_Toc13467"/>
      <w:bookmarkStart w:id="107" w:name="_Toc18990"/>
      <w:r>
        <w:rPr>
          <w:rFonts w:hint="eastAsia" w:ascii="仿宋" w:hAnsi="仿宋" w:eastAsia="仿宋" w:cs="仿宋"/>
          <w:b/>
          <w:color w:val="000000" w:themeColor="text1"/>
          <w:sz w:val="24"/>
          <w:highlight w:val="none"/>
          <w14:textFill>
            <w14:solidFill>
              <w14:schemeClr w14:val="tx1"/>
            </w14:solidFill>
          </w14:textFill>
        </w:rPr>
        <w:t>2.6 技术资料和保密义务</w:t>
      </w:r>
      <w:bookmarkEnd w:id="103"/>
      <w:bookmarkEnd w:id="104"/>
      <w:bookmarkEnd w:id="105"/>
      <w:bookmarkEnd w:id="106"/>
      <w:bookmarkEnd w:id="107"/>
    </w:p>
    <w:p w14:paraId="08B1670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2.6.1 乙方有权依据合同约定和项目需要，向甲方了解有关情况，调阅有关资料等，甲方应予积极配合；</w:t>
      </w:r>
    </w:p>
    <w:p w14:paraId="597DDCE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2.6.2 乙方有义务妥善保管和保护由甲方提供的前款信息和资料等；</w:t>
      </w:r>
    </w:p>
    <w:p w14:paraId="5C52E4C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5CFF1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8" w:name="_Toc19069"/>
      <w:r>
        <w:rPr>
          <w:rFonts w:hint="eastAsia" w:ascii="仿宋" w:hAnsi="仿宋" w:eastAsia="仿宋" w:cs="仿宋"/>
          <w:b/>
          <w:color w:val="000000" w:themeColor="text1"/>
          <w:sz w:val="24"/>
          <w:highlight w:val="none"/>
          <w14:textFill>
            <w14:solidFill>
              <w14:schemeClr w14:val="tx1"/>
            </w14:solidFill>
          </w14:textFill>
        </w:rPr>
        <w:t>2.7 质量保证</w:t>
      </w:r>
      <w:bookmarkEnd w:id="108"/>
    </w:p>
    <w:p w14:paraId="004A5D3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2.7.1 乙方应建立和完善履行合同的内部质量保证体系，并提供相关内部规章制度给甲方，以便甲方进行监督检查；</w:t>
      </w:r>
    </w:p>
    <w:p w14:paraId="74C0238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6F38242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9" w:name="_Toc22267"/>
      <w:r>
        <w:rPr>
          <w:rFonts w:hint="eastAsia" w:ascii="仿宋" w:hAnsi="仿宋" w:eastAsia="仿宋" w:cs="仿宋"/>
          <w:b/>
          <w:color w:val="000000" w:themeColor="text1"/>
          <w:sz w:val="24"/>
          <w:highlight w:val="none"/>
          <w14:textFill>
            <w14:solidFill>
              <w14:schemeClr w14:val="tx1"/>
            </w14:solidFill>
          </w14:textFill>
        </w:rPr>
        <w:t>2.8 延迟履行</w:t>
      </w:r>
      <w:bookmarkEnd w:id="109"/>
    </w:p>
    <w:p w14:paraId="3043D9C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3F86D35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0" w:name="_Toc10611"/>
      <w:r>
        <w:rPr>
          <w:rFonts w:hint="eastAsia" w:ascii="仿宋" w:hAnsi="仿宋" w:eastAsia="仿宋" w:cs="仿宋"/>
          <w:b/>
          <w:color w:val="000000" w:themeColor="text1"/>
          <w:sz w:val="24"/>
          <w:highlight w:val="none"/>
          <w14:textFill>
            <w14:solidFill>
              <w14:schemeClr w14:val="tx1"/>
            </w14:solidFill>
          </w14:textFill>
        </w:rPr>
        <w:t>2.9 合同变更</w:t>
      </w:r>
      <w:bookmarkEnd w:id="110"/>
    </w:p>
    <w:p w14:paraId="779FE6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6E902B7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1" w:name="_Toc26689"/>
      <w:bookmarkStart w:id="112" w:name="_Toc21830"/>
      <w:bookmarkStart w:id="113" w:name="_Toc10663"/>
      <w:bookmarkStart w:id="114" w:name="_Toc42"/>
      <w:bookmarkStart w:id="115" w:name="_Toc23368"/>
      <w:r>
        <w:rPr>
          <w:rFonts w:hint="eastAsia" w:ascii="仿宋" w:hAnsi="仿宋" w:eastAsia="仿宋" w:cs="仿宋"/>
          <w:b/>
          <w:color w:val="000000" w:themeColor="text1"/>
          <w:sz w:val="24"/>
          <w:highlight w:val="none"/>
          <w14:textFill>
            <w14:solidFill>
              <w14:schemeClr w14:val="tx1"/>
            </w14:solidFill>
          </w14:textFill>
        </w:rPr>
        <w:t>2.10 合同转让和分包</w:t>
      </w:r>
      <w:bookmarkEnd w:id="111"/>
      <w:bookmarkEnd w:id="112"/>
      <w:bookmarkEnd w:id="113"/>
      <w:bookmarkEnd w:id="114"/>
      <w:bookmarkEnd w:id="115"/>
    </w:p>
    <w:p w14:paraId="0479873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08B0A5B0">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6" w:name="_Toc25571"/>
      <w:bookmarkStart w:id="117" w:name="_Toc14371"/>
      <w:bookmarkStart w:id="118" w:name="_Toc32494"/>
      <w:bookmarkStart w:id="119" w:name="_Toc4720"/>
      <w:bookmarkStart w:id="120" w:name="_Toc26633"/>
      <w:r>
        <w:rPr>
          <w:rFonts w:hint="eastAsia" w:ascii="仿宋" w:hAnsi="仿宋" w:eastAsia="仿宋" w:cs="仿宋"/>
          <w:b/>
          <w:color w:val="000000" w:themeColor="text1"/>
          <w:sz w:val="24"/>
          <w:highlight w:val="none"/>
          <w14:textFill>
            <w14:solidFill>
              <w14:schemeClr w14:val="tx1"/>
            </w14:solidFill>
          </w14:textFill>
        </w:rPr>
        <w:t>2.11 不可抗力</w:t>
      </w:r>
      <w:bookmarkEnd w:id="116"/>
      <w:bookmarkEnd w:id="117"/>
      <w:bookmarkEnd w:id="118"/>
      <w:bookmarkEnd w:id="119"/>
      <w:bookmarkEnd w:id="120"/>
    </w:p>
    <w:p w14:paraId="7577ABE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4274128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2.11.2 因不可抗力致使不能实现合同目的的，当事人可以解除合同；</w:t>
      </w:r>
    </w:p>
    <w:p w14:paraId="3775326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约定时间内以书面形式变更合同；</w:t>
      </w:r>
    </w:p>
    <w:p w14:paraId="4B6D146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约定时间内，将有关部门出具的证明文件送达对方当事人。</w:t>
      </w:r>
    </w:p>
    <w:p w14:paraId="7DDA640D">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1" w:name="_Toc14115"/>
      <w:bookmarkStart w:id="122" w:name="_Toc24465"/>
      <w:bookmarkStart w:id="123" w:name="_Toc23854"/>
      <w:bookmarkStart w:id="124" w:name="_Toc25783"/>
      <w:bookmarkStart w:id="125" w:name="_Toc3638"/>
      <w:r>
        <w:rPr>
          <w:rFonts w:hint="eastAsia" w:ascii="仿宋" w:hAnsi="仿宋" w:eastAsia="仿宋" w:cs="仿宋"/>
          <w:b/>
          <w:color w:val="000000" w:themeColor="text1"/>
          <w:sz w:val="24"/>
          <w:highlight w:val="none"/>
          <w14:textFill>
            <w14:solidFill>
              <w14:schemeClr w14:val="tx1"/>
            </w14:solidFill>
          </w14:textFill>
        </w:rPr>
        <w:t>2.12 税费</w:t>
      </w:r>
      <w:bookmarkEnd w:id="121"/>
      <w:bookmarkEnd w:id="122"/>
      <w:bookmarkEnd w:id="123"/>
      <w:bookmarkEnd w:id="124"/>
      <w:bookmarkEnd w:id="125"/>
    </w:p>
    <w:p w14:paraId="1F876E3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与合同有关的一切税费，均按照中华人民共和国法律的相关规定缴纳。</w:t>
      </w:r>
    </w:p>
    <w:p w14:paraId="1DC5839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6" w:name="_Toc30105"/>
      <w:bookmarkStart w:id="127" w:name="_Toc26883"/>
      <w:bookmarkStart w:id="128" w:name="_Toc7315"/>
      <w:bookmarkStart w:id="129" w:name="_Toc25525"/>
      <w:bookmarkStart w:id="130" w:name="_Toc14814"/>
      <w:r>
        <w:rPr>
          <w:rFonts w:hint="eastAsia" w:ascii="仿宋" w:hAnsi="仿宋" w:eastAsia="仿宋" w:cs="仿宋"/>
          <w:b/>
          <w:color w:val="000000" w:themeColor="text1"/>
          <w:sz w:val="24"/>
          <w:highlight w:val="none"/>
          <w14:textFill>
            <w14:solidFill>
              <w14:schemeClr w14:val="tx1"/>
            </w14:solidFill>
          </w14:textFill>
        </w:rPr>
        <w:t>2.13 乙方破产</w:t>
      </w:r>
      <w:bookmarkEnd w:id="126"/>
      <w:bookmarkEnd w:id="127"/>
      <w:bookmarkEnd w:id="128"/>
      <w:bookmarkEnd w:id="129"/>
      <w:bookmarkEnd w:id="130"/>
    </w:p>
    <w:p w14:paraId="13CA54B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57F5F9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1" w:name="_Toc2016"/>
      <w:bookmarkStart w:id="132" w:name="_Toc23323"/>
      <w:bookmarkStart w:id="133" w:name="_Toc1123"/>
      <w:r>
        <w:rPr>
          <w:rFonts w:hint="eastAsia" w:ascii="仿宋" w:hAnsi="仿宋" w:eastAsia="仿宋" w:cs="仿宋"/>
          <w:b/>
          <w:color w:val="000000" w:themeColor="text1"/>
          <w:sz w:val="24"/>
          <w:highlight w:val="none"/>
          <w14:textFill>
            <w14:solidFill>
              <w14:schemeClr w14:val="tx1"/>
            </w14:solidFill>
          </w14:textFill>
        </w:rPr>
        <w:t>2.14 合同中止、终止</w:t>
      </w:r>
      <w:bookmarkEnd w:id="131"/>
      <w:bookmarkEnd w:id="132"/>
      <w:bookmarkEnd w:id="133"/>
    </w:p>
    <w:p w14:paraId="47F2530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2.14.1 双方当事人不得擅自中止或者终止合同；</w:t>
      </w:r>
    </w:p>
    <w:p w14:paraId="6E6D87A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0DB6794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4" w:name="_Toc1969"/>
      <w:bookmarkStart w:id="135" w:name="_Toc17363"/>
      <w:bookmarkStart w:id="136" w:name="_Toc14525"/>
      <w:r>
        <w:rPr>
          <w:rFonts w:hint="eastAsia" w:ascii="仿宋" w:hAnsi="仿宋" w:eastAsia="仿宋" w:cs="仿宋"/>
          <w:b/>
          <w:color w:val="000000" w:themeColor="text1"/>
          <w:sz w:val="24"/>
          <w:highlight w:val="none"/>
          <w14:textFill>
            <w14:solidFill>
              <w14:schemeClr w14:val="tx1"/>
            </w14:solidFill>
          </w14:textFill>
        </w:rPr>
        <w:t>2.15 检验和验收</w:t>
      </w:r>
      <w:bookmarkEnd w:id="134"/>
      <w:bookmarkEnd w:id="135"/>
      <w:bookmarkEnd w:id="136"/>
    </w:p>
    <w:p w14:paraId="17F002E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 乙方按照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的约定进行定期验收；</w:t>
      </w:r>
    </w:p>
    <w:p w14:paraId="067BF03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9D8A745">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i/>
          <w:color w:val="000000" w:themeColor="text1"/>
          <w:sz w:val="24"/>
          <w:highlight w:val="none"/>
          <w14:textFill>
            <w14:solidFill>
              <w14:schemeClr w14:val="tx1"/>
            </w14:solidFill>
          </w14:textFill>
        </w:rPr>
        <w:t>。</w:t>
      </w:r>
    </w:p>
    <w:p w14:paraId="344E67DC">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7" w:name="_Toc12666"/>
      <w:bookmarkStart w:id="138" w:name="_Toc2308"/>
      <w:bookmarkStart w:id="139" w:name="_Toc31892"/>
      <w:bookmarkStart w:id="140" w:name="_Toc25198"/>
      <w:bookmarkStart w:id="141" w:name="_Toc9808"/>
      <w:r>
        <w:rPr>
          <w:rFonts w:hint="eastAsia" w:ascii="仿宋" w:hAnsi="仿宋" w:eastAsia="仿宋" w:cs="仿宋"/>
          <w:b/>
          <w:color w:val="000000" w:themeColor="text1"/>
          <w:sz w:val="24"/>
          <w:highlight w:val="none"/>
          <w14:textFill>
            <w14:solidFill>
              <w14:schemeClr w14:val="tx1"/>
            </w14:solidFill>
          </w14:textFill>
        </w:rPr>
        <w:t>2.16 通知和送达</w:t>
      </w:r>
      <w:bookmarkEnd w:id="137"/>
      <w:bookmarkEnd w:id="138"/>
      <w:bookmarkEnd w:id="139"/>
      <w:bookmarkEnd w:id="140"/>
      <w:bookmarkEnd w:id="141"/>
    </w:p>
    <w:p w14:paraId="62AD53D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142" w:name="_Toc18401"/>
      <w:bookmarkStart w:id="143" w:name="_Toc27674"/>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p>
    <w:p w14:paraId="10453A2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2"/>
      <w:bookmarkEnd w:id="143"/>
    </w:p>
    <w:p w14:paraId="50D9A36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4" w:name="_Toc28906"/>
      <w:bookmarkStart w:id="145" w:name="_Toc5063"/>
      <w:bookmarkStart w:id="146" w:name="_Toc12254"/>
      <w:bookmarkStart w:id="147" w:name="_Toc27644"/>
      <w:bookmarkStart w:id="148" w:name="_Toc20808"/>
      <w:r>
        <w:rPr>
          <w:rFonts w:hint="eastAsia" w:ascii="仿宋" w:hAnsi="仿宋" w:eastAsia="仿宋" w:cs="仿宋"/>
          <w:b/>
          <w:color w:val="000000" w:themeColor="text1"/>
          <w:sz w:val="24"/>
          <w:highlight w:val="none"/>
          <w14:textFill>
            <w14:solidFill>
              <w14:schemeClr w14:val="tx1"/>
            </w14:solidFill>
          </w14:textFill>
        </w:rPr>
        <w:t>2.17 合同使用的文字和适用的法律</w:t>
      </w:r>
      <w:bookmarkEnd w:id="144"/>
      <w:bookmarkEnd w:id="145"/>
      <w:bookmarkEnd w:id="146"/>
      <w:bookmarkEnd w:id="147"/>
      <w:bookmarkEnd w:id="148"/>
    </w:p>
    <w:p w14:paraId="4023286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2.17.1 合同使用汉语书就、变更和解释；</w:t>
      </w:r>
    </w:p>
    <w:p w14:paraId="128B431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2.17.2 合同适用中华人民共和国法律。</w:t>
      </w:r>
    </w:p>
    <w:p w14:paraId="0621D8E2">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9" w:name="_Toc4355"/>
      <w:bookmarkStart w:id="150" w:name="_Toc30599"/>
      <w:bookmarkStart w:id="151" w:name="_Toc18540"/>
      <w:r>
        <w:rPr>
          <w:rFonts w:hint="eastAsia" w:ascii="仿宋" w:hAnsi="仿宋" w:eastAsia="仿宋" w:cs="仿宋"/>
          <w:b/>
          <w:color w:val="000000" w:themeColor="text1"/>
          <w:sz w:val="24"/>
          <w:highlight w:val="none"/>
          <w14:textFill>
            <w14:solidFill>
              <w14:schemeClr w14:val="tx1"/>
            </w14:solidFill>
          </w14:textFill>
        </w:rPr>
        <w:t>2.18 计量单位</w:t>
      </w:r>
      <w:bookmarkEnd w:id="149"/>
      <w:bookmarkEnd w:id="150"/>
      <w:bookmarkEnd w:id="151"/>
    </w:p>
    <w:p w14:paraId="2C06427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除技术规范中另有规定外,合同的计量单位均使用国家法定计量单位。</w:t>
      </w:r>
    </w:p>
    <w:p w14:paraId="3F21C357">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2" w:name="_Toc279701263"/>
      <w:bookmarkStart w:id="153" w:name="_Toc12773"/>
      <w:bookmarkStart w:id="154" w:name="_Toc487900373"/>
      <w:bookmarkStart w:id="155" w:name="_Toc18567"/>
      <w:bookmarkStart w:id="156" w:name="_Toc259093692"/>
      <w:bookmarkStart w:id="157" w:name="_Toc10330"/>
      <w:r>
        <w:rPr>
          <w:rFonts w:hint="eastAsia" w:ascii="仿宋" w:hAnsi="仿宋" w:eastAsia="仿宋" w:cs="仿宋"/>
          <w:b/>
          <w:color w:val="000000" w:themeColor="text1"/>
          <w:sz w:val="24"/>
          <w:highlight w:val="none"/>
          <w14:textFill>
            <w14:solidFill>
              <w14:schemeClr w14:val="tx1"/>
            </w14:solidFill>
          </w14:textFill>
        </w:rPr>
        <w:t>2.19 合同使用的文字和适用的法律</w:t>
      </w:r>
      <w:bookmarkEnd w:id="152"/>
      <w:bookmarkEnd w:id="153"/>
      <w:bookmarkEnd w:id="154"/>
      <w:bookmarkEnd w:id="155"/>
      <w:bookmarkEnd w:id="156"/>
      <w:bookmarkEnd w:id="157"/>
    </w:p>
    <w:p w14:paraId="44BA350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2.19.1 合同使用汉语书就、变更和解释；</w:t>
      </w:r>
    </w:p>
    <w:p w14:paraId="2B9B2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2.19.2 合同适用中华人民共和国法律。</w:t>
      </w:r>
    </w:p>
    <w:p w14:paraId="07E74D1D">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20</w:t>
      </w:r>
      <w:r>
        <w:rPr>
          <w:rFonts w:hint="eastAsia" w:ascii="仿宋" w:hAnsi="仿宋" w:eastAsia="仿宋" w:cs="仿宋"/>
          <w:b/>
          <w:color w:val="000000" w:themeColor="text1"/>
          <w:sz w:val="24"/>
          <w:highlight w:val="none"/>
          <w14:textFill>
            <w14:solidFill>
              <w14:schemeClr w14:val="tx1"/>
            </w14:solidFill>
          </w14:textFill>
        </w:rPr>
        <w:t>合同份数</w:t>
      </w:r>
    </w:p>
    <w:p w14:paraId="6A35593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合同份数按</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规定，每份均具有同等法律效力。</w:t>
      </w:r>
    </w:p>
    <w:p w14:paraId="31562343">
      <w:pPr>
        <w:keepNext w:val="0"/>
        <w:keepLines w:val="0"/>
        <w:pageBreakBefore w:val="0"/>
        <w:widowControl w:val="0"/>
        <w:kinsoku/>
        <w:wordWrap/>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highlight w:val="none"/>
          <w14:textFill>
            <w14:solidFill>
              <w14:schemeClr w14:val="tx1"/>
            </w14:solidFill>
          </w14:textFill>
        </w:rPr>
        <w:br w:type="page"/>
      </w:r>
      <w:bookmarkStart w:id="158" w:name="_Toc331685784"/>
      <w:r>
        <w:rPr>
          <w:rFonts w:hint="eastAsia" w:ascii="仿宋" w:hAnsi="仿宋" w:eastAsia="仿宋" w:cs="仿宋"/>
          <w:b/>
          <w:color w:val="000000" w:themeColor="text1"/>
          <w:sz w:val="24"/>
          <w:highlight w:val="none"/>
          <w14:textFill>
            <w14:solidFill>
              <w14:schemeClr w14:val="tx1"/>
            </w14:solidFill>
          </w14:textFill>
        </w:rPr>
        <w:t xml:space="preserve"> </w:t>
      </w:r>
      <w:bookmarkEnd w:id="158"/>
      <w:r>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t>第三部分  合同专用条款</w:t>
      </w:r>
    </w:p>
    <w:p w14:paraId="505535CA">
      <w:pPr>
        <w:keepNext w:val="0"/>
        <w:keepLines w:val="0"/>
        <w:pageBreakBefore w:val="0"/>
        <w:widowControl w:val="0"/>
        <w:kinsoku/>
        <w:wordWrap/>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96E2D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D48D1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条款号</w:t>
            </w:r>
          </w:p>
        </w:tc>
        <w:tc>
          <w:tcPr>
            <w:tcW w:w="8149" w:type="dxa"/>
            <w:vAlign w:val="center"/>
          </w:tcPr>
          <w:p w14:paraId="1DE13C3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约定内容</w:t>
            </w:r>
          </w:p>
        </w:tc>
      </w:tr>
      <w:tr w14:paraId="6D3F06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B1526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w:t>
            </w:r>
          </w:p>
        </w:tc>
        <w:tc>
          <w:tcPr>
            <w:tcW w:w="8149" w:type="dxa"/>
            <w:vAlign w:val="center"/>
          </w:tcPr>
          <w:p w14:paraId="73DCF39C">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997DA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864CF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w:t>
            </w:r>
          </w:p>
        </w:tc>
        <w:tc>
          <w:tcPr>
            <w:tcW w:w="8149" w:type="dxa"/>
            <w:vAlign w:val="center"/>
          </w:tcPr>
          <w:p w14:paraId="023C9ED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19A85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00C65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1.5.1 </w:t>
            </w:r>
          </w:p>
        </w:tc>
        <w:tc>
          <w:tcPr>
            <w:tcW w:w="8149" w:type="dxa"/>
            <w:vAlign w:val="center"/>
          </w:tcPr>
          <w:p w14:paraId="2CCEA62A">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5FB0C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FF4FC4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1.5.2</w:t>
            </w:r>
          </w:p>
        </w:tc>
        <w:tc>
          <w:tcPr>
            <w:tcW w:w="8149" w:type="dxa"/>
            <w:vAlign w:val="center"/>
          </w:tcPr>
          <w:p w14:paraId="00066E3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8EB12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61D6BD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1.5.3 </w:t>
            </w:r>
          </w:p>
        </w:tc>
        <w:tc>
          <w:tcPr>
            <w:tcW w:w="8149" w:type="dxa"/>
            <w:vAlign w:val="center"/>
          </w:tcPr>
          <w:p w14:paraId="5083169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4081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C29DD0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w:t>
            </w:r>
          </w:p>
        </w:tc>
        <w:tc>
          <w:tcPr>
            <w:tcW w:w="8149" w:type="dxa"/>
            <w:vAlign w:val="center"/>
          </w:tcPr>
          <w:p w14:paraId="2F33DBC6">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AB1F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30D3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w:t>
            </w:r>
          </w:p>
        </w:tc>
        <w:tc>
          <w:tcPr>
            <w:tcW w:w="8149" w:type="dxa"/>
            <w:vAlign w:val="center"/>
          </w:tcPr>
          <w:p w14:paraId="2CFDB2C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AAF2E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D42E2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w:t>
            </w:r>
          </w:p>
        </w:tc>
        <w:tc>
          <w:tcPr>
            <w:tcW w:w="8149" w:type="dxa"/>
            <w:vAlign w:val="center"/>
          </w:tcPr>
          <w:p w14:paraId="20A1D1F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A9E85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A49F0E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w:t>
            </w:r>
          </w:p>
        </w:tc>
        <w:tc>
          <w:tcPr>
            <w:tcW w:w="8149" w:type="dxa"/>
            <w:vAlign w:val="center"/>
          </w:tcPr>
          <w:p w14:paraId="7E82644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CA0F6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B1CAC7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w:t>
            </w:r>
          </w:p>
        </w:tc>
        <w:tc>
          <w:tcPr>
            <w:tcW w:w="8149" w:type="dxa"/>
            <w:vAlign w:val="center"/>
          </w:tcPr>
          <w:p w14:paraId="3A025A1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3ADF3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78E719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w:t>
            </w:r>
          </w:p>
        </w:tc>
        <w:tc>
          <w:tcPr>
            <w:tcW w:w="8149" w:type="dxa"/>
            <w:vAlign w:val="center"/>
          </w:tcPr>
          <w:p w14:paraId="43177AF4">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DA7A0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2B751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w:t>
            </w:r>
          </w:p>
        </w:tc>
        <w:tc>
          <w:tcPr>
            <w:tcW w:w="8149" w:type="dxa"/>
            <w:vAlign w:val="center"/>
          </w:tcPr>
          <w:p w14:paraId="4B49770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DDC3E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4C6760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w:t>
            </w:r>
          </w:p>
        </w:tc>
        <w:tc>
          <w:tcPr>
            <w:tcW w:w="8149" w:type="dxa"/>
            <w:vAlign w:val="center"/>
          </w:tcPr>
          <w:p w14:paraId="6B761DE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CE4F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0CCD5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1.9.1</w:t>
            </w:r>
          </w:p>
        </w:tc>
        <w:tc>
          <w:tcPr>
            <w:tcW w:w="8149" w:type="dxa"/>
            <w:vAlign w:val="center"/>
          </w:tcPr>
          <w:p w14:paraId="1FC0FA9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F8F3B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1A8A32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1.9.2</w:t>
            </w:r>
          </w:p>
        </w:tc>
        <w:tc>
          <w:tcPr>
            <w:tcW w:w="8149" w:type="dxa"/>
            <w:vAlign w:val="center"/>
          </w:tcPr>
          <w:p w14:paraId="6B42324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7C6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9B687D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w:t>
            </w:r>
          </w:p>
        </w:tc>
        <w:tc>
          <w:tcPr>
            <w:tcW w:w="8149" w:type="dxa"/>
            <w:vAlign w:val="center"/>
          </w:tcPr>
          <w:p w14:paraId="15C8E731">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4295DD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58ABEE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w:t>
            </w:r>
          </w:p>
        </w:tc>
        <w:tc>
          <w:tcPr>
            <w:tcW w:w="8149" w:type="dxa"/>
            <w:vAlign w:val="center"/>
          </w:tcPr>
          <w:p w14:paraId="070A8709">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21BC4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4C555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w:t>
            </w:r>
          </w:p>
        </w:tc>
        <w:tc>
          <w:tcPr>
            <w:tcW w:w="8149" w:type="dxa"/>
            <w:vAlign w:val="center"/>
          </w:tcPr>
          <w:p w14:paraId="2ECD6B5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C72F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496DA0C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2.11.4 </w:t>
            </w:r>
          </w:p>
        </w:tc>
        <w:tc>
          <w:tcPr>
            <w:tcW w:w="8149" w:type="dxa"/>
          </w:tcPr>
          <w:p w14:paraId="7D22183D">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DB8B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9351C0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w:t>
            </w:r>
          </w:p>
        </w:tc>
        <w:tc>
          <w:tcPr>
            <w:tcW w:w="8149" w:type="dxa"/>
            <w:vAlign w:val="center"/>
          </w:tcPr>
          <w:p w14:paraId="46CB8F5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7EA8C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64D972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w:t>
            </w:r>
          </w:p>
        </w:tc>
        <w:tc>
          <w:tcPr>
            <w:tcW w:w="8149" w:type="dxa"/>
            <w:vAlign w:val="center"/>
          </w:tcPr>
          <w:p w14:paraId="5368FB2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0AE2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225BA4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w:t>
            </w:r>
          </w:p>
        </w:tc>
        <w:tc>
          <w:tcPr>
            <w:tcW w:w="8149" w:type="dxa"/>
          </w:tcPr>
          <w:p w14:paraId="2C32D14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0FCD985B">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00F1CBF1">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6C1BB8D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82D0106">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3DF086EC">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次评标采用综合评分法，投标文件满足采购文件全部实质性要求且按照评审因素的量化指标评审得分最高的供应商为中标候选人。得分相同的，按投标报价由低到高顺序排列。得分且投标报价相同的并列。投标文件满足采购文件全部实质性要求，且按照评审因素的量化指标评审得分最高的投标人为排名第一的中标候选人。</w:t>
      </w:r>
    </w:p>
    <w:p w14:paraId="76FB72D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F009B6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2"/>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341"/>
        <w:gridCol w:w="6182"/>
        <w:gridCol w:w="763"/>
      </w:tblGrid>
      <w:tr w14:paraId="7311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640" w:type="dxa"/>
            <w:shd w:val="clear" w:color="000000" w:fill="FFFFFF"/>
            <w:noWrap w:val="0"/>
            <w:vAlign w:val="center"/>
          </w:tcPr>
          <w:p w14:paraId="30FE8A95">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序号</w:t>
            </w:r>
          </w:p>
        </w:tc>
        <w:tc>
          <w:tcPr>
            <w:tcW w:w="1341" w:type="dxa"/>
            <w:shd w:val="clear" w:color="000000" w:fill="FFFFFF"/>
            <w:noWrap w:val="0"/>
            <w:vAlign w:val="center"/>
          </w:tcPr>
          <w:p w14:paraId="0E8CEB76">
            <w:pPr>
              <w:jc w:val="center"/>
              <w:rPr>
                <w:rFonts w:hint="eastAsia" w:ascii="仿宋" w:hAnsi="仿宋" w:eastAsia="仿宋" w:cs="仿宋"/>
                <w:color w:val="auto"/>
                <w:sz w:val="24"/>
              </w:rPr>
            </w:pPr>
            <w:r>
              <w:rPr>
                <w:rFonts w:hint="eastAsia" w:ascii="仿宋" w:hAnsi="仿宋" w:eastAsia="仿宋" w:cs="仿宋"/>
                <w:b/>
                <w:bCs/>
                <w:iCs/>
                <w:color w:val="auto"/>
                <w:sz w:val="24"/>
                <w:highlight w:val="none"/>
              </w:rPr>
              <w:t>评分因素</w:t>
            </w:r>
          </w:p>
        </w:tc>
        <w:tc>
          <w:tcPr>
            <w:tcW w:w="6182" w:type="dxa"/>
            <w:shd w:val="clear" w:color="000000" w:fill="FFFFFF"/>
            <w:noWrap w:val="0"/>
            <w:vAlign w:val="center"/>
          </w:tcPr>
          <w:p w14:paraId="25ECEFE0">
            <w:pPr>
              <w:jc w:val="center"/>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评审内容</w:t>
            </w:r>
          </w:p>
        </w:tc>
        <w:tc>
          <w:tcPr>
            <w:tcW w:w="763" w:type="dxa"/>
            <w:shd w:val="clear" w:color="000000" w:fill="FFFFFF"/>
            <w:noWrap w:val="0"/>
            <w:vAlign w:val="center"/>
          </w:tcPr>
          <w:p w14:paraId="79087CD1">
            <w:pPr>
              <w:jc w:val="center"/>
              <w:rPr>
                <w:rFonts w:hint="eastAsia" w:ascii="仿宋" w:hAnsi="仿宋" w:eastAsia="仿宋" w:cs="仿宋"/>
                <w:color w:val="auto"/>
                <w:sz w:val="24"/>
              </w:rPr>
            </w:pPr>
            <w:r>
              <w:rPr>
                <w:rFonts w:hint="eastAsia" w:ascii="仿宋" w:hAnsi="仿宋" w:eastAsia="仿宋" w:cs="仿宋"/>
                <w:color w:val="auto"/>
                <w:sz w:val="24"/>
              </w:rPr>
              <w:t>分值</w:t>
            </w:r>
          </w:p>
        </w:tc>
      </w:tr>
      <w:tr w14:paraId="4471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640" w:type="dxa"/>
            <w:shd w:val="clear" w:color="000000" w:fill="FFFFFF"/>
            <w:noWrap w:val="0"/>
            <w:vAlign w:val="center"/>
          </w:tcPr>
          <w:p w14:paraId="711F9DE5">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w:t>
            </w:r>
          </w:p>
        </w:tc>
        <w:tc>
          <w:tcPr>
            <w:tcW w:w="1341" w:type="dxa"/>
            <w:shd w:val="clear" w:color="000000" w:fill="FFFFFF"/>
            <w:noWrap w:val="0"/>
            <w:vAlign w:val="center"/>
          </w:tcPr>
          <w:p w14:paraId="23122999">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技术参数偏离情况</w:t>
            </w:r>
          </w:p>
        </w:tc>
        <w:tc>
          <w:tcPr>
            <w:tcW w:w="6182" w:type="dxa"/>
            <w:shd w:val="clear" w:color="000000" w:fill="FFFFFF"/>
            <w:noWrap w:val="0"/>
            <w:vAlign w:val="center"/>
          </w:tcPr>
          <w:p w14:paraId="26422BDE">
            <w:pPr>
              <w:spacing w:line="360" w:lineRule="exact"/>
              <w:rPr>
                <w:rFonts w:hint="eastAsia" w:ascii="仿宋" w:hAnsi="仿宋" w:eastAsia="仿宋" w:cs="仿宋"/>
                <w:sz w:val="24"/>
                <w:szCs w:val="24"/>
              </w:rPr>
            </w:pPr>
            <w:r>
              <w:rPr>
                <w:rFonts w:hint="eastAsia" w:ascii="仿宋" w:hAnsi="仿宋" w:eastAsia="仿宋" w:cs="仿宋"/>
                <w:sz w:val="24"/>
                <w:szCs w:val="24"/>
              </w:rPr>
              <w:t>根据投标人对技术参数的响应情况进行评分，本项分值根据产品实际技术参数的偏离情况，全部满足得2</w:t>
            </w:r>
            <w:r>
              <w:rPr>
                <w:rFonts w:hint="eastAsia" w:ascii="仿宋" w:hAnsi="仿宋" w:eastAsia="仿宋" w:cs="仿宋"/>
                <w:sz w:val="24"/>
                <w:szCs w:val="24"/>
                <w:lang w:val="en-US" w:eastAsia="zh-CN"/>
              </w:rPr>
              <w:t>3</w:t>
            </w:r>
            <w:r>
              <w:rPr>
                <w:rFonts w:hint="eastAsia" w:ascii="仿宋" w:hAnsi="仿宋" w:eastAsia="仿宋" w:cs="仿宋"/>
                <w:sz w:val="24"/>
                <w:szCs w:val="24"/>
              </w:rPr>
              <w:t>分。技术指标出现负偏离的，每项扣1分</w:t>
            </w:r>
            <w:r>
              <w:rPr>
                <w:rFonts w:hint="eastAsia" w:ascii="仿宋" w:hAnsi="仿宋" w:eastAsia="仿宋" w:cs="仿宋"/>
                <w:sz w:val="24"/>
                <w:szCs w:val="24"/>
                <w:lang w:eastAsia="zh-CN"/>
              </w:rPr>
              <w:t>，</w:t>
            </w:r>
            <w:r>
              <w:rPr>
                <w:rFonts w:hint="eastAsia" w:ascii="仿宋" w:hAnsi="仿宋" w:eastAsia="仿宋" w:cs="仿宋"/>
                <w:sz w:val="24"/>
                <w:szCs w:val="24"/>
              </w:rPr>
              <w:t>扣完为止。</w:t>
            </w:r>
          </w:p>
        </w:tc>
        <w:tc>
          <w:tcPr>
            <w:tcW w:w="763" w:type="dxa"/>
            <w:shd w:val="clear" w:color="000000" w:fill="FFFFFF"/>
            <w:noWrap w:val="0"/>
            <w:vAlign w:val="center"/>
          </w:tcPr>
          <w:p w14:paraId="04A8AE5F">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23</w:t>
            </w:r>
          </w:p>
        </w:tc>
      </w:tr>
      <w:tr w14:paraId="33CE2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640" w:type="dxa"/>
            <w:shd w:val="clear" w:color="000000" w:fill="FFFFFF"/>
            <w:noWrap w:val="0"/>
            <w:vAlign w:val="center"/>
          </w:tcPr>
          <w:p w14:paraId="02671183">
            <w:pPr>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w:t>
            </w:r>
          </w:p>
        </w:tc>
        <w:tc>
          <w:tcPr>
            <w:tcW w:w="1341" w:type="dxa"/>
            <w:shd w:val="clear" w:color="000000" w:fill="FFFFFF"/>
            <w:noWrap w:val="0"/>
            <w:vAlign w:val="center"/>
          </w:tcPr>
          <w:p w14:paraId="53CD12DA">
            <w:pPr>
              <w:spacing w:line="360" w:lineRule="exact"/>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对本项目的理解程度</w:t>
            </w:r>
          </w:p>
        </w:tc>
        <w:tc>
          <w:tcPr>
            <w:tcW w:w="6182" w:type="dxa"/>
            <w:shd w:val="clear" w:color="000000" w:fill="FFFFFF"/>
            <w:noWrap w:val="0"/>
            <w:vAlign w:val="center"/>
          </w:tcPr>
          <w:p w14:paraId="47AA76DF">
            <w:pPr>
              <w:spacing w:line="360" w:lineRule="exact"/>
              <w:rPr>
                <w:rFonts w:hint="eastAsia" w:ascii="仿宋" w:hAnsi="仿宋" w:eastAsia="仿宋" w:cs="仿宋"/>
                <w:sz w:val="24"/>
                <w:szCs w:val="24"/>
              </w:rPr>
            </w:pPr>
            <w:r>
              <w:rPr>
                <w:rFonts w:hint="eastAsia" w:ascii="仿宋" w:hAnsi="仿宋" w:eastAsia="仿宋" w:cs="仿宋"/>
                <w:sz w:val="24"/>
                <w:szCs w:val="24"/>
              </w:rPr>
              <w:t>根据投标人对本项目的理解，从项目背景、项目需求、项目规划设计与需求的匹配程度</w:t>
            </w:r>
            <w:r>
              <w:rPr>
                <w:rFonts w:hint="eastAsia" w:ascii="仿宋" w:hAnsi="仿宋" w:eastAsia="仿宋" w:cs="仿宋"/>
                <w:sz w:val="24"/>
                <w:szCs w:val="24"/>
                <w:lang w:val="en-US" w:eastAsia="zh-CN"/>
              </w:rPr>
              <w:t>的</w:t>
            </w:r>
            <w:r>
              <w:rPr>
                <w:rFonts w:hint="eastAsia" w:ascii="仿宋" w:hAnsi="仿宋" w:eastAsia="仿宋" w:cs="仿宋"/>
                <w:sz w:val="24"/>
                <w:szCs w:val="24"/>
              </w:rPr>
              <w:t>合理性、科学性、全面性，对投标项目的组织实施、独到优势等</w:t>
            </w:r>
            <w:r>
              <w:rPr>
                <w:rFonts w:hint="eastAsia" w:ascii="仿宋" w:hAnsi="仿宋" w:eastAsia="仿宋" w:cs="仿宋"/>
                <w:sz w:val="24"/>
                <w:szCs w:val="24"/>
                <w:lang w:val="en-US" w:eastAsia="zh-CN"/>
              </w:rPr>
              <w:t>进行综合评分。（本项分值设置为8,7,6,5,4,3,2,1,0.5,0分）</w:t>
            </w:r>
          </w:p>
        </w:tc>
        <w:tc>
          <w:tcPr>
            <w:tcW w:w="763" w:type="dxa"/>
            <w:shd w:val="clear" w:color="000000" w:fill="FFFFFF"/>
            <w:noWrap w:val="0"/>
            <w:vAlign w:val="center"/>
          </w:tcPr>
          <w:p w14:paraId="710BF51C">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8</w:t>
            </w:r>
          </w:p>
        </w:tc>
      </w:tr>
      <w:tr w14:paraId="681C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640" w:type="dxa"/>
            <w:shd w:val="clear" w:color="000000" w:fill="FFFFFF"/>
            <w:noWrap w:val="0"/>
            <w:vAlign w:val="center"/>
          </w:tcPr>
          <w:p w14:paraId="037F568B">
            <w:pPr>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3</w:t>
            </w:r>
          </w:p>
        </w:tc>
        <w:tc>
          <w:tcPr>
            <w:tcW w:w="1341" w:type="dxa"/>
            <w:shd w:val="clear" w:color="000000" w:fill="FFFFFF"/>
            <w:noWrap w:val="0"/>
            <w:vAlign w:val="center"/>
          </w:tcPr>
          <w:p w14:paraId="421D04C3">
            <w:pPr>
              <w:jc w:val="center"/>
              <w:rPr>
                <w:rFonts w:hint="default" w:ascii="仿宋" w:hAnsi="仿宋" w:eastAsia="仿宋" w:cs="仿宋"/>
                <w:color w:val="auto"/>
                <w:lang w:val="en-US" w:eastAsia="zh-CN"/>
              </w:rPr>
            </w:pPr>
            <w:r>
              <w:rPr>
                <w:rFonts w:hint="eastAsia" w:ascii="仿宋" w:hAnsi="仿宋" w:eastAsia="仿宋" w:cs="仿宋"/>
                <w:color w:val="auto"/>
                <w:lang w:val="en-US" w:eastAsia="zh-CN"/>
              </w:rPr>
              <w:t>投标人资信</w:t>
            </w:r>
          </w:p>
        </w:tc>
        <w:tc>
          <w:tcPr>
            <w:tcW w:w="6182" w:type="dxa"/>
            <w:shd w:val="clear" w:color="000000" w:fill="FFFFFF"/>
            <w:noWrap w:val="0"/>
            <w:vAlign w:val="center"/>
          </w:tcPr>
          <w:p w14:paraId="0E52DCCD">
            <w:pP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sz w:val="24"/>
                <w:highlight w:val="none"/>
              </w:rPr>
              <w:t>投标人具有ISO9001质量管理休系认证得1分</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在商务技术文件中提供认证证书复印件并加盖投标人公章。</w:t>
            </w:r>
          </w:p>
        </w:tc>
        <w:tc>
          <w:tcPr>
            <w:tcW w:w="763" w:type="dxa"/>
            <w:shd w:val="clear" w:color="000000" w:fill="FFFFFF"/>
            <w:noWrap w:val="0"/>
            <w:vAlign w:val="center"/>
          </w:tcPr>
          <w:p w14:paraId="2CC288B4">
            <w:pPr>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1</w:t>
            </w:r>
          </w:p>
        </w:tc>
      </w:tr>
      <w:tr w14:paraId="016E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000000" w:fill="FFFFFF"/>
            <w:noWrap w:val="0"/>
            <w:vAlign w:val="center"/>
          </w:tcPr>
          <w:p w14:paraId="7BE55DAD">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4</w:t>
            </w:r>
          </w:p>
        </w:tc>
        <w:tc>
          <w:tcPr>
            <w:tcW w:w="1341" w:type="dxa"/>
            <w:shd w:val="clear" w:color="000000" w:fill="FFFFFF"/>
            <w:noWrap w:val="0"/>
            <w:vAlign w:val="center"/>
          </w:tcPr>
          <w:p w14:paraId="458E024C">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投标人业绩</w:t>
            </w:r>
          </w:p>
        </w:tc>
        <w:tc>
          <w:tcPr>
            <w:tcW w:w="6182" w:type="dxa"/>
            <w:shd w:val="clear" w:color="000000" w:fill="FFFFFF"/>
            <w:noWrap w:val="0"/>
            <w:vAlign w:val="center"/>
          </w:tcPr>
          <w:p w14:paraId="121641B6">
            <w:pP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rPr>
              <w:t>提供自2022年1月1日以来（合同签订时间为准）</w:t>
            </w:r>
            <w:r>
              <w:rPr>
                <w:rFonts w:hint="eastAsia" w:ascii="仿宋" w:hAnsi="仿宋" w:eastAsia="仿宋" w:cs="仿宋"/>
                <w:color w:val="auto"/>
                <w:sz w:val="24"/>
                <w:lang w:val="en-US" w:eastAsia="zh-CN"/>
              </w:rPr>
              <w:t>完成有</w:t>
            </w:r>
            <w:r>
              <w:rPr>
                <w:rFonts w:hint="eastAsia" w:ascii="仿宋" w:hAnsi="仿宋" w:eastAsia="仿宋" w:cs="仿宋"/>
                <w:color w:val="auto"/>
                <w:sz w:val="24"/>
              </w:rPr>
              <w:t>同类项目案例，提供案例得1分，</w:t>
            </w:r>
            <w:r>
              <w:rPr>
                <w:rFonts w:hint="eastAsia" w:ascii="仿宋" w:hAnsi="仿宋" w:eastAsia="仿宋" w:cs="仿宋"/>
                <w:color w:val="auto"/>
                <w:sz w:val="24"/>
                <w:lang w:val="en-US" w:eastAsia="zh-CN"/>
              </w:rPr>
              <w:t>同一单位计1分，</w:t>
            </w:r>
            <w:r>
              <w:rPr>
                <w:rFonts w:hint="eastAsia" w:ascii="仿宋" w:hAnsi="仿宋" w:eastAsia="仿宋" w:cs="仿宋"/>
                <w:color w:val="auto"/>
                <w:sz w:val="24"/>
              </w:rPr>
              <w:t>最高得</w:t>
            </w:r>
            <w:r>
              <w:rPr>
                <w:rFonts w:hint="eastAsia" w:ascii="仿宋" w:hAnsi="仿宋" w:eastAsia="仿宋" w:cs="仿宋"/>
                <w:color w:val="auto"/>
                <w:sz w:val="24"/>
                <w:lang w:val="en-US" w:eastAsia="zh-CN"/>
              </w:rPr>
              <w:t>4</w:t>
            </w:r>
            <w:r>
              <w:rPr>
                <w:rFonts w:hint="eastAsia" w:ascii="仿宋" w:hAnsi="仿宋" w:eastAsia="仿宋" w:cs="仿宋"/>
                <w:color w:val="auto"/>
                <w:sz w:val="24"/>
              </w:rPr>
              <w:t>分。（在</w:t>
            </w:r>
            <w:r>
              <w:rPr>
                <w:rFonts w:hint="eastAsia" w:ascii="仿宋" w:hAnsi="仿宋" w:eastAsia="仿宋" w:cs="仿宋"/>
                <w:color w:val="auto"/>
                <w:sz w:val="24"/>
                <w:highlight w:val="none"/>
                <w:lang w:val="en-US" w:eastAsia="zh-CN"/>
              </w:rPr>
              <w:t>商务技术文件</w:t>
            </w:r>
            <w:r>
              <w:rPr>
                <w:rFonts w:hint="eastAsia" w:ascii="仿宋" w:hAnsi="仿宋" w:eastAsia="仿宋" w:cs="仿宋"/>
                <w:color w:val="auto"/>
                <w:sz w:val="24"/>
              </w:rPr>
              <w:t>中提供案例合同复印件并加盖投标人公章）</w:t>
            </w:r>
          </w:p>
        </w:tc>
        <w:tc>
          <w:tcPr>
            <w:tcW w:w="763" w:type="dxa"/>
            <w:shd w:val="clear" w:color="000000" w:fill="FFFFFF"/>
            <w:noWrap w:val="0"/>
            <w:vAlign w:val="center"/>
          </w:tcPr>
          <w:p w14:paraId="14480520">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4</w:t>
            </w:r>
          </w:p>
        </w:tc>
      </w:tr>
      <w:tr w14:paraId="29CB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000000" w:fill="FFFFFF"/>
            <w:noWrap w:val="0"/>
            <w:vAlign w:val="center"/>
          </w:tcPr>
          <w:p w14:paraId="66985D78">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5</w:t>
            </w:r>
          </w:p>
        </w:tc>
        <w:tc>
          <w:tcPr>
            <w:tcW w:w="1341" w:type="dxa"/>
            <w:vMerge w:val="restart"/>
            <w:shd w:val="clear" w:color="000000" w:fill="FFFFFF"/>
            <w:noWrap w:val="0"/>
            <w:vAlign w:val="center"/>
          </w:tcPr>
          <w:p w14:paraId="61E8AC23">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服务方案</w:t>
            </w:r>
          </w:p>
        </w:tc>
        <w:tc>
          <w:tcPr>
            <w:tcW w:w="6182" w:type="dxa"/>
            <w:shd w:val="clear" w:color="000000" w:fill="FFFFFF"/>
            <w:noWrap w:val="0"/>
            <w:vAlign w:val="center"/>
          </w:tcPr>
          <w:p w14:paraId="56E059D0">
            <w:pP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rPr>
              <w:t>投标人对运维过程中的服务保障体系设计进行阐述,根据服务技能、服务程序的完整性、合理性进行综合打分。（本项分值设置为7</w:t>
            </w:r>
            <w:r>
              <w:rPr>
                <w:rFonts w:hint="eastAsia" w:ascii="仿宋" w:hAnsi="仿宋" w:eastAsia="仿宋" w:cs="仿宋"/>
                <w:color w:val="auto"/>
                <w:sz w:val="24"/>
                <w:lang w:val="en-US" w:eastAsia="zh-CN"/>
              </w:rPr>
              <w:t>,</w:t>
            </w:r>
            <w:r>
              <w:rPr>
                <w:rFonts w:hint="eastAsia" w:ascii="仿宋" w:hAnsi="仿宋" w:eastAsia="仿宋" w:cs="仿宋"/>
                <w:color w:val="auto"/>
                <w:sz w:val="24"/>
              </w:rPr>
              <w:t>6</w:t>
            </w:r>
            <w:r>
              <w:rPr>
                <w:rFonts w:hint="eastAsia" w:ascii="仿宋" w:hAnsi="仿宋" w:eastAsia="仿宋" w:cs="仿宋"/>
                <w:color w:val="auto"/>
                <w:sz w:val="24"/>
                <w:lang w:val="en-US" w:eastAsia="zh-CN"/>
              </w:rPr>
              <w:t>,</w:t>
            </w:r>
            <w:r>
              <w:rPr>
                <w:rFonts w:hint="eastAsia" w:ascii="仿宋" w:hAnsi="仿宋" w:eastAsia="仿宋" w:cs="仿宋"/>
                <w:color w:val="auto"/>
                <w:sz w:val="24"/>
              </w:rPr>
              <w:t>5</w:t>
            </w:r>
            <w:r>
              <w:rPr>
                <w:rFonts w:hint="eastAsia" w:ascii="仿宋" w:hAnsi="仿宋" w:eastAsia="仿宋" w:cs="仿宋"/>
                <w:color w:val="auto"/>
                <w:sz w:val="24"/>
                <w:lang w:val="en-US" w:eastAsia="zh-CN"/>
              </w:rPr>
              <w:t>,</w:t>
            </w:r>
            <w:r>
              <w:rPr>
                <w:rFonts w:hint="eastAsia" w:ascii="仿宋" w:hAnsi="仿宋" w:eastAsia="仿宋" w:cs="仿宋"/>
                <w:color w:val="auto"/>
                <w:sz w:val="24"/>
              </w:rPr>
              <w:t>4</w:t>
            </w:r>
            <w:r>
              <w:rPr>
                <w:rFonts w:hint="eastAsia" w:ascii="仿宋" w:hAnsi="仿宋" w:eastAsia="仿宋" w:cs="仿宋"/>
                <w:color w:val="auto"/>
                <w:sz w:val="24"/>
                <w:lang w:val="en-US" w:eastAsia="zh-CN"/>
              </w:rPr>
              <w:t>,</w:t>
            </w:r>
            <w:r>
              <w:rPr>
                <w:rFonts w:hint="eastAsia" w:ascii="仿宋" w:hAnsi="仿宋" w:eastAsia="仿宋" w:cs="仿宋"/>
                <w:color w:val="auto"/>
                <w:sz w:val="24"/>
              </w:rPr>
              <w:t>3</w:t>
            </w:r>
            <w:r>
              <w:rPr>
                <w:rFonts w:hint="eastAsia" w:ascii="仿宋" w:hAnsi="仿宋" w:eastAsia="仿宋" w:cs="仿宋"/>
                <w:color w:val="auto"/>
                <w:sz w:val="24"/>
                <w:lang w:val="en-US" w:eastAsia="zh-CN"/>
              </w:rPr>
              <w:t>,</w:t>
            </w:r>
            <w:r>
              <w:rPr>
                <w:rFonts w:hint="eastAsia" w:ascii="仿宋" w:hAnsi="仿宋" w:eastAsia="仿宋" w:cs="仿宋"/>
                <w:color w:val="auto"/>
                <w:sz w:val="24"/>
              </w:rPr>
              <w:t>2</w:t>
            </w:r>
            <w:r>
              <w:rPr>
                <w:rFonts w:hint="eastAsia" w:ascii="仿宋" w:hAnsi="仿宋" w:eastAsia="仿宋" w:cs="仿宋"/>
                <w:color w:val="auto"/>
                <w:sz w:val="24"/>
                <w:lang w:val="en-US" w:eastAsia="zh-CN"/>
              </w:rPr>
              <w:t>,</w:t>
            </w:r>
            <w:r>
              <w:rPr>
                <w:rFonts w:hint="eastAsia" w:ascii="仿宋" w:hAnsi="仿宋" w:eastAsia="仿宋" w:cs="仿宋"/>
                <w:color w:val="auto"/>
                <w:sz w:val="24"/>
              </w:rPr>
              <w:t>1</w:t>
            </w:r>
            <w:r>
              <w:rPr>
                <w:rFonts w:hint="eastAsia" w:ascii="仿宋" w:hAnsi="仿宋" w:eastAsia="仿宋" w:cs="仿宋"/>
                <w:color w:val="auto"/>
                <w:sz w:val="24"/>
                <w:lang w:val="en-US" w:eastAsia="zh-CN"/>
              </w:rPr>
              <w:t>,</w:t>
            </w:r>
            <w:r>
              <w:rPr>
                <w:rFonts w:hint="eastAsia" w:ascii="仿宋" w:hAnsi="仿宋" w:eastAsia="仿宋" w:cs="仿宋"/>
                <w:color w:val="auto"/>
                <w:sz w:val="24"/>
              </w:rPr>
              <w:t>0.5</w:t>
            </w:r>
            <w:r>
              <w:rPr>
                <w:rFonts w:hint="eastAsia" w:ascii="仿宋" w:hAnsi="仿宋" w:eastAsia="仿宋" w:cs="仿宋"/>
                <w:color w:val="auto"/>
                <w:sz w:val="24"/>
                <w:lang w:val="en-US" w:eastAsia="zh-CN"/>
              </w:rPr>
              <w:t>,</w:t>
            </w:r>
            <w:r>
              <w:rPr>
                <w:rFonts w:hint="eastAsia" w:ascii="仿宋" w:hAnsi="仿宋" w:eastAsia="仿宋" w:cs="仿宋"/>
                <w:color w:val="auto"/>
                <w:sz w:val="24"/>
              </w:rPr>
              <w:t>0分）</w:t>
            </w:r>
          </w:p>
        </w:tc>
        <w:tc>
          <w:tcPr>
            <w:tcW w:w="763" w:type="dxa"/>
            <w:shd w:val="clear" w:color="000000" w:fill="FFFFFF"/>
            <w:noWrap w:val="0"/>
            <w:vAlign w:val="center"/>
          </w:tcPr>
          <w:p w14:paraId="18B98E4A">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7</w:t>
            </w:r>
          </w:p>
        </w:tc>
      </w:tr>
      <w:tr w14:paraId="5F26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640" w:type="dxa"/>
            <w:shd w:val="clear" w:color="000000" w:fill="FFFFFF"/>
            <w:noWrap w:val="0"/>
            <w:vAlign w:val="center"/>
          </w:tcPr>
          <w:p w14:paraId="6D4E1FBF">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6</w:t>
            </w:r>
          </w:p>
        </w:tc>
        <w:tc>
          <w:tcPr>
            <w:tcW w:w="1341" w:type="dxa"/>
            <w:vMerge w:val="continue"/>
            <w:shd w:val="clear" w:color="000000" w:fill="FFFFFF"/>
            <w:noWrap w:val="0"/>
            <w:vAlign w:val="center"/>
          </w:tcPr>
          <w:p w14:paraId="0575F3EA">
            <w:pPr>
              <w:jc w:val="center"/>
              <w:rPr>
                <w:rFonts w:hint="eastAsia" w:ascii="仿宋" w:hAnsi="仿宋" w:eastAsia="仿宋" w:cs="仿宋"/>
                <w:color w:val="auto"/>
                <w:sz w:val="24"/>
                <w:highlight w:val="none"/>
              </w:rPr>
            </w:pPr>
          </w:p>
        </w:tc>
        <w:tc>
          <w:tcPr>
            <w:tcW w:w="6182" w:type="dxa"/>
            <w:shd w:val="clear" w:color="000000" w:fill="FFFFFF"/>
            <w:noWrap w:val="0"/>
            <w:vAlign w:val="center"/>
          </w:tcPr>
          <w:p w14:paraId="7DD9F914">
            <w:pPr>
              <w:rPr>
                <w:rFonts w:hint="eastAsia" w:ascii="仿宋" w:hAnsi="仿宋" w:eastAsia="仿宋" w:cs="仿宋"/>
                <w:color w:val="auto"/>
                <w:sz w:val="24"/>
                <w:highlight w:val="none"/>
              </w:rPr>
            </w:pPr>
            <w:r>
              <w:rPr>
                <w:rFonts w:hint="eastAsia" w:ascii="仿宋" w:hAnsi="仿宋" w:eastAsia="仿宋" w:cs="仿宋"/>
                <w:color w:val="auto"/>
                <w:sz w:val="24"/>
                <w:highlight w:val="none"/>
              </w:rPr>
              <w:t>服务承诺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服务内容、其他实质性优惠服务等</w:t>
            </w:r>
            <w:r>
              <w:rPr>
                <w:rFonts w:hint="eastAsia" w:ascii="仿宋" w:hAnsi="仿宋" w:eastAsia="仿宋" w:cs="仿宋"/>
                <w:color w:val="auto"/>
                <w:sz w:val="24"/>
                <w:highlight w:val="none"/>
              </w:rPr>
              <w:t>：提供7×24小时技术支持服务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服务</w:t>
            </w:r>
            <w:r>
              <w:rPr>
                <w:rFonts w:hint="eastAsia" w:ascii="仿宋" w:hAnsi="仿宋" w:eastAsia="仿宋" w:cs="仿宋"/>
                <w:color w:val="auto"/>
                <w:sz w:val="24"/>
                <w:highlight w:val="none"/>
                <w:lang w:val="en-US" w:eastAsia="zh-CN"/>
              </w:rPr>
              <w:t>期</w:t>
            </w:r>
            <w:r>
              <w:rPr>
                <w:rFonts w:hint="eastAsia" w:ascii="仿宋" w:hAnsi="仿宋" w:eastAsia="仿宋" w:cs="仿宋"/>
                <w:color w:val="auto"/>
                <w:sz w:val="24"/>
                <w:highlight w:val="none"/>
              </w:rPr>
              <w:t>内对客户的反映的任何问题响应时限</w:t>
            </w:r>
            <w:r>
              <w:rPr>
                <w:rFonts w:hint="eastAsia" w:ascii="仿宋" w:hAnsi="仿宋" w:eastAsia="仿宋" w:cs="仿宋"/>
                <w:color w:val="auto"/>
                <w:sz w:val="24"/>
                <w:highlight w:val="none"/>
                <w:lang w:val="en-US" w:eastAsia="zh-CN"/>
              </w:rPr>
              <w:t>在0.5</w:t>
            </w:r>
            <w:r>
              <w:rPr>
                <w:rFonts w:hint="eastAsia" w:ascii="仿宋" w:hAnsi="仿宋" w:eastAsia="仿宋" w:cs="仿宋"/>
                <w:color w:val="auto"/>
                <w:sz w:val="24"/>
                <w:highlight w:val="none"/>
              </w:rPr>
              <w:t>小时内，现场维护响应服务1小时内，特殊情况在24小时内无法修复的，须提供备用方案或设备，保证项目的稳定运行。</w:t>
            </w:r>
          </w:p>
          <w:p w14:paraId="643BEFB7">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rPr>
              <w:t>（本项分值设置为</w:t>
            </w:r>
            <w:r>
              <w:rPr>
                <w:rFonts w:hint="eastAsia" w:ascii="仿宋" w:hAnsi="仿宋" w:eastAsia="仿宋" w:cs="仿宋"/>
                <w:color w:val="auto"/>
                <w:sz w:val="24"/>
                <w:lang w:val="en-US" w:eastAsia="zh-CN"/>
              </w:rPr>
              <w:t>8,</w:t>
            </w:r>
            <w:r>
              <w:rPr>
                <w:rFonts w:hint="eastAsia" w:ascii="仿宋" w:hAnsi="仿宋" w:eastAsia="仿宋" w:cs="仿宋"/>
                <w:color w:val="auto"/>
                <w:sz w:val="24"/>
              </w:rPr>
              <w:t>7</w:t>
            </w:r>
            <w:r>
              <w:rPr>
                <w:rFonts w:hint="eastAsia" w:ascii="仿宋" w:hAnsi="仿宋" w:eastAsia="仿宋" w:cs="仿宋"/>
                <w:color w:val="auto"/>
                <w:sz w:val="24"/>
                <w:lang w:val="en-US" w:eastAsia="zh-CN"/>
              </w:rPr>
              <w:t>,</w:t>
            </w:r>
            <w:r>
              <w:rPr>
                <w:rFonts w:hint="eastAsia" w:ascii="仿宋" w:hAnsi="仿宋" w:eastAsia="仿宋" w:cs="仿宋"/>
                <w:color w:val="auto"/>
                <w:sz w:val="24"/>
              </w:rPr>
              <w:t>6</w:t>
            </w:r>
            <w:r>
              <w:rPr>
                <w:rFonts w:hint="eastAsia" w:ascii="仿宋" w:hAnsi="仿宋" w:eastAsia="仿宋" w:cs="仿宋"/>
                <w:color w:val="auto"/>
                <w:sz w:val="24"/>
                <w:lang w:val="en-US" w:eastAsia="zh-CN"/>
              </w:rPr>
              <w:t>,</w:t>
            </w:r>
            <w:r>
              <w:rPr>
                <w:rFonts w:hint="eastAsia" w:ascii="仿宋" w:hAnsi="仿宋" w:eastAsia="仿宋" w:cs="仿宋"/>
                <w:color w:val="auto"/>
                <w:sz w:val="24"/>
              </w:rPr>
              <w:t>5</w:t>
            </w:r>
            <w:r>
              <w:rPr>
                <w:rFonts w:hint="eastAsia" w:ascii="仿宋" w:hAnsi="仿宋" w:eastAsia="仿宋" w:cs="仿宋"/>
                <w:color w:val="auto"/>
                <w:sz w:val="24"/>
                <w:lang w:val="en-US" w:eastAsia="zh-CN"/>
              </w:rPr>
              <w:t>,</w:t>
            </w:r>
            <w:r>
              <w:rPr>
                <w:rFonts w:hint="eastAsia" w:ascii="仿宋" w:hAnsi="仿宋" w:eastAsia="仿宋" w:cs="仿宋"/>
                <w:color w:val="auto"/>
                <w:sz w:val="24"/>
              </w:rPr>
              <w:t>4</w:t>
            </w:r>
            <w:r>
              <w:rPr>
                <w:rFonts w:hint="eastAsia" w:ascii="仿宋" w:hAnsi="仿宋" w:eastAsia="仿宋" w:cs="仿宋"/>
                <w:color w:val="auto"/>
                <w:sz w:val="24"/>
                <w:lang w:val="en-US" w:eastAsia="zh-CN"/>
              </w:rPr>
              <w:t>,</w:t>
            </w:r>
            <w:r>
              <w:rPr>
                <w:rFonts w:hint="eastAsia" w:ascii="仿宋" w:hAnsi="仿宋" w:eastAsia="仿宋" w:cs="仿宋"/>
                <w:color w:val="auto"/>
                <w:sz w:val="24"/>
              </w:rPr>
              <w:t>3</w:t>
            </w:r>
            <w:r>
              <w:rPr>
                <w:rFonts w:hint="eastAsia" w:ascii="仿宋" w:hAnsi="仿宋" w:eastAsia="仿宋" w:cs="仿宋"/>
                <w:color w:val="auto"/>
                <w:sz w:val="24"/>
                <w:lang w:val="en-US" w:eastAsia="zh-CN"/>
              </w:rPr>
              <w:t>,</w:t>
            </w:r>
            <w:r>
              <w:rPr>
                <w:rFonts w:hint="eastAsia" w:ascii="仿宋" w:hAnsi="仿宋" w:eastAsia="仿宋" w:cs="仿宋"/>
                <w:color w:val="auto"/>
                <w:sz w:val="24"/>
              </w:rPr>
              <w:t>2</w:t>
            </w:r>
            <w:r>
              <w:rPr>
                <w:rFonts w:hint="eastAsia" w:ascii="仿宋" w:hAnsi="仿宋" w:eastAsia="仿宋" w:cs="仿宋"/>
                <w:color w:val="auto"/>
                <w:sz w:val="24"/>
                <w:lang w:val="en-US" w:eastAsia="zh-CN"/>
              </w:rPr>
              <w:t>,</w:t>
            </w:r>
            <w:r>
              <w:rPr>
                <w:rFonts w:hint="eastAsia" w:ascii="仿宋" w:hAnsi="仿宋" w:eastAsia="仿宋" w:cs="仿宋"/>
                <w:color w:val="auto"/>
                <w:sz w:val="24"/>
              </w:rPr>
              <w:t>1</w:t>
            </w:r>
            <w:r>
              <w:rPr>
                <w:rFonts w:hint="eastAsia" w:ascii="仿宋" w:hAnsi="仿宋" w:eastAsia="仿宋" w:cs="仿宋"/>
                <w:color w:val="auto"/>
                <w:sz w:val="24"/>
                <w:lang w:val="en-US" w:eastAsia="zh-CN"/>
              </w:rPr>
              <w:t>,</w:t>
            </w:r>
            <w:r>
              <w:rPr>
                <w:rFonts w:hint="eastAsia" w:ascii="仿宋" w:hAnsi="仿宋" w:eastAsia="仿宋" w:cs="仿宋"/>
                <w:color w:val="auto"/>
                <w:sz w:val="24"/>
              </w:rPr>
              <w:t>0.5</w:t>
            </w:r>
            <w:r>
              <w:rPr>
                <w:rFonts w:hint="eastAsia" w:ascii="仿宋" w:hAnsi="仿宋" w:eastAsia="仿宋" w:cs="仿宋"/>
                <w:color w:val="auto"/>
                <w:sz w:val="24"/>
                <w:lang w:val="en-US" w:eastAsia="zh-CN"/>
              </w:rPr>
              <w:t>,</w:t>
            </w:r>
            <w:r>
              <w:rPr>
                <w:rFonts w:hint="eastAsia" w:ascii="仿宋" w:hAnsi="仿宋" w:eastAsia="仿宋" w:cs="仿宋"/>
                <w:color w:val="auto"/>
                <w:sz w:val="24"/>
              </w:rPr>
              <w:t>0分）</w:t>
            </w:r>
          </w:p>
        </w:tc>
        <w:tc>
          <w:tcPr>
            <w:tcW w:w="763" w:type="dxa"/>
            <w:shd w:val="clear" w:color="000000" w:fill="FFFFFF"/>
            <w:noWrap w:val="0"/>
            <w:vAlign w:val="center"/>
          </w:tcPr>
          <w:p w14:paraId="6AAB2F42">
            <w:pPr>
              <w:jc w:val="center"/>
              <w:rPr>
                <w:rFonts w:hint="default" w:ascii="仿宋" w:hAnsi="仿宋" w:eastAsia="仿宋" w:cs="仿宋"/>
                <w:color w:val="auto"/>
                <w:sz w:val="24"/>
                <w:lang w:val="en-US" w:eastAsia="zh-CN"/>
              </w:rPr>
            </w:pPr>
            <w:r>
              <w:rPr>
                <w:rFonts w:hint="eastAsia" w:ascii="仿宋" w:hAnsi="仿宋" w:eastAsia="仿宋" w:cs="仿宋"/>
                <w:color w:val="auto"/>
                <w:sz w:val="24"/>
                <w:highlight w:val="none"/>
                <w:lang w:val="en-US" w:eastAsia="zh-CN"/>
              </w:rPr>
              <w:t>8</w:t>
            </w:r>
          </w:p>
        </w:tc>
      </w:tr>
      <w:tr w14:paraId="2832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40" w:type="dxa"/>
            <w:shd w:val="clear" w:color="000000" w:fill="FFFFFF"/>
            <w:noWrap w:val="0"/>
            <w:vAlign w:val="center"/>
          </w:tcPr>
          <w:p w14:paraId="7B21E153">
            <w:pPr>
              <w:jc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7</w:t>
            </w:r>
          </w:p>
        </w:tc>
        <w:tc>
          <w:tcPr>
            <w:tcW w:w="1341" w:type="dxa"/>
            <w:shd w:val="clear" w:color="000000" w:fill="FFFFFF"/>
            <w:noWrap w:val="0"/>
            <w:vAlign w:val="center"/>
          </w:tcPr>
          <w:p w14:paraId="00C958CC">
            <w:pPr>
              <w:widowControl/>
              <w:jc w:val="center"/>
              <w:rPr>
                <w:rFonts w:hint="default"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应急方案</w:t>
            </w:r>
          </w:p>
        </w:tc>
        <w:tc>
          <w:tcPr>
            <w:tcW w:w="6182" w:type="dxa"/>
            <w:shd w:val="clear" w:color="000000" w:fill="FFFFFF"/>
            <w:noWrap w:val="0"/>
            <w:vAlign w:val="center"/>
          </w:tcPr>
          <w:p w14:paraId="2869547F">
            <w:pPr>
              <w:widowControl/>
              <w:jc w:val="left"/>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rPr>
              <w:t>提供</w:t>
            </w:r>
            <w:r>
              <w:rPr>
                <w:rFonts w:hint="eastAsia" w:ascii="仿宋" w:hAnsi="仿宋" w:eastAsia="仿宋" w:cs="仿宋"/>
                <w:color w:val="auto"/>
                <w:kern w:val="0"/>
                <w:sz w:val="24"/>
                <w:lang w:eastAsia="zh-CN"/>
              </w:rPr>
              <w:t>发生故障</w:t>
            </w:r>
            <w:r>
              <w:rPr>
                <w:rFonts w:hint="eastAsia" w:ascii="仿宋" w:hAnsi="仿宋" w:eastAsia="仿宋" w:cs="仿宋"/>
                <w:color w:val="auto"/>
                <w:kern w:val="0"/>
                <w:sz w:val="24"/>
                <w:lang w:val="en-US" w:eastAsia="zh-CN"/>
              </w:rPr>
              <w:t>时</w:t>
            </w:r>
            <w:r>
              <w:rPr>
                <w:rFonts w:hint="eastAsia" w:ascii="仿宋" w:hAnsi="仿宋" w:eastAsia="仿宋" w:cs="仿宋"/>
                <w:color w:val="auto"/>
                <w:kern w:val="0"/>
                <w:sz w:val="24"/>
                <w:lang w:eastAsia="zh-CN"/>
              </w:rPr>
              <w:t>的系统应急方案，根据投标人提供的</w:t>
            </w:r>
            <w:r>
              <w:rPr>
                <w:rFonts w:hint="eastAsia" w:ascii="仿宋" w:hAnsi="仿宋" w:eastAsia="仿宋" w:cs="仿宋"/>
                <w:color w:val="auto"/>
                <w:kern w:val="0"/>
                <w:sz w:val="24"/>
                <w:lang w:val="en-US" w:eastAsia="zh-CN"/>
              </w:rPr>
              <w:t>方案</w:t>
            </w:r>
            <w:r>
              <w:rPr>
                <w:rFonts w:hint="eastAsia" w:ascii="仿宋" w:hAnsi="仿宋" w:eastAsia="仿宋" w:cs="仿宋"/>
                <w:color w:val="auto"/>
                <w:kern w:val="0"/>
                <w:sz w:val="24"/>
                <w:lang w:eastAsia="zh-CN"/>
              </w:rPr>
              <w:t>内容有效</w:t>
            </w:r>
            <w:r>
              <w:rPr>
                <w:rFonts w:hint="eastAsia" w:ascii="仿宋" w:hAnsi="仿宋" w:eastAsia="仿宋" w:cs="仿宋"/>
                <w:color w:val="auto"/>
                <w:kern w:val="0"/>
                <w:sz w:val="24"/>
                <w:lang w:val="en-US" w:eastAsia="zh-CN"/>
              </w:rPr>
              <w:t>性、</w:t>
            </w:r>
            <w:r>
              <w:rPr>
                <w:rFonts w:hint="eastAsia" w:ascii="仿宋" w:hAnsi="仿宋" w:eastAsia="仿宋" w:cs="仿宋"/>
                <w:color w:val="auto"/>
                <w:kern w:val="0"/>
                <w:sz w:val="24"/>
                <w:lang w:eastAsia="zh-CN"/>
              </w:rPr>
              <w:t>可行</w:t>
            </w:r>
            <w:r>
              <w:rPr>
                <w:rFonts w:hint="eastAsia" w:ascii="仿宋" w:hAnsi="仿宋" w:eastAsia="仿宋" w:cs="仿宋"/>
                <w:color w:val="auto"/>
                <w:kern w:val="0"/>
                <w:sz w:val="24"/>
                <w:lang w:val="en-US" w:eastAsia="zh-CN"/>
              </w:rPr>
              <w:t>性进行综合打分。</w:t>
            </w:r>
          </w:p>
          <w:p w14:paraId="6F85AC62">
            <w:pPr>
              <w:widowControl/>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sz w:val="24"/>
              </w:rPr>
              <w:t>（本项分值设置为</w:t>
            </w:r>
            <w:r>
              <w:rPr>
                <w:rFonts w:hint="eastAsia" w:ascii="仿宋" w:hAnsi="仿宋" w:eastAsia="仿宋" w:cs="仿宋"/>
                <w:color w:val="auto"/>
                <w:sz w:val="24"/>
                <w:lang w:val="en-US" w:eastAsia="zh-CN"/>
              </w:rPr>
              <w:t>9,8,</w:t>
            </w:r>
            <w:r>
              <w:rPr>
                <w:rFonts w:hint="eastAsia" w:ascii="仿宋" w:hAnsi="仿宋" w:eastAsia="仿宋" w:cs="仿宋"/>
                <w:color w:val="auto"/>
                <w:sz w:val="24"/>
              </w:rPr>
              <w:t>7</w:t>
            </w:r>
            <w:r>
              <w:rPr>
                <w:rFonts w:hint="eastAsia" w:ascii="仿宋" w:hAnsi="仿宋" w:eastAsia="仿宋" w:cs="仿宋"/>
                <w:color w:val="auto"/>
                <w:sz w:val="24"/>
                <w:lang w:val="en-US" w:eastAsia="zh-CN"/>
              </w:rPr>
              <w:t>,</w:t>
            </w:r>
            <w:r>
              <w:rPr>
                <w:rFonts w:hint="eastAsia" w:ascii="仿宋" w:hAnsi="仿宋" w:eastAsia="仿宋" w:cs="仿宋"/>
                <w:color w:val="auto"/>
                <w:sz w:val="24"/>
              </w:rPr>
              <w:t>6</w:t>
            </w:r>
            <w:r>
              <w:rPr>
                <w:rFonts w:hint="eastAsia" w:ascii="仿宋" w:hAnsi="仿宋" w:eastAsia="仿宋" w:cs="仿宋"/>
                <w:color w:val="auto"/>
                <w:sz w:val="24"/>
                <w:lang w:val="en-US" w:eastAsia="zh-CN"/>
              </w:rPr>
              <w:t>,</w:t>
            </w:r>
            <w:r>
              <w:rPr>
                <w:rFonts w:hint="eastAsia" w:ascii="仿宋" w:hAnsi="仿宋" w:eastAsia="仿宋" w:cs="仿宋"/>
                <w:color w:val="auto"/>
                <w:sz w:val="24"/>
              </w:rPr>
              <w:t>5</w:t>
            </w:r>
            <w:r>
              <w:rPr>
                <w:rFonts w:hint="eastAsia" w:ascii="仿宋" w:hAnsi="仿宋" w:eastAsia="仿宋" w:cs="仿宋"/>
                <w:color w:val="auto"/>
                <w:sz w:val="24"/>
                <w:lang w:val="en-US" w:eastAsia="zh-CN"/>
              </w:rPr>
              <w:t>,</w:t>
            </w:r>
            <w:r>
              <w:rPr>
                <w:rFonts w:hint="eastAsia" w:ascii="仿宋" w:hAnsi="仿宋" w:eastAsia="仿宋" w:cs="仿宋"/>
                <w:color w:val="auto"/>
                <w:sz w:val="24"/>
              </w:rPr>
              <w:t>4</w:t>
            </w:r>
            <w:r>
              <w:rPr>
                <w:rFonts w:hint="eastAsia" w:ascii="仿宋" w:hAnsi="仿宋" w:eastAsia="仿宋" w:cs="仿宋"/>
                <w:color w:val="auto"/>
                <w:sz w:val="24"/>
                <w:lang w:val="en-US" w:eastAsia="zh-CN"/>
              </w:rPr>
              <w:t>,</w:t>
            </w:r>
            <w:r>
              <w:rPr>
                <w:rFonts w:hint="eastAsia" w:ascii="仿宋" w:hAnsi="仿宋" w:eastAsia="仿宋" w:cs="仿宋"/>
                <w:color w:val="auto"/>
                <w:sz w:val="24"/>
              </w:rPr>
              <w:t>3</w:t>
            </w:r>
            <w:r>
              <w:rPr>
                <w:rFonts w:hint="eastAsia" w:ascii="仿宋" w:hAnsi="仿宋" w:eastAsia="仿宋" w:cs="仿宋"/>
                <w:color w:val="auto"/>
                <w:sz w:val="24"/>
                <w:lang w:val="en-US" w:eastAsia="zh-CN"/>
              </w:rPr>
              <w:t>,</w:t>
            </w:r>
            <w:r>
              <w:rPr>
                <w:rFonts w:hint="eastAsia" w:ascii="仿宋" w:hAnsi="仿宋" w:eastAsia="仿宋" w:cs="仿宋"/>
                <w:color w:val="auto"/>
                <w:sz w:val="24"/>
              </w:rPr>
              <w:t>2</w:t>
            </w:r>
            <w:r>
              <w:rPr>
                <w:rFonts w:hint="eastAsia" w:ascii="仿宋" w:hAnsi="仿宋" w:eastAsia="仿宋" w:cs="仿宋"/>
                <w:color w:val="auto"/>
                <w:sz w:val="24"/>
                <w:lang w:val="en-US" w:eastAsia="zh-CN"/>
              </w:rPr>
              <w:t>,</w:t>
            </w:r>
            <w:r>
              <w:rPr>
                <w:rFonts w:hint="eastAsia" w:ascii="仿宋" w:hAnsi="仿宋" w:eastAsia="仿宋" w:cs="仿宋"/>
                <w:color w:val="auto"/>
                <w:sz w:val="24"/>
              </w:rPr>
              <w:t>1</w:t>
            </w:r>
            <w:r>
              <w:rPr>
                <w:rFonts w:hint="eastAsia" w:ascii="仿宋" w:hAnsi="仿宋" w:eastAsia="仿宋" w:cs="仿宋"/>
                <w:color w:val="auto"/>
                <w:sz w:val="24"/>
                <w:lang w:val="en-US" w:eastAsia="zh-CN"/>
              </w:rPr>
              <w:t>,</w:t>
            </w:r>
            <w:r>
              <w:rPr>
                <w:rFonts w:hint="eastAsia" w:ascii="仿宋" w:hAnsi="仿宋" w:eastAsia="仿宋" w:cs="仿宋"/>
                <w:color w:val="auto"/>
                <w:sz w:val="24"/>
              </w:rPr>
              <w:t>0.5</w:t>
            </w:r>
            <w:r>
              <w:rPr>
                <w:rFonts w:hint="eastAsia" w:ascii="仿宋" w:hAnsi="仿宋" w:eastAsia="仿宋" w:cs="仿宋"/>
                <w:color w:val="auto"/>
                <w:sz w:val="24"/>
                <w:lang w:val="en-US" w:eastAsia="zh-CN"/>
              </w:rPr>
              <w:t>,</w:t>
            </w:r>
            <w:r>
              <w:rPr>
                <w:rFonts w:hint="eastAsia" w:ascii="仿宋" w:hAnsi="仿宋" w:eastAsia="仿宋" w:cs="仿宋"/>
                <w:color w:val="auto"/>
                <w:sz w:val="24"/>
              </w:rPr>
              <w:t>0分）</w:t>
            </w:r>
          </w:p>
        </w:tc>
        <w:tc>
          <w:tcPr>
            <w:tcW w:w="763" w:type="dxa"/>
            <w:shd w:val="clear" w:color="000000" w:fill="FFFFFF"/>
            <w:noWrap w:val="0"/>
            <w:vAlign w:val="center"/>
          </w:tcPr>
          <w:p w14:paraId="7F2E468D">
            <w:pPr>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9</w:t>
            </w:r>
          </w:p>
        </w:tc>
      </w:tr>
    </w:tbl>
    <w:p w14:paraId="54F403D6">
      <w:pPr>
        <w:keepNext w:val="0"/>
        <w:keepLines w:val="0"/>
        <w:pageBreakBefore w:val="0"/>
        <w:kinsoku/>
        <w:wordWrap/>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b/>
          <w:bCs/>
          <w:iCs/>
          <w:color w:val="000000" w:themeColor="text1"/>
          <w:sz w:val="24"/>
          <w:highlight w:val="none"/>
          <w14:textFill>
            <w14:solidFill>
              <w14:schemeClr w14:val="tx1"/>
            </w14:solidFill>
          </w14:textFill>
        </w:rPr>
        <w:t>分）</w:t>
      </w:r>
    </w:p>
    <w:p w14:paraId="2C82D80B">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3</w:t>
      </w:r>
      <w:r>
        <w:rPr>
          <w:rFonts w:hint="eastAsia" w:ascii="仿宋_GB2312" w:hAnsi="宋体" w:eastAsia="仿宋_GB2312" w:cs="Times New Roman"/>
          <w:b w:val="0"/>
          <w:bCs w:val="0"/>
          <w:iCs/>
          <w:sz w:val="24"/>
          <w:highlight w:val="none"/>
        </w:rPr>
        <w:t>.1评标基准价：即满足招标文件要求且投标下浮率最高</w:t>
      </w:r>
      <w:r>
        <w:rPr>
          <w:rFonts w:hint="eastAsia" w:ascii="仿宋_GB2312" w:hAnsi="宋体" w:eastAsia="仿宋_GB2312" w:cs="Times New Roman"/>
          <w:b w:val="0"/>
          <w:bCs w:val="0"/>
          <w:iCs/>
          <w:sz w:val="24"/>
          <w:highlight w:val="none"/>
          <w:lang w:val="en-US" w:eastAsia="zh-CN"/>
        </w:rPr>
        <w:t>即</w:t>
      </w:r>
      <w:r>
        <w:rPr>
          <w:rFonts w:hint="eastAsia" w:ascii="仿宋_GB2312" w:hAnsi="宋体" w:eastAsia="仿宋_GB2312" w:cs="Times New Roman"/>
          <w:b w:val="0"/>
          <w:bCs w:val="0"/>
          <w:iCs/>
          <w:sz w:val="24"/>
          <w:highlight w:val="none"/>
        </w:rPr>
        <w:t>投标报价</w:t>
      </w:r>
      <w:r>
        <w:rPr>
          <w:rFonts w:hint="eastAsia" w:ascii="仿宋_GB2312" w:hAnsi="宋体" w:eastAsia="仿宋_GB2312" w:cs="Times New Roman"/>
          <w:b w:val="0"/>
          <w:bCs w:val="0"/>
          <w:iCs/>
          <w:sz w:val="24"/>
          <w:highlight w:val="none"/>
          <w:lang w:val="en-US" w:eastAsia="zh-CN"/>
        </w:rPr>
        <w:t>最低</w:t>
      </w:r>
      <w:r>
        <w:rPr>
          <w:rFonts w:hint="eastAsia" w:ascii="仿宋_GB2312" w:hAnsi="宋体" w:eastAsia="仿宋_GB2312" w:cs="Times New Roman"/>
          <w:b w:val="0"/>
          <w:bCs w:val="0"/>
          <w:iCs/>
          <w:sz w:val="24"/>
          <w:highlight w:val="none"/>
        </w:rPr>
        <w:t>为评标基准价，其价格分为满分。</w:t>
      </w:r>
    </w:p>
    <w:p w14:paraId="42586B2F">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3</w:t>
      </w:r>
      <w:r>
        <w:rPr>
          <w:rFonts w:hint="eastAsia" w:ascii="仿宋_GB2312" w:hAnsi="宋体" w:eastAsia="仿宋_GB2312" w:cs="Times New Roman"/>
          <w:b w:val="0"/>
          <w:bCs w:val="0"/>
          <w:iCs/>
          <w:sz w:val="24"/>
          <w:highlight w:val="none"/>
        </w:rPr>
        <w:t>.2其他投标人的价格分统一按照下列公式计算(保留小数2位)：</w:t>
      </w:r>
    </w:p>
    <w:p w14:paraId="451839F9">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 xml:space="preserve">投标报价得分=(1-评标基准价）／（1-投标下浮率）×价格权值×100 </w:t>
      </w:r>
    </w:p>
    <w:p w14:paraId="1979A1D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即：投标报价得分=(1-评标基准价）／（1-投标下浮率）×</w:t>
      </w:r>
      <w:r>
        <w:rPr>
          <w:rFonts w:hint="eastAsia" w:ascii="仿宋_GB2312" w:hAnsi="宋体" w:eastAsia="仿宋_GB2312" w:cs="Times New Roman"/>
          <w:b w:val="0"/>
          <w:bCs w:val="0"/>
          <w:iCs/>
          <w:sz w:val="24"/>
          <w:highlight w:val="none"/>
          <w:lang w:val="en-US" w:eastAsia="zh-CN"/>
        </w:rPr>
        <w:t>4</w:t>
      </w:r>
      <w:r>
        <w:rPr>
          <w:rFonts w:hint="eastAsia" w:ascii="仿宋_GB2312" w:hAnsi="宋体" w:eastAsia="仿宋_GB2312" w:cs="Times New Roman"/>
          <w:b w:val="0"/>
          <w:bCs w:val="0"/>
          <w:iCs/>
          <w:sz w:val="24"/>
          <w:highlight w:val="none"/>
        </w:rPr>
        <w:t>0</w:t>
      </w:r>
    </w:p>
    <w:p w14:paraId="33357B68">
      <w:pPr>
        <w:pStyle w:val="24"/>
        <w:snapToGrid w:val="0"/>
        <w:spacing w:line="360" w:lineRule="auto"/>
        <w:ind w:firstLine="0" w:firstLineChars="0"/>
        <w:rPr>
          <w:rFonts w:hint="eastAsia" w:ascii="仿宋" w:hAnsi="仿宋" w:eastAsia="仿宋" w:cs="仿宋"/>
          <w:color w:val="000000" w:themeColor="text1"/>
          <w:highlight w:val="none"/>
          <w14:textFill>
            <w14:solidFill>
              <w14:schemeClr w14:val="tx1"/>
            </w14:solidFill>
          </w14:textFill>
        </w:rPr>
      </w:pPr>
    </w:p>
    <w:p w14:paraId="052C58C3">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p>
    <w:p w14:paraId="725F9994">
      <w:pPr>
        <w:pStyle w:val="23"/>
        <w:rPr>
          <w:rFonts w:hint="eastAsia" w:ascii="仿宋" w:hAnsi="仿宋" w:eastAsia="仿宋" w:cs="仿宋"/>
          <w:b/>
          <w:color w:val="000000" w:themeColor="text1"/>
          <w:sz w:val="36"/>
          <w:szCs w:val="20"/>
          <w:highlight w:val="none"/>
          <w14:textFill>
            <w14:solidFill>
              <w14:schemeClr w14:val="tx1"/>
            </w14:solidFill>
          </w14:textFill>
        </w:rPr>
      </w:pPr>
    </w:p>
    <w:p w14:paraId="4BA93348">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75D58465">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75A8361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786DC7F">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B6647E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2F9CF46D">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A05652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1793625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11BB2612">
      <w:pPr>
        <w:pStyle w:val="23"/>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4AEC16F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03C1B81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252BCFB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DB4642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F5C5C4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0682B74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654642E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32145C2B">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6A64F6DF">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E491F0B">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6D2B72C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164D278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0312255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A4C3E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27522E2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68BF24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37E88E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7268F08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1E218A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807CA95">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38FC09F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F7030A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8FC6C5">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EFDF47E">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4CAE0164">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542B7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9C5A03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1959A4C1">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450E8F4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E03C47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45A7E71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31A590ED">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4B73E946">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313DDBB8">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DD85CCE">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EB4561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7B2452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2CB152C5">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19D71998">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7E545397">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1A9E8DCC">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52C0DB7A">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448FD952">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333CF993">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1160B24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775969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1529C337">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3A4E045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5FAAA7EF">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00DCC9A8">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2A17E6DC">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7B00D94">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33CF9BB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69D1F91">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602555BB">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495E6BF">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6720E0">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4B87F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3E7430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64BB947">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E09D21F">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D6F68E">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5713828">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6F5DB0">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2D0734">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6324EEC">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79AD2A55">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1A6051D9">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0C7E11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1DAE11F2">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0275ED37">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1866A1F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751850B2">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A51CBEF">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1E5D6ECE">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833FE9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70C6341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52037C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7CCE591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230B74C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6B0877C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E0C0F2C">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76B69DF4">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6A0C6A1A">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88937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开户银行：                          帐号：</w:t>
      </w:r>
    </w:p>
    <w:p w14:paraId="26E8BB4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E110B79">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181D056">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szCs w:val="24"/>
          <w:highlight w:val="none"/>
          <w14:textFill>
            <w14:solidFill>
              <w14:schemeClr w14:val="tx1"/>
            </w14:solidFill>
          </w14:textFill>
        </w:rPr>
        <w:t xml:space="preserve">)：　　　　　　　　　日期：  </w:t>
      </w:r>
    </w:p>
    <w:p w14:paraId="57A16211">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7531BAE3">
      <w:pPr>
        <w:jc w:val="center"/>
        <w:rPr>
          <w:rFonts w:hint="eastAsia" w:ascii="仿宋" w:hAnsi="仿宋" w:eastAsia="仿宋" w:cs="仿宋"/>
          <w:b/>
          <w:color w:val="000000" w:themeColor="text1"/>
          <w:sz w:val="24"/>
          <w:highlight w:val="none"/>
          <w14:textFill>
            <w14:solidFill>
              <w14:schemeClr w14:val="tx1"/>
            </w14:solidFill>
          </w14:textFill>
        </w:rPr>
      </w:pPr>
    </w:p>
    <w:p w14:paraId="36833AC5">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4E3324A">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D7EF13B">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91DB36E">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2D709A7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007D8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8536AF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4C3581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E4C0FD7">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17CF1BB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782D97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5B7A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71A474C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CE4B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3A1EA7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6CF6FC8">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3A587EC">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104A88B">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3AE3296">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2E1D4525">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65FF16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A856AA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17BA0FCF">
      <w:pPr>
        <w:jc w:val="center"/>
        <w:rPr>
          <w:rFonts w:hint="eastAsia" w:ascii="仿宋" w:hAnsi="仿宋" w:eastAsia="仿宋" w:cs="仿宋"/>
          <w:b/>
          <w:color w:val="000000" w:themeColor="text1"/>
          <w:sz w:val="24"/>
          <w:highlight w:val="none"/>
          <w14:textFill>
            <w14:solidFill>
              <w14:schemeClr w14:val="tx1"/>
            </w14:solidFill>
          </w14:textFill>
        </w:rPr>
      </w:pPr>
    </w:p>
    <w:p w14:paraId="47D2160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03F9D8A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37E241F">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02754627">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A9AD2DB">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30E1E85C">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1F7BCE2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918BB2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F6C31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DAE6043">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3A4F487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77DEE7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549BE0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3D6118">
      <w:pPr>
        <w:rPr>
          <w:rFonts w:hint="eastAsia" w:ascii="仿宋" w:hAnsi="仿宋" w:eastAsia="仿宋" w:cs="仿宋"/>
          <w:color w:val="000000" w:themeColor="text1"/>
          <w:highlight w:val="none"/>
          <w14:textFill>
            <w14:solidFill>
              <w14:schemeClr w14:val="tx1"/>
            </w14:solidFill>
          </w14:textFill>
        </w:rPr>
      </w:pPr>
    </w:p>
    <w:p w14:paraId="53F60F4D">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8525A84">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EFF2F0">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38FF207F">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2189372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1CD1754">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544E2D9">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A8BE60D">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75D979B8">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765E8D19">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25DCC3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01EC0A3D">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D032CC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302B832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71B1E5E9">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483CA14">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86298B">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BF48093">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FE6AC2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461F46">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69D1F6F">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23A489C9">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4DE801D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34886001">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1251F0E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40290529">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4724842">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B88D479">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36B075B1">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FB5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73498FB">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50489A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FBA128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794408">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6352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EAAE83C">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3D75CF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4D62B9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0EC5E31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0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1D79CFE">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368C1A6D">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1093FF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2ADBDB4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575E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81D460A">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7B2ED31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6F5AB87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F4ED455">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6A5082F0">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3C07E6B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47A8CA">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37A4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28FBC7E8">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E13D3D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12C87C88">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FFBBDCF">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1D121C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27238E3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3712FD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5A48298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6FF4E0CC">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15599318">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42D8F7C4">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w:t>
      </w:r>
    </w:p>
    <w:p w14:paraId="7B6A156E">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0347871C">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2A406BF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1529C02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13399A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FE09B35">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EE774D4">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4B99CA4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572BA5B8">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16EB8C">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85AA5B1">
      <w:pPr>
        <w:pStyle w:val="81"/>
        <w:jc w:val="center"/>
        <w:rPr>
          <w:rFonts w:hint="eastAsia" w:ascii="仿宋" w:hAnsi="仿宋" w:eastAsia="仿宋" w:cs="仿宋"/>
          <w:b/>
          <w:bCs/>
          <w:color w:val="000000" w:themeColor="text1"/>
          <w:sz w:val="24"/>
          <w:highlight w:val="none"/>
          <w14:textFill>
            <w14:solidFill>
              <w14:schemeClr w14:val="tx1"/>
            </w14:solidFill>
          </w14:textFill>
        </w:rPr>
      </w:pPr>
    </w:p>
    <w:p w14:paraId="2585F888">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489838B8">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6EA5E83">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411F7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A62B1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35FF70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BF637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645062E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6079828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01E717F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1F310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263CBF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8538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E7412A1">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DB1B81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731B3D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2EF93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2271B4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087A9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7BC3F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C9D3DE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97B5576">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47768CC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480EB6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9F045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DF2E83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299F57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645C43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5850E7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C2F0DEC">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4DBCB0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182D7AD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9C1483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DF71F9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8B9CD2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8A3D47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98C4C3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6FF1C8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68D4B11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B2E2B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3AEA954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CEBFBE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0F8E072">
      <w:pPr>
        <w:pStyle w:val="649"/>
        <w:ind w:firstLine="0"/>
        <w:jc w:val="both"/>
        <w:rPr>
          <w:rFonts w:hAnsi="仿宋_GB2312" w:cs="仿宋_GB2312"/>
          <w:color w:val="000000" w:themeColor="text1"/>
          <w:highlight w:val="none"/>
          <w14:textFill>
            <w14:solidFill>
              <w14:schemeClr w14:val="tx1"/>
            </w14:solidFill>
          </w14:textFill>
        </w:rPr>
      </w:pPr>
    </w:p>
    <w:p w14:paraId="001F63C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132C1C6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1AB07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6F9328A8">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9EB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295E0AB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369D999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01E57A72">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33C09487">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0E48731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3D05A676">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29FC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6BD2121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642CE109">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10263EE7">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44C67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647AD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E6F5C5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D5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BFFFE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22F874C">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D15C394">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70987E2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0F07B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588533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84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D5F366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1CC0F9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348938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D5E1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1A7185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492084D">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A60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23AA4E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4A3D204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126B55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54AD48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E8B03D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CFF49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1D4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368D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26F3C7DE">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C82CA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AF250D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3F1CAA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59D592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CCA7D5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AE985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C248E85">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79A26A81">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378EC2D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6908CE0">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65FE34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184D717C">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797A09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085374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19E66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AF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43F1199">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1428577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0AAC6D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30E872E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3897345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F5AA1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51E8E3AC">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64DC0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02C1CBA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55B865F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75AAF8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592374C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B7D8B7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50E0CBF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1748D19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71B3B13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327FACE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5235F83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11B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5961C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D9F1D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AB9EC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7FBF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D4AF0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EE84A6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AA471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25B37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012CA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1197C6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D34CA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26F5DB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F1E9C3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314099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256E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37DBA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B56B92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166B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09216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CB3E7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0BFBDC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ECE36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7EFD55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E6FFC5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008530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2FE34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CEB82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753D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A38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581117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3B293C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6DBB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E415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006A3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584D0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A3C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694B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56A9EC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A5BB3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74E722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05C86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03D9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59B6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9D39EA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3F558D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58F2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BE5F5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845FD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CB28C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327EC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44474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D3582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5B782E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11FC47C">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7913EF1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AB2EDC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744D792">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1BEFB29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D633DD1">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78F7614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956ABF3">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E93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26DE2905">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2D0ED240">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2DD5086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29C25B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7F6C6A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76A536C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72E1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E4F92F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D47EB9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1976CC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400BD2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14A271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75040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7E1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6E30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7E1534B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3AD594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DDC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FF5FCD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290362A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7F8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1B29F0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49BD1BA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0AFAB2C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DFE194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BC3522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6CAF19E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71775A8B">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05A86AEA">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C46EC7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6055E6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91666B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DA84D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A1EEC0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5A07F0D">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E977D1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2CEB63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AB3CB9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A811A38">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AD16B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372800E3">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72A1E0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5D883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E80E10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563ABF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B064A4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4D774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ED13B8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493462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1E81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E02A6E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977AF1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49DE79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3D3A4E8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703C4E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AABAF9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89DE43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F71FE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4A3176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D27662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AF47F7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3864B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5ACF0A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BB553C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F7892A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617569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7D9EA8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44F742D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9A773A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1F304F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A17DCC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87D70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CD6F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82CBD3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852089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AFA84E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548DE4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6D47605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229491F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9CA1E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EDDFEFC">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265DBE1F">
      <w:pPr>
        <w:pStyle w:val="81"/>
        <w:rPr>
          <w:rFonts w:hint="eastAsia"/>
          <w:color w:val="000000" w:themeColor="text1"/>
          <w:highlight w:val="none"/>
          <w:lang w:eastAsia="zh-CN"/>
          <w14:textFill>
            <w14:solidFill>
              <w14:schemeClr w14:val="tx1"/>
            </w14:solidFill>
          </w14:textFill>
        </w:rPr>
      </w:pPr>
    </w:p>
    <w:p w14:paraId="1E565B3C">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91D0B0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270734F1">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056E5A8E">
      <w:pPr>
        <w:pStyle w:val="81"/>
        <w:rPr>
          <w:rFonts w:hint="eastAsia"/>
          <w:color w:val="000000" w:themeColor="text1"/>
          <w:highlight w:val="none"/>
          <w14:textFill>
            <w14:solidFill>
              <w14:schemeClr w14:val="tx1"/>
            </w14:solidFill>
          </w14:textFill>
        </w:rPr>
      </w:pPr>
    </w:p>
    <w:p w14:paraId="63280A5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5CBFBEE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85D6869">
      <w:pPr>
        <w:pStyle w:val="81"/>
        <w:rPr>
          <w:color w:val="000000" w:themeColor="text1"/>
          <w:highlight w:val="none"/>
          <w14:textFill>
            <w14:solidFill>
              <w14:schemeClr w14:val="tx1"/>
            </w14:solidFill>
          </w14:textFill>
        </w:rPr>
      </w:pPr>
    </w:p>
    <w:p w14:paraId="76C2964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488CD3D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A269D75">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1733CCA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C3989F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147C29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F262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33A219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430EBF3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79263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C875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4E8DE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D757D4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86B5C24">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26DFE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38D777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73078E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531C0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5273C7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4659B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1B9513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05A6AB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081F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5A89B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D8F54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F4A47E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351D3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86196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2280E3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AD6D4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9F68FF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4996D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9FD6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C946FB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8AE47F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0AE9DB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82F8B1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E5BD39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22622D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5EE67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0DD0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F7A8D8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791E3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E5D3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11E0E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2564415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5BAEE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B2587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9413B02">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ECD87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0B3F77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918D41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D1D8AB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6CDC53A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5EFA33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3F3F6D">
        <w:tc>
          <w:tcPr>
            <w:tcW w:w="420" w:type="dxa"/>
            <w:tcBorders>
              <w:top w:val="single" w:color="auto" w:sz="6" w:space="0"/>
              <w:left w:val="single" w:color="auto" w:sz="6" w:space="0"/>
              <w:bottom w:val="single" w:color="auto" w:sz="6" w:space="0"/>
              <w:right w:val="single" w:color="auto" w:sz="6" w:space="0"/>
            </w:tcBorders>
            <w:vAlign w:val="center"/>
          </w:tcPr>
          <w:p w14:paraId="6AD44EA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7EE84E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A93D1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E1A79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3C1B2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240C7FC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6A2662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4E5084B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26CB9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0E29BA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C10D66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094A2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ABE93D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49842C8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21EA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2D657F6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FC24E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40DBA0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30E83EC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D70A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502E5F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F4112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F6DBF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F9E96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23A14CC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44C5A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1B0E5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AEB1CA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FD9850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D4123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73899A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70C4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CB6EC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2ECC8C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665CE74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3F3DDF">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6B8D27F6">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283095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0055D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5F03EE35">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FFF1F35">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FE7A399">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16855613">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E6639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61A5820">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224B03FC">
      <w:pPr>
        <w:pStyle w:val="81"/>
        <w:rPr>
          <w:color w:val="000000" w:themeColor="text1"/>
          <w:highlight w:val="none"/>
          <w14:textFill>
            <w14:solidFill>
              <w14:schemeClr w14:val="tx1"/>
            </w14:solidFill>
          </w14:textFill>
        </w:rPr>
      </w:pPr>
    </w:p>
    <w:p w14:paraId="12C0D17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6F6218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1D88662">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667A5B53">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1A925C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850C8FA">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A02F7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BA64BD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02BC41C">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45A3D99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CB3006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7AFE6E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4BD997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6AEA3F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195BFC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63D8051">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595D2D0">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077BAB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2F4AD554">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EE3759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78EC6F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D9F2AF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294A1DAA">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44BD8722">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0868DEC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627AA28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9204950">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0DF294C">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537FDA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380844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0939ED8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61068CC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1BCD7D3E">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42D5206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2AD97403">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938214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9FE2EA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F56DA1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528462A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48C73ED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1E51240B">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C6BD79A">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76FCE869">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F64B9D4">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19F307B3">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1AFD93B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3D2C4B5E">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694816B7">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3FD8755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2CBC7F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D4A970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1659AED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3645A31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1FD61A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5463C1E">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A6AF0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D388AB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70A1210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E8D9B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8D95D4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475C707C">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9241994">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CC03A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E55037">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4D8947C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AE297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66FFE7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4B1163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20B3AE">
      <w:pPr>
        <w:pStyle w:val="82"/>
        <w:rPr>
          <w:rFonts w:hint="eastAsia"/>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14:paraId="410EB5D1">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28F80549">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E5A8EA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77F358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5305D05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6029562A">
      <w:pPr>
        <w:pStyle w:val="23"/>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259C618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F0EF2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34C902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D64C2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DEFA6C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E2EAF5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C4863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6BA89B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C7CFD7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F07B1C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00BE5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E139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08181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DEBACE">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231A5DC6">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7FBE4A8E">
      <w:pPr>
        <w:pStyle w:val="693"/>
        <w:keepNext w:val="0"/>
        <w:pageBreakBefore w:val="0"/>
        <w:tabs>
          <w:tab w:val="clear" w:pos="720"/>
        </w:tabs>
        <w:snapToGrid w:val="0"/>
        <w:spacing w:before="120" w:after="120"/>
        <w:ind w:firstLine="643"/>
        <w:outlineLvl w:val="9"/>
        <w:rPr>
          <w:rFonts w:hint="default"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r>
        <w:rPr>
          <w:rFonts w:hint="eastAsia" w:ascii="仿宋" w:hAnsi="仿宋" w:eastAsia="仿宋" w:cs="仿宋"/>
          <w:color w:val="000000" w:themeColor="text1"/>
          <w:kern w:val="2"/>
          <w:sz w:val="32"/>
          <w:szCs w:val="32"/>
          <w:highlight w:val="none"/>
          <w:lang w:val="en-US" w:eastAsia="zh-CN"/>
          <w14:textFill>
            <w14:solidFill>
              <w14:schemeClr w14:val="tx1"/>
            </w14:solidFill>
          </w14:textFill>
        </w:rPr>
        <w:t>-01标</w:t>
      </w:r>
    </w:p>
    <w:p w14:paraId="00158F2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0B9377B">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4B926B4">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2"/>
        <w:tblW w:w="48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526"/>
        <w:gridCol w:w="1449"/>
        <w:gridCol w:w="1504"/>
        <w:gridCol w:w="1260"/>
        <w:gridCol w:w="1310"/>
        <w:gridCol w:w="1108"/>
        <w:gridCol w:w="1343"/>
      </w:tblGrid>
      <w:tr w14:paraId="0D5D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42" w:type="pct"/>
            <w:vAlign w:val="center"/>
          </w:tcPr>
          <w:p w14:paraId="7A5A15B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296" w:type="pct"/>
            <w:vAlign w:val="center"/>
          </w:tcPr>
          <w:p w14:paraId="359E049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名称</w:t>
            </w:r>
          </w:p>
        </w:tc>
        <w:tc>
          <w:tcPr>
            <w:tcW w:w="811" w:type="pct"/>
          </w:tcPr>
          <w:p w14:paraId="65944459">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415BC44D">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服务范围</w:t>
            </w:r>
          </w:p>
        </w:tc>
        <w:tc>
          <w:tcPr>
            <w:tcW w:w="840" w:type="pct"/>
            <w:vAlign w:val="center"/>
          </w:tcPr>
          <w:p w14:paraId="4826DB4A">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服务要求</w:t>
            </w:r>
          </w:p>
        </w:tc>
        <w:tc>
          <w:tcPr>
            <w:tcW w:w="705" w:type="pct"/>
            <w:vAlign w:val="center"/>
          </w:tcPr>
          <w:p w14:paraId="536CDEF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服务时间</w:t>
            </w:r>
          </w:p>
        </w:tc>
        <w:tc>
          <w:tcPr>
            <w:tcW w:w="733" w:type="pct"/>
            <w:vAlign w:val="center"/>
          </w:tcPr>
          <w:p w14:paraId="325B9108">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服务标准</w:t>
            </w:r>
          </w:p>
        </w:tc>
        <w:tc>
          <w:tcPr>
            <w:tcW w:w="619" w:type="pct"/>
          </w:tcPr>
          <w:p w14:paraId="57132CD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8788BA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服务人数</w:t>
            </w:r>
          </w:p>
        </w:tc>
        <w:tc>
          <w:tcPr>
            <w:tcW w:w="751" w:type="pct"/>
            <w:vAlign w:val="center"/>
          </w:tcPr>
          <w:p w14:paraId="38EB3531">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7F73DFD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备注（如有）</w:t>
            </w:r>
          </w:p>
          <w:p w14:paraId="1D2D020F">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tc>
      </w:tr>
      <w:tr w14:paraId="2AF6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42" w:type="pct"/>
            <w:vAlign w:val="center"/>
          </w:tcPr>
          <w:p w14:paraId="57CB6CA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296" w:type="pct"/>
            <w:vAlign w:val="center"/>
          </w:tcPr>
          <w:p w14:paraId="0CB548A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811" w:type="pct"/>
            <w:vAlign w:val="center"/>
          </w:tcPr>
          <w:p w14:paraId="0F52AB3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2D05381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4087B51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496FB82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A1D96C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71BA5FE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2AB4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42" w:type="pct"/>
            <w:vAlign w:val="center"/>
          </w:tcPr>
          <w:p w14:paraId="4BF5E9C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296" w:type="pct"/>
            <w:vAlign w:val="center"/>
          </w:tcPr>
          <w:p w14:paraId="2D1872C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811" w:type="pct"/>
            <w:vAlign w:val="center"/>
          </w:tcPr>
          <w:p w14:paraId="435C35C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36F0D57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12909BE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055DC0E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4993475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7173412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B251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42" w:type="pct"/>
            <w:vAlign w:val="center"/>
          </w:tcPr>
          <w:p w14:paraId="5C0D44B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296" w:type="pct"/>
            <w:vAlign w:val="center"/>
          </w:tcPr>
          <w:p w14:paraId="6962101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11" w:type="pct"/>
            <w:vAlign w:val="center"/>
          </w:tcPr>
          <w:p w14:paraId="6B15992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7E82EE4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3BA6349B">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71350C6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3749168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066137D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520E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42" w:type="pct"/>
            <w:vAlign w:val="center"/>
          </w:tcPr>
          <w:p w14:paraId="580FEC7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96" w:type="pct"/>
            <w:vAlign w:val="center"/>
          </w:tcPr>
          <w:p w14:paraId="1EB30B92">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11" w:type="pct"/>
            <w:vAlign w:val="center"/>
          </w:tcPr>
          <w:p w14:paraId="59846EC4">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1F8E38A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591C369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4411CF5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943CE9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37FE9E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4325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42" w:type="pct"/>
            <w:vAlign w:val="center"/>
          </w:tcPr>
          <w:p w14:paraId="3174B79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96" w:type="pct"/>
            <w:vAlign w:val="center"/>
          </w:tcPr>
          <w:p w14:paraId="013ADB9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11" w:type="pct"/>
            <w:vAlign w:val="center"/>
          </w:tcPr>
          <w:p w14:paraId="25BD64A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400E714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54CCDD7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537B931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177262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79B9D48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0416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190" w:type="pct"/>
            <w:gridSpan w:val="4"/>
            <w:vAlign w:val="center"/>
          </w:tcPr>
          <w:p w14:paraId="3F93305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w:t>
            </w:r>
            <w:r>
              <w:rPr>
                <w:rFonts w:hint="eastAsia" w:ascii="仿宋" w:hAnsi="仿宋" w:eastAsia="仿宋" w:cs="仿宋"/>
                <w:b/>
                <w:color w:val="000000" w:themeColor="text1"/>
                <w:sz w:val="24"/>
                <w:highlight w:val="none"/>
                <w:lang w:val="en-US" w:eastAsia="zh-CN"/>
                <w14:textFill>
                  <w14:solidFill>
                    <w14:schemeClr w14:val="tx1"/>
                  </w14:solidFill>
                </w14:textFill>
              </w:rPr>
              <w:t>下浮率</w:t>
            </w:r>
            <w:r>
              <w:rPr>
                <w:rFonts w:hint="eastAsia" w:ascii="仿宋" w:hAnsi="仿宋" w:eastAsia="仿宋" w:cs="仿宋"/>
                <w:b/>
                <w:color w:val="000000" w:themeColor="text1"/>
                <w:sz w:val="24"/>
                <w:highlight w:val="none"/>
                <w14:textFill>
                  <w14:solidFill>
                    <w14:schemeClr w14:val="tx1"/>
                  </w14:solidFill>
                </w14:textFill>
              </w:rPr>
              <w:t>（小写）</w:t>
            </w:r>
          </w:p>
        </w:tc>
        <w:tc>
          <w:tcPr>
            <w:tcW w:w="2058" w:type="pct"/>
            <w:gridSpan w:val="3"/>
          </w:tcPr>
          <w:p w14:paraId="1C0B41F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tcPr>
          <w:p w14:paraId="0CA203F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3CD2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190" w:type="pct"/>
            <w:gridSpan w:val="4"/>
            <w:vAlign w:val="center"/>
          </w:tcPr>
          <w:p w14:paraId="7F5778E6">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w:t>
            </w:r>
            <w:r>
              <w:rPr>
                <w:rFonts w:hint="eastAsia" w:ascii="仿宋" w:hAnsi="仿宋" w:eastAsia="仿宋" w:cs="仿宋"/>
                <w:b/>
                <w:color w:val="000000" w:themeColor="text1"/>
                <w:sz w:val="24"/>
                <w:highlight w:val="none"/>
                <w:lang w:val="en-US" w:eastAsia="zh-CN"/>
                <w14:textFill>
                  <w14:solidFill>
                    <w14:schemeClr w14:val="tx1"/>
                  </w14:solidFill>
                </w14:textFill>
              </w:rPr>
              <w:t>下浮率</w:t>
            </w:r>
            <w:r>
              <w:rPr>
                <w:rFonts w:hint="eastAsia" w:ascii="仿宋" w:hAnsi="仿宋" w:eastAsia="仿宋" w:cs="仿宋"/>
                <w:b/>
                <w:color w:val="000000" w:themeColor="text1"/>
                <w:sz w:val="24"/>
                <w:highlight w:val="none"/>
                <w14:textFill>
                  <w14:solidFill>
                    <w14:schemeClr w14:val="tx1"/>
                  </w14:solidFill>
                </w14:textFill>
              </w:rPr>
              <w:t>（大写）</w:t>
            </w:r>
          </w:p>
        </w:tc>
        <w:tc>
          <w:tcPr>
            <w:tcW w:w="2058" w:type="pct"/>
            <w:gridSpan w:val="3"/>
          </w:tcPr>
          <w:p w14:paraId="698A9C7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tcPr>
          <w:p w14:paraId="71618FD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4C6F9C05">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07CB123F">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7886CBF3">
      <w:pPr>
        <w:snapToGrid w:val="0"/>
        <w:spacing w:line="360" w:lineRule="auto"/>
        <w:ind w:firstLine="0" w:firstLineChars="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74FF7A7E">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14FE98BC">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22EB50B">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690F4584">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75EFC953">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9A4CA4C">
      <w:pP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br w:type="page"/>
      </w:r>
    </w:p>
    <w:p w14:paraId="2172B563">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6A3BB1A4">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4B208C31">
      <w:pPr>
        <w:pStyle w:val="81"/>
        <w:rPr>
          <w:rFonts w:hint="eastAsia" w:ascii="仿宋" w:hAnsi="仿宋" w:eastAsia="仿宋" w:cs="仿宋"/>
          <w:b/>
          <w:color w:val="000000" w:themeColor="text1"/>
          <w:sz w:val="24"/>
          <w:highlight w:val="none"/>
          <w14:textFill>
            <w14:solidFill>
              <w14:schemeClr w14:val="tx1"/>
            </w14:solidFill>
          </w14:textFill>
        </w:rPr>
      </w:pPr>
    </w:p>
    <w:p w14:paraId="0AD772D4">
      <w:pPr>
        <w:pStyle w:val="82"/>
        <w:rPr>
          <w:rFonts w:hint="eastAsia" w:ascii="仿宋" w:hAnsi="仿宋" w:eastAsia="仿宋" w:cs="仿宋"/>
          <w:b/>
          <w:color w:val="000000" w:themeColor="text1"/>
          <w:sz w:val="24"/>
          <w:highlight w:val="none"/>
          <w14:textFill>
            <w14:solidFill>
              <w14:schemeClr w14:val="tx1"/>
            </w14:solidFill>
          </w14:textFill>
        </w:rPr>
      </w:pPr>
    </w:p>
    <w:p w14:paraId="141953CB">
      <w:pPr>
        <w:rPr>
          <w:rFonts w:hint="eastAsia" w:ascii="仿宋" w:hAnsi="仿宋" w:eastAsia="仿宋" w:cs="仿宋"/>
          <w:b/>
          <w:color w:val="000000" w:themeColor="text1"/>
          <w:sz w:val="24"/>
          <w:highlight w:val="none"/>
          <w14:textFill>
            <w14:solidFill>
              <w14:schemeClr w14:val="tx1"/>
            </w14:solidFill>
          </w14:textFill>
        </w:rPr>
      </w:pPr>
    </w:p>
    <w:p w14:paraId="5B6B61C2">
      <w:pPr>
        <w:pStyle w:val="81"/>
        <w:rPr>
          <w:rFonts w:hint="eastAsia" w:ascii="仿宋" w:hAnsi="仿宋" w:eastAsia="仿宋" w:cs="仿宋"/>
          <w:b/>
          <w:color w:val="000000" w:themeColor="text1"/>
          <w:sz w:val="24"/>
          <w:highlight w:val="none"/>
          <w14:textFill>
            <w14:solidFill>
              <w14:schemeClr w14:val="tx1"/>
            </w14:solidFill>
          </w14:textFill>
        </w:rPr>
      </w:pPr>
    </w:p>
    <w:p w14:paraId="520FAD18">
      <w:pPr>
        <w:pStyle w:val="82"/>
        <w:rPr>
          <w:rFonts w:hint="eastAsia" w:ascii="仿宋" w:hAnsi="仿宋" w:eastAsia="仿宋" w:cs="仿宋"/>
          <w:b/>
          <w:color w:val="000000" w:themeColor="text1"/>
          <w:sz w:val="24"/>
          <w:highlight w:val="none"/>
          <w14:textFill>
            <w14:solidFill>
              <w14:schemeClr w14:val="tx1"/>
            </w14:solidFill>
          </w14:textFill>
        </w:rPr>
      </w:pPr>
    </w:p>
    <w:p w14:paraId="6064B71A">
      <w:pPr>
        <w:rPr>
          <w:rFonts w:hint="eastAsia"/>
          <w:color w:val="000000" w:themeColor="text1"/>
          <w:highlight w:val="none"/>
          <w:lang w:eastAsia="zh-CN"/>
          <w14:textFill>
            <w14:solidFill>
              <w14:schemeClr w14:val="tx1"/>
            </w14:solidFill>
          </w14:textFill>
        </w:rPr>
      </w:pPr>
    </w:p>
    <w:p w14:paraId="736EA529">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24F88CFB">
      <w:pPr>
        <w:pStyle w:val="23"/>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B964BBB">
      <w:pPr>
        <w:pStyle w:val="693"/>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7D7E3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990EA3B">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BD557D9">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A5673C6">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81641AE">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DB9B3D3">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B152C4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0F6B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95B78D">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5D66E60">
      <w:pPr>
        <w:pStyle w:val="2"/>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C5DDA0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5F1031D5">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4B3B0D57">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524FCA4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BB251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AF7A4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7737467">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DF3F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80CFFE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30846D">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2486D3B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6E0C5F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C00305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B04FE2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89ECB7E">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4AA1E89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8ED9C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66B7DA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9076FD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EAA25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66581A">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2480983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445D05F">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41D7DAB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DE0A7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9FB69A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75D484A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287C6E">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8D01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112206CD">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CE2770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3E4A61A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4234133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5EB7B02A">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0F1576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996AF2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0BE0110E">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4158CD2F">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2F1DA9F3">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83DDF0">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6EAD94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9EFF0AB">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0060E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1B37B7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DC9A1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91D8E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5C233744">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924A6A7">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B2A2542">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6415CF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2F3060E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E507E9F">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0745483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6C390B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7A4B0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B79F76">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9893339">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B64A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7156AFE">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929B7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321B2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B8832F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F4AA1C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275547C7">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49BB9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E2D3EC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8ACCB9B">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86BAF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74EC630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B6FF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BE0A2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2D134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54E0C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2B0057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4B7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24DC6B6D">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872E6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676295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42FEC28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6BBE8BC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FB360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AB75841">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63852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495BB9">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08AED9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4A85873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3E7BE64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3081AD2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DF81BBE">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221E4C1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3E9D68F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7C73BD0">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C11BA19">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2CF33">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1F4B32CF">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3B35ED33">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0A8CEF5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CF76EF6">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50B7F9E4">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3B4C2CCB">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7D3CC87E">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0BE5FC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2EDE89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17FA38">
      <w:pPr>
        <w:autoSpaceDE w:val="0"/>
        <w:autoSpaceDN w:val="0"/>
        <w:jc w:val="both"/>
        <w:rPr>
          <w:rFonts w:hint="eastAsia" w:ascii="仿宋" w:hAnsi="仿宋" w:eastAsia="仿宋" w:cs="仿宋"/>
          <w:b/>
          <w:color w:val="000000" w:themeColor="text1"/>
          <w:spacing w:val="6"/>
          <w:sz w:val="32"/>
          <w:szCs w:val="32"/>
          <w:highlight w:val="none"/>
          <w14:textFill>
            <w14:solidFill>
              <w14:schemeClr w14:val="tx1"/>
            </w14:solidFill>
          </w14:textFill>
        </w:rPr>
      </w:pPr>
    </w:p>
    <w:p w14:paraId="1220B4B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D09917">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0F80366">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F1689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305E401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7A224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717EDE6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230904F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657179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7B650E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0C35170">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73C0F93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59"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59"/>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0"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0"/>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3CA35AA9">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1"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1"/>
    </w:p>
    <w:p w14:paraId="6036374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4A26BCC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CA6B7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62C326C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0EEF7DD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4659C5F4">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C0C491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783D98F">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15D9BBAE">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1196BB30">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C1433A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97C88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73B22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D76C3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3568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BA5676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BB9E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461073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5BDF19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5A75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438D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99A33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7DE10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F141F8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88C32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BD0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879FD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4D5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E5D1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574D7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43E7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3EFC86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E00F5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502C96">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099F9292">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7ECCEB6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2" w:name="OLE_LINK13"/>
      <w:bookmarkStart w:id="163" w:name="OLE_LINK14"/>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2"/>
    <w:bookmarkEnd w:id="163"/>
    <w:p w14:paraId="7E0A7C9E">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3A237EE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79F441A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6913E54A">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CE5E5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7B952C8">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14:paraId="1B20C164">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4988D81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B4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CAE0BE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0E567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D25ADC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78A1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22FA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522DF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BEF0D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47B34B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7998C4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F950F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44949A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8DC52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C5C98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E57DF4">
      <w:pPr>
        <w:pStyle w:val="23"/>
        <w:rPr>
          <w:rFonts w:hint="eastAsia" w:ascii="仿宋" w:hAnsi="仿宋" w:eastAsia="仿宋" w:cs="仿宋"/>
          <w:color w:val="000000" w:themeColor="text1"/>
          <w:highlight w:val="none"/>
          <w14:textFill>
            <w14:solidFill>
              <w14:schemeClr w14:val="tx1"/>
            </w14:solidFill>
          </w14:textFill>
        </w:rPr>
      </w:pPr>
    </w:p>
    <w:p w14:paraId="72DEE5BB">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16216289">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02FAE413">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48FED6D4">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7327FC5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19F3D8C3">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71BE3AB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60252ED3">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780077C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23690D4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64AE0D57">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835058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38BB8C76">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6E78741B">
      <w:pPr>
        <w:spacing w:line="360" w:lineRule="auto"/>
        <w:ind w:right="1120" w:firstLine="4680" w:firstLineChars="19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55EAF0B2">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2745CE30">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5F13DA5B">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9B3C851">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8F09224">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713CE70">
      <w:pPr>
        <w:pStyle w:val="3"/>
        <w:rPr>
          <w:rFonts w:hint="eastAsia" w:ascii="仿宋" w:hAnsi="仿宋" w:eastAsia="仿宋" w:cs="仿宋"/>
          <w:color w:val="000000" w:themeColor="text1"/>
          <w:highlight w:val="none"/>
          <w:lang w:val="en-US"/>
          <w14:textFill>
            <w14:solidFill>
              <w14:schemeClr w14:val="tx1"/>
            </w14:solidFill>
          </w14:textFill>
        </w:rPr>
      </w:pPr>
    </w:p>
    <w:p w14:paraId="455C0077">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5AA2DA7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53BA1B7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1170362">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3AD67C72">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4BF92291">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31E7838B">
      <w:pPr>
        <w:pStyle w:val="23"/>
        <w:rPr>
          <w:rFonts w:hint="eastAsia"/>
          <w:color w:val="000000" w:themeColor="text1"/>
          <w:highlight w:val="none"/>
          <w:lang w:val="en-US" w:eastAsia="zh-CN"/>
          <w14:textFill>
            <w14:solidFill>
              <w14:schemeClr w14:val="tx1"/>
            </w14:solidFill>
          </w14:textFill>
        </w:rPr>
      </w:pPr>
    </w:p>
    <w:p w14:paraId="56CFEDC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7907B2A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014F52C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7A998F6">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3B59BD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49368C0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FB9A00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391AC35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473E0E17">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DA7304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04EB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3F326F1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4BBA82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5EA36D2">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6B263B2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6D02C71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7912D6C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33D5643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58DF1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27C4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6432D3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0A039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09D3C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287B37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239890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22EE7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E654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26C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0CAA5F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CE7C22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787590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82747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4D664C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B877C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9F5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8B3B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8A91B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C3D45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61A89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2C5C35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5D4618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21C8F1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28EF2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A60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FDA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ACE2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4333E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CB41F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3E9284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73F81D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5073F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DD6FF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66517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CAEE1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02AD6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3F8D83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5AE90D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760F4E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1E685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26792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08E7E5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4C9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24D15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BE39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42D7AE9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4994B0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1D37B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36AD1C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1B14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3ACD8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888C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5EDD4D4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6A9046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66B074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52F2D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60A8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4355E7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2BC3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DB98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4F8FFF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F3CD8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3632CA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68FA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BB4A46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D32471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B184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45CD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758C46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67B2F9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C746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F01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30AE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3F9046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1342C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8F2D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21075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DC386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D05810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BAD1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163B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9FEEBD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17EE333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A3CC4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4122B01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2E3692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2E707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61E8C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6B1C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47C100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3DA57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98169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1B98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4893C1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5A9807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59832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8F629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84C44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76A6F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FEC79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DCCE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366729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8CBF7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625D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F803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386A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E0E73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C58C2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81DF9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2F14E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185EB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EFC4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E68B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667E7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6AB49C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FCAAE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795D37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5924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0E7F8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618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8B7AE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F4899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CB50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5ED34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5BCB5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2E82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2A012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76E1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D9C85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D02B2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00E49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3C577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37D685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C72E8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126B0D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029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768ED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06EC0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6178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7FA54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E95F9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4CE335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A99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8CF7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04A80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C20F2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0B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8D9D3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0A6249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5BE7AF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6909B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0808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16F0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229E0F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738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C1677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678EEF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B5B87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6788A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3D30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BC221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940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6448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F0692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61B046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4D4917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0A7F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CFB7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F519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3A070C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791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3734D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71F9B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BEFA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C4D51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3DF8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C735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7E0F0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CCC4D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3DA32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8D69C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0B9487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2D7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48D9F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9ADB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2310A1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DE699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4871D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8D58CE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71179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B17C7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2065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5D4572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65C93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905DF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1395FE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0A98E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1C4D1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094BB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40489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0A4E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6DDC12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46289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D992C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C33CD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A72B7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6D1FD2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1C41E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220F7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1B4CD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F4EB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B2013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850D7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48C00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507918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66C83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D852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0FE2CE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B1FC1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16269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123EE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1D660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3761C3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8DBA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C77F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E3CD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402746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9F237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0AA636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D8D1F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1A05B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5FEC9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8BD90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7BB6C6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E46C3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88D6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A2BAF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1E093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ECD1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3E6F6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7152F0C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1850CB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FF0C4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54B6DEA4">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010A91D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DF10E5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BE45BDF">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5AEE2DD">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316C3216">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23F3B7BA">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133D325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469C2D1">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1E3B86E">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28CFB8C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6F51A47A">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1BF94C3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D7A5657">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E7752E6">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DDF40E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694427B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4B25017F">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4C9EF9D2">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5FD88A2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1E9F6D4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CFFD89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53319F39">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0CE0842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743E35B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69437CB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F8E395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245A2BE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F2A86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AFC518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82651D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6788103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1B4351A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2D835E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B92D60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5F544C4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44F368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B5D468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七、标准值的评估和调整。金融业企业划型标准工作组毎五年对划型标准值受经济发展与通货膨胀等因素的响程度进行评估和调整。</w:t>
      </w:r>
    </w:p>
    <w:p w14:paraId="201E81E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07951C8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06A337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DB3CB7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4F2913E8">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0469CB5C">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5FE35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398013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2544AB7F">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4BE57D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49861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13412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A2E36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229849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68E998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432453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820D5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553D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D46A4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D3DB96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EDA815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7542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B13CF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48895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AC97F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02F950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14F452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9A7CF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5F4C9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54F8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259D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381C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6CEE521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31AD7D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74C7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4D63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DFA8E4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E8CD0D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2310BE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842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00EA4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BDE2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C9A38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2B3244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07E87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4E4E1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C3308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0762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F561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2DC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05145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735BCD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9EB0F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0DE2A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E62A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9CCE0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A1D828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7E7BB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D9244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9B9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AF955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9F1BE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03191D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1DB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62F7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AB36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2B222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66AC61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675F60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22B02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0424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9443F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B8F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1AFC8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C6E61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CD9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F7B743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AF2E2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F7F9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DA4FA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B798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EC180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537886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315DB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47B8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46387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DE75CC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C2B40A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3A57A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422A4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CF32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5F685D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7571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A2CC0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F2BBF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B80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8D5B4D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02449F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105D6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AEDAF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50EA0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35253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3F0CE3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460907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4984C7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F7CED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025D5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45193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51E55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A36471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2A0D9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4167B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37911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3D46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42C63F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DACCD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3D3FBE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28964C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A94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7B70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80BE1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F1501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DD639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A27B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36267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05992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84C82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BBAE5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EF3B71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040FB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98D87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121D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4336DA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291295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5FD5A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19997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312C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37D5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D552A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CC96F6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1086B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AD3F6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A39B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1E46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ECF2C8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F4A2A6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6767F5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B331AB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B8D4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24C81F51">
      <w:pPr>
        <w:rPr>
          <w:rFonts w:hint="eastAsia" w:ascii="仿宋" w:hAnsi="仿宋" w:eastAsia="仿宋" w:cs="仿宋"/>
          <w:color w:val="000000" w:themeColor="text1"/>
          <w:sz w:val="24"/>
          <w:highlight w:val="none"/>
          <w14:textFill>
            <w14:solidFill>
              <w14:schemeClr w14:val="tx1"/>
            </w14:solidFill>
          </w14:textFill>
        </w:rPr>
      </w:pPr>
    </w:p>
    <w:p w14:paraId="2A02D132">
      <w:pPr>
        <w:ind w:firstLine="420" w:firstLineChars="200"/>
        <w:rPr>
          <w:rFonts w:hint="eastAsia" w:ascii="仿宋" w:hAnsi="仿宋" w:eastAsia="仿宋" w:cs="仿宋"/>
          <w:color w:val="000000" w:themeColor="text1"/>
          <w:highlight w:val="none"/>
          <w14:textFill>
            <w14:solidFill>
              <w14:schemeClr w14:val="tx1"/>
            </w14:solidFill>
          </w14:textFill>
        </w:rPr>
      </w:pPr>
    </w:p>
    <w:p w14:paraId="5BCD96E6">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62A76897">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60AC1">
    <w:pPr>
      <w:pStyle w:val="39"/>
      <w:framePr w:wrap="around" w:vAnchor="text" w:hAnchor="margin" w:xAlign="right" w:y="1"/>
      <w:rPr>
        <w:rStyle w:val="72"/>
      </w:rPr>
    </w:pPr>
    <w:r>
      <w:fldChar w:fldCharType="begin"/>
    </w:r>
    <w:r>
      <w:rPr>
        <w:rStyle w:val="72"/>
      </w:rPr>
      <w:instrText xml:space="preserve">PAGE  </w:instrText>
    </w:r>
    <w:r>
      <w:fldChar w:fldCharType="end"/>
    </w:r>
  </w:p>
  <w:p w14:paraId="4764E526">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0A15A">
    <w:pPr>
      <w:pStyle w:val="39"/>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91899912"/>
                          <w:bookmarkStart w:id="165" w:name="_Toc36110187"/>
                          <w:bookmarkStart w:id="166" w:name="_Toc164085800"/>
                          <w:bookmarkStart w:id="167" w:name="_Toc131845147"/>
                          <w:r>
                            <w:rPr>
                              <w:rFonts w:hint="eastAsia" w:ascii="仿宋_GB2312" w:eastAsia="仿宋_GB2312"/>
                              <w:kern w:val="0"/>
                              <w:szCs w:val="21"/>
                            </w:rPr>
                            <w:t xml:space="preserve"> 页</w:t>
                          </w:r>
                          <w:bookmarkEnd w:id="164"/>
                          <w:bookmarkEnd w:id="165"/>
                          <w:bookmarkEnd w:id="166"/>
                          <w:bookmarkEnd w:id="167"/>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91899912"/>
                    <w:bookmarkStart w:id="165" w:name="_Toc36110187"/>
                    <w:bookmarkStart w:id="166" w:name="_Toc164085800"/>
                    <w:bookmarkStart w:id="167" w:name="_Toc131845147"/>
                    <w:r>
                      <w:rPr>
                        <w:rFonts w:hint="eastAsia" w:ascii="仿宋_GB2312" w:eastAsia="仿宋_GB2312"/>
                        <w:kern w:val="0"/>
                        <w:szCs w:val="21"/>
                      </w:rPr>
                      <w:t xml:space="preserve"> 页</w:t>
                    </w:r>
                    <w:bookmarkEnd w:id="164"/>
                    <w:bookmarkEnd w:id="165"/>
                    <w:bookmarkEnd w:id="166"/>
                    <w:bookmarkEnd w:id="167"/>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DE0D1">
    <w:pPr>
      <w:pStyle w:val="39"/>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1B347">
    <w:pPr>
      <w:pStyle w:val="39"/>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19CF3">
    <w:pPr>
      <w:pStyle w:val="39"/>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AF4AD5A">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6F178">
    <w:pPr>
      <w:pStyle w:val="39"/>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6A0DF99">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A2DED">
    <w:pPr>
      <w:pStyle w:val="39"/>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D70E0D5">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5FA1">
    <w:pPr>
      <w:pStyle w:val="39"/>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6AFEA53">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81A4A">
    <w:pPr>
      <w:pStyle w:val="39"/>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0773A">
    <w:pPr>
      <w:pStyle w:val="39"/>
      <w:framePr w:wrap="around" w:vAnchor="text" w:hAnchor="margin" w:xAlign="right" w:y="1"/>
      <w:rPr>
        <w:rStyle w:val="72"/>
      </w:rPr>
    </w:pPr>
    <w:r>
      <w:fldChar w:fldCharType="begin"/>
    </w:r>
    <w:r>
      <w:rPr>
        <w:rStyle w:val="72"/>
      </w:rPr>
      <w:instrText xml:space="preserve">PAGE  </w:instrText>
    </w:r>
    <w:r>
      <w:fldChar w:fldCharType="end"/>
    </w:r>
  </w:p>
  <w:p w14:paraId="6271220D">
    <w:pPr>
      <w:pStyle w:val="3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91584">
    <w:pPr>
      <w:pStyle w:val="40"/>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SXHY-2025CG-0709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6BB0A">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SXHY-2025CG-0709</w:t>
    </w:r>
  </w:p>
  <w:p w14:paraId="0E777BF5">
    <w:pPr>
      <w:pStyle w:val="40"/>
      <w:pBdr>
        <w:bottom w:val="none" w:color="auto" w:sz="0" w:space="0"/>
      </w:pBdr>
      <w:tabs>
        <w:tab w:val="clear" w:pos="4153"/>
        <w:tab w:val="clear" w:pos="8306"/>
      </w:tabs>
      <w:jc w:val="both"/>
    </w:pPr>
  </w:p>
  <w:p w14:paraId="255E3615">
    <w:pPr>
      <w:pStyle w:val="40"/>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D4D2B">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SXHY-2025CG-0709</w:t>
    </w:r>
  </w:p>
  <w:p w14:paraId="4DB1D44B">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A1D8">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SXHY-2025CG-0709 </w:t>
    </w:r>
    <w:r>
      <w:rPr>
        <w:rFonts w:hint="eastAsia" w:ascii="仿宋" w:hAnsi="仿宋" w:eastAsia="仿宋" w:cs="仿宋"/>
        <w:lang w:val="en-US" w:eastAsia="zh-CN"/>
      </w:rPr>
      <w:t xml:space="preserve"> </w:t>
    </w:r>
  </w:p>
  <w:p w14:paraId="15628817">
    <w:pPr>
      <w:pStyle w:val="40"/>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F0459">
    <w:pPr>
      <w:pStyle w:val="40"/>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文件编号:SXHY-2025CG-0709</w:t>
    </w:r>
  </w:p>
  <w:p w14:paraId="681A07A9">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D849F">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SXHY-2025CG-0709</w:t>
    </w:r>
    <w:r>
      <w:rPr>
        <w:rFonts w:hint="eastAsia" w:ascii="仿宋" w:hAnsi="仿宋" w:eastAsia="仿宋" w:cs="仿宋"/>
        <w:lang w:val="en-US" w:eastAsia="zh-CN"/>
      </w:rPr>
      <w:t xml:space="preserve"> </w:t>
    </w:r>
  </w:p>
  <w:p w14:paraId="5885573C">
    <w:pPr>
      <w:pStyle w:val="40"/>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626F0">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SXHY-2025CG-0709</w:t>
    </w:r>
    <w:r>
      <w:rPr>
        <w:rFonts w:hint="eastAsia" w:ascii="仿宋" w:hAnsi="仿宋" w:eastAsia="仿宋" w:cs="仿宋"/>
        <w:lang w:val="en-US" w:eastAsia="zh-CN"/>
      </w:rPr>
      <w:t xml:space="preserve"> </w:t>
    </w:r>
  </w:p>
  <w:p w14:paraId="36BFA6BB">
    <w:pPr>
      <w:pStyle w:val="40"/>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45D61">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SXHY-2025CG-0709</w:t>
    </w:r>
  </w:p>
  <w:p w14:paraId="1AF32A37">
    <w:pPr>
      <w:pStyle w:val="40"/>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2451051"/>
    <w:rsid w:val="035BEF8B"/>
    <w:rsid w:val="0B4E69A4"/>
    <w:rsid w:val="0D0D6EF6"/>
    <w:rsid w:val="0F096B8F"/>
    <w:rsid w:val="0F63063F"/>
    <w:rsid w:val="10DA7127"/>
    <w:rsid w:val="10FF266F"/>
    <w:rsid w:val="135B147A"/>
    <w:rsid w:val="17ED1F4D"/>
    <w:rsid w:val="18E60774"/>
    <w:rsid w:val="1AAB6ACA"/>
    <w:rsid w:val="1B9A3AE4"/>
    <w:rsid w:val="1D2F1C3B"/>
    <w:rsid w:val="1FBFFEB0"/>
    <w:rsid w:val="2253030E"/>
    <w:rsid w:val="241414BE"/>
    <w:rsid w:val="275DFFED"/>
    <w:rsid w:val="29506857"/>
    <w:rsid w:val="2B507DFE"/>
    <w:rsid w:val="2F0C0A43"/>
    <w:rsid w:val="30CD01D9"/>
    <w:rsid w:val="31182FFE"/>
    <w:rsid w:val="326F4556"/>
    <w:rsid w:val="34616311"/>
    <w:rsid w:val="37423F99"/>
    <w:rsid w:val="3C6B56F9"/>
    <w:rsid w:val="3D5921E7"/>
    <w:rsid w:val="3E6DF6DC"/>
    <w:rsid w:val="3FCFDA4A"/>
    <w:rsid w:val="427E60E8"/>
    <w:rsid w:val="429047D0"/>
    <w:rsid w:val="442D31C1"/>
    <w:rsid w:val="4AEF30F9"/>
    <w:rsid w:val="4B464B16"/>
    <w:rsid w:val="4F4B3D85"/>
    <w:rsid w:val="500862DC"/>
    <w:rsid w:val="5075777B"/>
    <w:rsid w:val="50D13A00"/>
    <w:rsid w:val="55806F7D"/>
    <w:rsid w:val="55AA399A"/>
    <w:rsid w:val="5B73EE39"/>
    <w:rsid w:val="5CFAC9C4"/>
    <w:rsid w:val="5F561B6F"/>
    <w:rsid w:val="5F57E5CA"/>
    <w:rsid w:val="63F970BA"/>
    <w:rsid w:val="64710555"/>
    <w:rsid w:val="64941596"/>
    <w:rsid w:val="64AFCBD0"/>
    <w:rsid w:val="669C35D3"/>
    <w:rsid w:val="695763B3"/>
    <w:rsid w:val="6A9420CB"/>
    <w:rsid w:val="6AFF2A6C"/>
    <w:rsid w:val="6DBD08F7"/>
    <w:rsid w:val="6EBAEEF7"/>
    <w:rsid w:val="6FC37AD4"/>
    <w:rsid w:val="77440F0D"/>
    <w:rsid w:val="778CFDC4"/>
    <w:rsid w:val="77EDE09C"/>
    <w:rsid w:val="78AD1F79"/>
    <w:rsid w:val="7AAA607A"/>
    <w:rsid w:val="7D1F6C4E"/>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30"/>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3"/>
    <w:qFormat/>
    <w:uiPriority w:val="0"/>
    <w:pPr>
      <w:shd w:val="clear" w:color="auto" w:fill="000080"/>
    </w:pPr>
  </w:style>
  <w:style w:type="paragraph" w:styleId="19">
    <w:name w:val="annotation text"/>
    <w:basedOn w:val="1"/>
    <w:link w:val="344"/>
    <w:qFormat/>
    <w:uiPriority w:val="99"/>
    <w:pPr>
      <w:jc w:val="left"/>
    </w:pPr>
  </w:style>
  <w:style w:type="paragraph" w:styleId="20">
    <w:name w:val="Salutation"/>
    <w:basedOn w:val="1"/>
    <w:next w:val="1"/>
    <w:link w:val="298"/>
    <w:qFormat/>
    <w:uiPriority w:val="0"/>
    <w:rPr>
      <w:rFonts w:ascii="仿宋_GB2312" w:eastAsia="仿宋_GB2312"/>
      <w:sz w:val="28"/>
      <w:szCs w:val="20"/>
    </w:rPr>
  </w:style>
  <w:style w:type="paragraph" w:styleId="21">
    <w:name w:val="Body Text 3"/>
    <w:basedOn w:val="1"/>
    <w:link w:val="330"/>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1"/>
    <w:link w:val="430"/>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next w:val="1"/>
    <w:link w:val="126"/>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2"/>
    <w:qFormat/>
    <w:uiPriority w:val="0"/>
    <w:pPr>
      <w:ind w:left="100" w:leftChars="2500"/>
    </w:pPr>
    <w:rPr>
      <w:rFonts w:ascii="宋体"/>
      <w:sz w:val="24"/>
      <w:szCs w:val="21"/>
      <w:lang w:val="zh-CN"/>
    </w:rPr>
  </w:style>
  <w:style w:type="paragraph" w:styleId="36">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7">
    <w:name w:val="endnote text"/>
    <w:basedOn w:val="1"/>
    <w:link w:val="931"/>
    <w:qFormat/>
    <w:uiPriority w:val="0"/>
    <w:rPr>
      <w:lang w:val="zh-CN"/>
    </w:rPr>
  </w:style>
  <w:style w:type="paragraph" w:styleId="38">
    <w:name w:val="Balloon Text"/>
    <w:basedOn w:val="1"/>
    <w:link w:val="189"/>
    <w:qFormat/>
    <w:uiPriority w:val="0"/>
    <w:rPr>
      <w:sz w:val="18"/>
      <w:szCs w:val="18"/>
    </w:rPr>
  </w:style>
  <w:style w:type="paragraph" w:styleId="39">
    <w:name w:val="footer"/>
    <w:basedOn w:val="1"/>
    <w:link w:val="383"/>
    <w:qFormat/>
    <w:uiPriority w:val="99"/>
    <w:pPr>
      <w:tabs>
        <w:tab w:val="center" w:pos="4153"/>
        <w:tab w:val="right" w:pos="8306"/>
      </w:tabs>
      <w:snapToGrid w:val="0"/>
      <w:jc w:val="left"/>
    </w:pPr>
    <w:rPr>
      <w:sz w:val="18"/>
      <w:szCs w:val="18"/>
    </w:rPr>
  </w:style>
  <w:style w:type="paragraph" w:styleId="40">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
    <w:link w:val="310"/>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5"/>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302"/>
    <w:qFormat/>
    <w:uiPriority w:val="0"/>
    <w:pPr>
      <w:spacing w:after="120" w:line="480" w:lineRule="auto"/>
    </w:pPr>
  </w:style>
  <w:style w:type="paragraph" w:styleId="56">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97"/>
    <w:qFormat/>
    <w:uiPriority w:val="0"/>
    <w:rPr>
      <w:b/>
      <w:bCs/>
    </w:rPr>
  </w:style>
  <w:style w:type="paragraph" w:styleId="60">
    <w:name w:val="Body Text First Indent"/>
    <w:basedOn w:val="23"/>
    <w:next w:val="1"/>
    <w:link w:val="321"/>
    <w:qFormat/>
    <w:uiPriority w:val="0"/>
    <w:pPr>
      <w:ind w:firstLine="420"/>
    </w:pPr>
    <w:rPr>
      <w:rFonts w:hAnsi="Calibri" w:cs="Times New Roman"/>
      <w:snapToGrid/>
      <w:szCs w:val="20"/>
    </w:rPr>
  </w:style>
  <w:style w:type="paragraph" w:styleId="61">
    <w:name w:val="Body Text First Indent 2"/>
    <w:basedOn w:val="24"/>
    <w:link w:val="12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80">
    <w:name w:val="首行缩进"/>
    <w:basedOn w:val="1"/>
    <w:qFormat/>
    <w:uiPriority w:val="0"/>
    <w:pPr>
      <w:spacing w:line="360" w:lineRule="auto"/>
      <w:ind w:firstLine="480" w:firstLineChars="200"/>
    </w:pPr>
    <w:rPr>
      <w:rFonts w:ascii="宋体"/>
      <w:sz w:val="24"/>
      <w:szCs w:val="20"/>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59"/>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29dca83e-cfa0-4d29-9006-28a1b752e563"/>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1"/>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6"/>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7"/>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3"/>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5"/>
    <w:qFormat/>
    <w:uiPriority w:val="0"/>
    <w:rPr>
      <w:rFonts w:ascii="宋体"/>
      <w:kern w:val="2"/>
      <w:sz w:val="24"/>
      <w:szCs w:val="21"/>
      <w:lang w:val="zh-CN"/>
    </w:rPr>
  </w:style>
  <w:style w:type="character" w:customStyle="1" w:styleId="183">
    <w:name w:val="标题 9 Char"/>
    <w:link w:val="10"/>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99"/>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8"/>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5"/>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18"/>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69"/>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29"/>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5"/>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b6bb7154-40a1-4532-be09-cdbace51fda5"/>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6"/>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4"/>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2"/>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8"/>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6"/>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0"/>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6"/>
    <w:qFormat/>
    <w:uiPriority w:val="0"/>
    <w:rPr>
      <w:rFonts w:ascii="黑体" w:hAnsi="Courier New" w:eastAsia="黑体"/>
    </w:rPr>
  </w:style>
  <w:style w:type="character" w:customStyle="1" w:styleId="302">
    <w:name w:val="正文文本 2 Char1"/>
    <w:link w:val="55"/>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5"/>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8"/>
    <w:qFormat/>
    <w:uiPriority w:val="0"/>
    <w:rPr>
      <w:b/>
      <w:bCs/>
      <w:kern w:val="2"/>
      <w:sz w:val="24"/>
      <w:szCs w:val="24"/>
    </w:rPr>
  </w:style>
  <w:style w:type="character" w:customStyle="1" w:styleId="308">
    <w:name w:val="正文文本缩进 2 Char"/>
    <w:link w:val="36"/>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49"/>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60"/>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5"/>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1"/>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19"/>
    <w:qFormat/>
    <w:uiPriority w:val="99"/>
    <w:rPr>
      <w:kern w:val="2"/>
      <w:sz w:val="21"/>
      <w:szCs w:val="24"/>
    </w:rPr>
  </w:style>
  <w:style w:type="character" w:customStyle="1" w:styleId="345">
    <w:name w:val="签名 Char"/>
    <w:link w:val="41"/>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9"/>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2"/>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39"/>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0"/>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69"/>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5"/>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1">
    <w:name w:val="gray6"/>
    <w:basedOn w:val="69"/>
    <w:qFormat/>
    <w:uiPriority w:val="0"/>
    <w:rPr>
      <w:rFonts w:ascii="Arial" w:hAnsi="Arial" w:eastAsia="黑体" w:cs="Arial"/>
      <w:snapToGrid w:val="0"/>
      <w:kern w:val="0"/>
      <w:szCs w:val="21"/>
    </w:rPr>
  </w:style>
  <w:style w:type="character" w:customStyle="1" w:styleId="432">
    <w:name w:val="hui"/>
    <w:basedOn w:val="69"/>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5"/>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2"/>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3"/>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4"/>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6"/>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4"/>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5"/>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5"/>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2"/>
    <w:qFormat/>
    <w:uiPriority w:val="0"/>
    <w:pPr>
      <w:tabs>
        <w:tab w:val="left" w:pos="840"/>
      </w:tabs>
      <w:adjustRightInd/>
      <w:ind w:left="840" w:hanging="420"/>
    </w:pPr>
  </w:style>
  <w:style w:type="paragraph" w:customStyle="1" w:styleId="626">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5"/>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6"/>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4"/>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4"/>
    <w:next w:val="52"/>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4"/>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50"/>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8"/>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2"/>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8"/>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9"/>
    <w:qFormat/>
    <w:uiPriority w:val="0"/>
    <w:rPr>
      <w:b w:val="0"/>
      <w:sz w:val="20"/>
    </w:rPr>
  </w:style>
  <w:style w:type="paragraph" w:customStyle="1" w:styleId="8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6"/>
    <w:next w:val="1"/>
    <w:qFormat/>
    <w:uiPriority w:val="0"/>
    <w:pPr>
      <w:tabs>
        <w:tab w:val="left" w:pos="1080"/>
      </w:tabs>
      <w:ind w:left="1080" w:hanging="1080"/>
    </w:pPr>
  </w:style>
  <w:style w:type="paragraph" w:customStyle="1" w:styleId="896">
    <w:name w:val="数字标题1"/>
    <w:basedOn w:val="2"/>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3"/>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2"/>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7"/>
    <w:qFormat/>
    <w:uiPriority w:val="0"/>
    <w:rPr>
      <w:kern w:val="2"/>
      <w:sz w:val="21"/>
      <w:szCs w:val="24"/>
      <w:lang w:val="zh-CN"/>
    </w:rPr>
  </w:style>
  <w:style w:type="character" w:customStyle="1" w:styleId="932">
    <w:name w:val="无间隔 Char"/>
    <w:link w:val="483"/>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8"/>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69"/>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82</Pages>
  <Words>17380</Words>
  <Characters>18474</Characters>
  <Paragraphs>1943</Paragraphs>
  <TotalTime>10</TotalTime>
  <ScaleCrop>false</ScaleCrop>
  <LinksUpToDate>false</LinksUpToDate>
  <CharactersWithSpaces>18796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cp:lastModifiedBy>
  <cp:lastPrinted>2021-12-31T19:06:00Z</cp:lastPrinted>
  <dcterms:modified xsi:type="dcterms:W3CDTF">2025-07-28T03:35:45Z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1BEDAB78F34A414F8461C5D10CBA76B4_13</vt:lpwstr>
  </property>
  <property fmtid="{D5CDD505-2E9C-101B-9397-08002B2CF9AE}" pid="5" name="KSOTemplateDocerSaveRecord">
    <vt:lpwstr>eyJoZGlkIjoiMmRkNjE2MWI5Y2M5NjAwMjNkZDFiNzQwYmM2ZWVmN2MiLCJ1c2VySWQiOiI1NzQyMTYyODcifQ==</vt:lpwstr>
  </property>
</Properties>
</file>