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绍兴市第七人民医院电脑、监控设备维修服务及配件采购项目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招标编号:SXHY-2025CG-0709</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八</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绍兴市第七人民医院电脑、监控设备维修服务及配件采购项目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22</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SXHY-2025CG-0709</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绍兴市第七人民医院电脑、监控设备维修服务及配件采购项目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200000.00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b w:val="0"/>
          <w:bCs/>
          <w:color w:val="000000" w:themeColor="text1"/>
          <w:sz w:val="24"/>
          <w:highlight w:val="none"/>
          <w:lang w:val="en-US" w:eastAsia="zh-CN"/>
          <w14:textFill>
            <w14:solidFill>
              <w14:schemeClr w14:val="tx1"/>
            </w14:solidFill>
          </w14:textFill>
        </w:rPr>
        <w:t>200000.00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绍兴市第七人民医院电脑、监控设备维修服务及配件采购项目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b w:val="0"/>
          <w:bCs/>
          <w:color w:val="000000" w:themeColor="text1"/>
          <w:sz w:val="24"/>
          <w:highlight w:val="none"/>
          <w:lang w:val="en-US" w:eastAsia="zh-CN"/>
          <w14:textFill>
            <w14:solidFill>
              <w14:schemeClr w14:val="tx1"/>
            </w14:solidFill>
          </w14:textFill>
        </w:rPr>
        <w:t>200000.00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电脑、监控设备维修服务及配件采购。</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22</w:t>
      </w:r>
      <w:r>
        <w:rPr>
          <w:rFonts w:hint="eastAsia" w:ascii="仿宋" w:hAnsi="仿宋" w:eastAsia="仿宋" w:cs="仿宋"/>
          <w:color w:val="000000" w:themeColor="text1"/>
          <w:sz w:val="24"/>
          <w:highlight w:val="none"/>
          <w:u w:val="single"/>
          <w14:textFill>
            <w14:solidFill>
              <w14:schemeClr w14:val="tx1"/>
            </w14:solidFill>
          </w14:textFill>
        </w:rPr>
        <w:t>日09点30分00秒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22</w:t>
      </w:r>
      <w:r>
        <w:rPr>
          <w:rFonts w:hint="eastAsia" w:ascii="仿宋" w:hAnsi="仿宋" w:eastAsia="仿宋" w:cs="仿宋"/>
          <w:color w:val="000000" w:themeColor="text1"/>
          <w:sz w:val="24"/>
          <w:highlight w:val="none"/>
          <w:u w:val="single"/>
          <w14:textFill>
            <w14:solidFill>
              <w14:schemeClr w14:val="tx1"/>
            </w14:solidFill>
          </w14:textFill>
        </w:rPr>
        <w:t>日09点30分00秒</w:t>
      </w:r>
      <w:bookmarkStart w:id="168" w:name="_GoBack"/>
      <w:bookmarkEnd w:id="168"/>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0EB6632">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2118793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37E326F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28359019"/>
      <w:bookmarkStart w:id="6" w:name="_Toc35393637"/>
      <w:bookmarkStart w:id="7" w:name="_Toc28359096"/>
      <w:bookmarkStart w:id="8" w:name="_Toc3539380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w:t>
      </w:r>
      <w:r>
        <w:rPr>
          <w:rFonts w:hint="eastAsia" w:ascii="仿宋" w:hAnsi="仿宋" w:eastAsia="仿宋" w:cs="仿宋"/>
          <w:color w:val="000000" w:themeColor="text1"/>
          <w:sz w:val="24"/>
          <w:highlight w:val="none"/>
          <w:lang w:val="en-US" w:eastAsia="zh-CN"/>
          <w14:textFill>
            <w14:solidFill>
              <w14:schemeClr w14:val="tx1"/>
            </w14:solidFill>
          </w14:textFill>
        </w:rPr>
        <w:t>问）：0575-85397979</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35393638"/>
      <w:bookmarkStart w:id="10" w:name="_Toc35393807"/>
      <w:bookmarkStart w:id="11" w:name="_Toc28359020"/>
      <w:bookmarkStart w:id="12" w:name="_Toc2835909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28359021"/>
      <w:bookmarkStart w:id="14" w:name="_Toc35393639"/>
      <w:bookmarkStart w:id="15" w:name="_Toc28359098"/>
      <w:bookmarkStart w:id="16" w:name="_Toc35393808"/>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5236101"/>
      <w:bookmarkEnd w:id="21"/>
      <w:bookmarkStart w:id="22" w:name="_Hlt74714665"/>
      <w:bookmarkEnd w:id="22"/>
      <w:bookmarkStart w:id="23" w:name="_Hlt74730295"/>
      <w:bookmarkEnd w:id="23"/>
      <w:bookmarkStart w:id="24" w:name="_Hlt75236290"/>
      <w:bookmarkEnd w:id="24"/>
      <w:bookmarkStart w:id="25" w:name="_Hlt74707468"/>
      <w:bookmarkEnd w:id="25"/>
      <w:bookmarkStart w:id="26" w:name="_Hlt68072990"/>
      <w:bookmarkEnd w:id="26"/>
      <w:bookmarkStart w:id="27" w:name="_Hlt68072998"/>
      <w:bookmarkEnd w:id="27"/>
      <w:bookmarkStart w:id="28" w:name="_Hlt75236011"/>
      <w:bookmarkEnd w:id="28"/>
      <w:bookmarkStart w:id="29" w:name="_Hlt68073093"/>
      <w:bookmarkEnd w:id="29"/>
      <w:bookmarkStart w:id="30" w:name="_Hlt68403820"/>
      <w:bookmarkEnd w:id="30"/>
      <w:bookmarkStart w:id="31" w:name="_Hlt74729768"/>
      <w:bookmarkEnd w:id="31"/>
      <w:bookmarkStart w:id="32" w:name="_Hlt68057669"/>
      <w:bookmarkEnd w:id="32"/>
      <w:bookmarkStart w:id="33" w:name="_Toc84325929"/>
      <w:bookmarkStart w:id="34" w:name="_Toc81372776"/>
      <w:bookmarkStart w:id="35" w:name="_Toc81372953"/>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绍兴市第七人民医院电脑、监控设备维修服务及配件采购项目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20</w:t>
      </w:r>
      <w:r>
        <w:rPr>
          <w:rFonts w:hint="eastAsia" w:ascii="仿宋" w:hAnsi="仿宋" w:eastAsia="仿宋" w:cs="Arial"/>
          <w:b/>
          <w:bCs/>
          <w:color w:val="000000" w:themeColor="text1"/>
          <w:sz w:val="24"/>
          <w:highlight w:val="none"/>
          <w14:textFill>
            <w14:solidFill>
              <w14:schemeClr w14:val="tx1"/>
            </w14:solidFill>
          </w14:textFill>
        </w:rPr>
        <w:t>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10F734B3">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kern w:val="2"/>
          <w:sz w:val="24"/>
          <w:szCs w:val="24"/>
        </w:rPr>
      </w:pPr>
      <w:r>
        <w:rPr>
          <w:rFonts w:hint="eastAsia" w:ascii="仿宋" w:hAnsi="仿宋" w:eastAsia="仿宋" w:cs="仿宋"/>
          <w:b/>
          <w:bCs/>
          <w:color w:val="auto"/>
          <w:kern w:val="2"/>
          <w:sz w:val="24"/>
          <w:szCs w:val="24"/>
          <w:lang w:val="en-US" w:eastAsia="zh-CN" w:bidi="ar-SA"/>
        </w:rPr>
        <w:t>一、</w:t>
      </w:r>
      <w:r>
        <w:rPr>
          <w:rFonts w:hint="eastAsia" w:ascii="仿宋" w:hAnsi="仿宋" w:eastAsia="仿宋" w:cs="仿宋"/>
          <w:b/>
          <w:bCs/>
          <w:color w:val="auto"/>
          <w:kern w:val="2"/>
          <w:sz w:val="24"/>
          <w:szCs w:val="24"/>
          <w:lang w:val="en-US" w:eastAsia="zh-CN"/>
        </w:rPr>
        <w:t>项目内容</w:t>
      </w:r>
    </w:p>
    <w:p w14:paraId="6156D04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420" w:leftChars="200" w:right="0" w:firstLine="0" w:firstLineChars="0"/>
        <w:textAlignment w:val="auto"/>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1</w:t>
      </w:r>
      <w:r>
        <w:rPr>
          <w:rFonts w:hint="eastAsia" w:ascii="仿宋" w:hAnsi="仿宋" w:eastAsia="仿宋" w:cs="仿宋"/>
          <w:kern w:val="0"/>
          <w:sz w:val="24"/>
          <w:szCs w:val="24"/>
        </w:rPr>
        <w:t>.1服务和配件参照价格明细清单（按需维修）</w:t>
      </w:r>
    </w:p>
    <w:tbl>
      <w:tblPr>
        <w:tblStyle w:val="62"/>
        <w:tblW w:w="5086" w:type="pct"/>
        <w:tblInd w:w="-121" w:type="dxa"/>
        <w:tblLayout w:type="fixed"/>
        <w:tblCellMar>
          <w:top w:w="0" w:type="dxa"/>
          <w:left w:w="0" w:type="dxa"/>
          <w:bottom w:w="0" w:type="dxa"/>
          <w:right w:w="0" w:type="dxa"/>
        </w:tblCellMar>
      </w:tblPr>
      <w:tblGrid>
        <w:gridCol w:w="391"/>
        <w:gridCol w:w="526"/>
        <w:gridCol w:w="461"/>
        <w:gridCol w:w="4676"/>
        <w:gridCol w:w="687"/>
        <w:gridCol w:w="810"/>
        <w:gridCol w:w="901"/>
      </w:tblGrid>
      <w:tr w14:paraId="70216EFB">
        <w:tblPrEx>
          <w:tblCellMar>
            <w:top w:w="0" w:type="dxa"/>
            <w:left w:w="0" w:type="dxa"/>
            <w:bottom w:w="0" w:type="dxa"/>
            <w:right w:w="0" w:type="dxa"/>
          </w:tblCellMar>
        </w:tblPrEx>
        <w:trPr>
          <w:trHeight w:val="448" w:hRule="atLeast"/>
        </w:trPr>
        <w:tc>
          <w:tcPr>
            <w:tcW w:w="23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6AE4D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类别</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5AF7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序号</w:t>
            </w:r>
          </w:p>
        </w:tc>
        <w:tc>
          <w:tcPr>
            <w:tcW w:w="2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CF9C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名称</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A78FA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品牌和规格</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B5F7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单位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27C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上限单价（元）</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55A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i w:val="0"/>
                <w:color w:val="000000"/>
                <w:kern w:val="2"/>
                <w:sz w:val="21"/>
                <w:szCs w:val="21"/>
                <w:u w:val="none"/>
                <w:lang w:val="en-US" w:eastAsia="zh-CN" w:bidi="ar-SA"/>
              </w:rPr>
            </w:pPr>
            <w:r>
              <w:rPr>
                <w:rFonts w:hint="eastAsia" w:ascii="仿宋" w:hAnsi="仿宋" w:eastAsia="仿宋" w:cs="仿宋"/>
                <w:i w:val="0"/>
                <w:color w:val="000000"/>
                <w:kern w:val="0"/>
                <w:sz w:val="21"/>
                <w:szCs w:val="21"/>
                <w:u w:val="none"/>
                <w:lang w:val="en-US" w:eastAsia="zh-CN" w:bidi="ar"/>
              </w:rPr>
              <w:t>备注</w:t>
            </w:r>
          </w:p>
        </w:tc>
      </w:tr>
      <w:tr w14:paraId="03CC1339">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32CD79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0ECF1">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1</w:t>
            </w:r>
          </w:p>
        </w:tc>
        <w:tc>
          <w:tcPr>
            <w:tcW w:w="2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106C96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电脑维修</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6898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显示器维修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7588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ED06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2EC6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1A79559">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AD584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B90B2">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554E757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F84F6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笔记本维修（更换晶体管）</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6E622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0C275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196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B5C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D32E40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31F10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F1F5C">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7046D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EF34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笔记本维修（更换显卡芯片）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532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BE3D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287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BDD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D97A62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983B93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7A2F3">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7D464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CD43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笔记本维修（更换I/O芯片）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42B4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D1221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300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1582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C778A5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6917F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EDCC2">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781CF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08FB2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笔记本维修（更换南桥芯片）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B3C21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80A2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AF1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07ED94A">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EC62C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EDCB3">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699D7D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668B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主板维修（更换晶体管）</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B5196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C3D6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97BF7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4DE272D">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01040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487EC">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EF7084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FE9D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主板维修（更换I/O芯片）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C8DC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3060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77CB6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9219999">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C87559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09819">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81B107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BC1B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主板维修（更换南桥芯片）</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321E9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E86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820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CD3E0E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32A0AC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E3473">
            <w:pPr>
              <w:keepNext w:val="0"/>
              <w:keepLines w:val="0"/>
              <w:pageBreakBefore w:val="0"/>
              <w:numPr>
                <w:ilvl w:val="0"/>
                <w:numId w:val="0"/>
              </w:numPr>
              <w:tabs>
                <w:tab w:val="left" w:pos="220"/>
              </w:tabs>
              <w:kinsoku/>
              <w:wordWrap/>
              <w:overflowPunct/>
              <w:topLinePunct w:val="0"/>
              <w:autoSpaceDE/>
              <w:autoSpaceDN/>
              <w:bidi w:val="0"/>
              <w:adjustRightInd/>
              <w:spacing w:line="240" w:lineRule="auto"/>
              <w:ind w:left="635" w:leftChars="0" w:hanging="425" w:firstLineChars="0"/>
              <w:jc w:val="both"/>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C1927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3045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音控设备和功放维修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5CE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A903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280</w:t>
            </w:r>
          </w:p>
        </w:tc>
        <w:tc>
          <w:tcPr>
            <w:tcW w:w="533"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E34D5A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2370E4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4758F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067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10</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490EA9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3F2A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内部网络检查和调试</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EC18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2753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230A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593DB2C">
        <w:tblPrEx>
          <w:tblCellMar>
            <w:top w:w="0" w:type="dxa"/>
            <w:left w:w="0" w:type="dxa"/>
            <w:bottom w:w="0" w:type="dxa"/>
            <w:right w:w="0" w:type="dxa"/>
          </w:tblCellMar>
        </w:tblPrEx>
        <w:trPr>
          <w:trHeight w:val="448" w:hRule="atLeast"/>
        </w:trPr>
        <w:tc>
          <w:tcPr>
            <w:tcW w:w="231"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F2B933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2EDC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11</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D2FB72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72E3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调音台维修和清洗</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D43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2FB7F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280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1D9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1472976A">
        <w:tblPrEx>
          <w:tblCellMar>
            <w:top w:w="0" w:type="dxa"/>
            <w:left w:w="0" w:type="dxa"/>
            <w:bottom w:w="0" w:type="dxa"/>
            <w:right w:w="0" w:type="dxa"/>
          </w:tblCellMar>
        </w:tblPrEx>
        <w:trPr>
          <w:trHeight w:val="448" w:hRule="atLeast"/>
        </w:trPr>
        <w:tc>
          <w:tcPr>
            <w:tcW w:w="231"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52E2FCD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46AC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12</w:t>
            </w:r>
          </w:p>
        </w:tc>
        <w:tc>
          <w:tcPr>
            <w:tcW w:w="272"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360A45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F346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显示设备维修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256BE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9C73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6E7B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2A280EDD">
        <w:tblPrEx>
          <w:tblCellMar>
            <w:top w:w="0" w:type="dxa"/>
            <w:left w:w="0" w:type="dxa"/>
            <w:bottom w:w="0" w:type="dxa"/>
            <w:right w:w="0" w:type="dxa"/>
          </w:tblCellMar>
        </w:tblPrEx>
        <w:trPr>
          <w:trHeight w:val="448" w:hRule="atLeast"/>
        </w:trPr>
        <w:tc>
          <w:tcPr>
            <w:tcW w:w="231"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1DC57CC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F5E31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13</w:t>
            </w:r>
          </w:p>
        </w:tc>
        <w:tc>
          <w:tcPr>
            <w:tcW w:w="272"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5E3EF8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95C2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读卡器维修</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2678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5C8B7">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E97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360E0064">
        <w:tblPrEx>
          <w:tblCellMar>
            <w:top w:w="0" w:type="dxa"/>
            <w:left w:w="0" w:type="dxa"/>
            <w:bottom w:w="0" w:type="dxa"/>
            <w:right w:w="0" w:type="dxa"/>
          </w:tblCellMar>
        </w:tblPrEx>
        <w:trPr>
          <w:trHeight w:val="448" w:hRule="atLeast"/>
        </w:trPr>
        <w:tc>
          <w:tcPr>
            <w:tcW w:w="231"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040518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5B6C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14</w:t>
            </w:r>
          </w:p>
        </w:tc>
        <w:tc>
          <w:tcPr>
            <w:tcW w:w="272" w:type="pct"/>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9E4EB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c>
          <w:tcPr>
            <w:tcW w:w="2766"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88DC0E7">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color w:val="auto"/>
                <w:sz w:val="21"/>
                <w:szCs w:val="21"/>
                <w:lang w:val="en-US" w:eastAsia="zh-CN"/>
              </w:rPr>
              <w:t>电视机</w:t>
            </w:r>
            <w:r>
              <w:rPr>
                <w:rFonts w:hint="default" w:ascii="仿宋" w:hAnsi="仿宋" w:eastAsia="仿宋" w:cs="仿宋"/>
                <w:b w:val="0"/>
                <w:bCs/>
                <w:color w:val="auto"/>
                <w:sz w:val="21"/>
                <w:szCs w:val="21"/>
                <w:lang w:val="en-US" w:eastAsia="zh-CN"/>
              </w:rPr>
              <w:t>/</w:t>
            </w:r>
            <w:r>
              <w:rPr>
                <w:rFonts w:hint="eastAsia" w:ascii="仿宋" w:hAnsi="仿宋" w:eastAsia="仿宋" w:cs="仿宋"/>
                <w:b w:val="0"/>
                <w:bCs/>
                <w:color w:val="auto"/>
                <w:sz w:val="21"/>
                <w:szCs w:val="21"/>
                <w:lang w:val="en-US" w:eastAsia="zh-CN"/>
              </w:rPr>
              <w:t>投影仪安装（不含支架）</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4A156F">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9B65C">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FAE4A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35DCC416">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65B5590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配件</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E361D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15</w:t>
            </w:r>
          </w:p>
        </w:tc>
        <w:tc>
          <w:tcPr>
            <w:tcW w:w="27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0A4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rPr>
            </w:pPr>
            <w:r>
              <w:rPr>
                <w:rFonts w:hint="eastAsia" w:ascii="仿宋" w:hAnsi="仿宋" w:eastAsia="仿宋" w:cs="仿宋"/>
                <w:b w:val="0"/>
                <w:bCs/>
                <w:sz w:val="21"/>
                <w:szCs w:val="21"/>
                <w:lang w:val="en-US" w:eastAsia="zh-CN"/>
              </w:rPr>
              <w:t xml:space="preserve">CPU散热器 </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1993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冰酷200静音版(推荐品牌：大水牛、九州风神、华硕或同等档次及以上品牌)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210D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CB1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546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9FF6CC6">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37C9B5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916E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16</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35C2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CD5D1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color w:val="auto"/>
                <w:sz w:val="21"/>
                <w:szCs w:val="21"/>
                <w:lang w:val="en-US" w:eastAsia="zh-CN"/>
              </w:rPr>
            </w:pPr>
            <w:r>
              <w:rPr>
                <w:rFonts w:hint="eastAsia" w:ascii="仿宋" w:hAnsi="仿宋" w:eastAsia="仿宋" w:cs="仿宋"/>
                <w:b w:val="0"/>
                <w:bCs/>
                <w:color w:val="auto"/>
                <w:sz w:val="21"/>
                <w:szCs w:val="21"/>
                <w:lang w:val="en-US" w:eastAsia="zh-CN"/>
              </w:rPr>
              <w:t>冰龙400静音版(推荐品牌：大水牛、九州风神、华硕或同等档次及以上品牌)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804B4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EF6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651C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D7127CD">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630E3C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6C68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17</w:t>
            </w:r>
          </w:p>
        </w:tc>
        <w:tc>
          <w:tcPr>
            <w:tcW w:w="2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056C0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内存</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FBEC1">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DDR3 1600 8G台式机(推荐品牌：金士顿、威刚、三星或同等档次及以上品牌)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6E5A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77E7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215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0E07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BA159BE">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7ABED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602F7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F4AE5C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0F5A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 xml:space="preserve">DDR3 1600 </w:t>
            </w:r>
            <w:r>
              <w:rPr>
                <w:rFonts w:hint="default" w:ascii="仿宋" w:hAnsi="仿宋" w:eastAsia="仿宋" w:cs="仿宋"/>
                <w:b w:val="0"/>
                <w:bCs/>
                <w:color w:val="auto"/>
                <w:sz w:val="21"/>
                <w:szCs w:val="21"/>
                <w:lang w:val="en-US" w:eastAsia="zh-CN"/>
              </w:rPr>
              <w:t>4</w:t>
            </w:r>
            <w:r>
              <w:rPr>
                <w:rFonts w:hint="eastAsia" w:ascii="仿宋" w:hAnsi="仿宋" w:eastAsia="仿宋" w:cs="仿宋"/>
                <w:b w:val="0"/>
                <w:bCs/>
                <w:color w:val="auto"/>
                <w:sz w:val="21"/>
                <w:szCs w:val="21"/>
                <w:lang w:val="en-US" w:eastAsia="zh-CN"/>
              </w:rPr>
              <w:t>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99F0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CFE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default" w:ascii="仿宋" w:hAnsi="仿宋" w:eastAsia="仿宋" w:cs="仿宋"/>
                <w:b w:val="0"/>
                <w:bCs/>
                <w:sz w:val="21"/>
                <w:szCs w:val="21"/>
                <w:lang w:val="en-US" w:eastAsia="zh-CN"/>
              </w:rPr>
              <w:t>140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8A99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AD2AB77">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8C7656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58F1B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19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58A4D2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9C24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DDR4 3200 8G台式机(推荐品牌：金士顿、威刚、三星或同等档次及以上品牌)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05A9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6B5FB">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230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551B2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CF52FF8">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510393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CD33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20</w:t>
            </w:r>
          </w:p>
        </w:tc>
        <w:tc>
          <w:tcPr>
            <w:tcW w:w="272"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25DABB7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AF91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DDR4 3200 16G台式机(推荐品牌：金士顿、威刚、三星或同等档次及以上品牌)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62F94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7F58DB">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440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1818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66ADEB0">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FAF481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94EB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21</w:t>
            </w:r>
          </w:p>
        </w:tc>
        <w:tc>
          <w:tcPr>
            <w:tcW w:w="272"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BD4FFE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硬盘</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16204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1TB 7200转(推荐品牌：三星、西部数据、金士顿或同等档次及以上品牌)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AE98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90197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389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4BBD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1ADD9C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BDFA52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4E8B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78AFB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C026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color w:val="auto"/>
                <w:sz w:val="21"/>
                <w:szCs w:val="21"/>
                <w:lang w:val="en-US" w:eastAsia="zh-CN"/>
              </w:rPr>
              <w:t>2TB 7200转(推荐品牌：三星、西部数据、金士顿或同等档次及以上品牌)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E015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08471">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07D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319E43F">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37FD74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6899D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248936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87E1C">
            <w:pPr>
              <w:keepNext w:val="0"/>
              <w:keepLines w:val="0"/>
              <w:widowControl/>
              <w:suppressLineNumbers w:val="0"/>
              <w:jc w:val="left"/>
              <w:textAlignment w:val="center"/>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4TB(D40EZAX) 5400转(推荐品牌：三星、西部数据、金士顿或同等档次及以上品牌)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58CD3">
            <w:pPr>
              <w:keepNext w:val="0"/>
              <w:keepLines w:val="0"/>
              <w:pageBreakBefore w:val="0"/>
              <w:kinsoku/>
              <w:wordWrap/>
              <w:overflowPunct/>
              <w:topLinePunct w:val="0"/>
              <w:autoSpaceDE/>
              <w:autoSpaceDN/>
              <w:bidi w:val="0"/>
              <w:adjustRightInd/>
              <w:spacing w:line="240" w:lineRule="auto"/>
              <w:ind w:firstLine="210" w:firstLineChars="100"/>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 xml:space="preserve">个 </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FABE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620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9B4B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EDCCD1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3D1D9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FD24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24</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050DF1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46D8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4TB 监控盘(推荐品牌：三星、西部数据、金士顿或同等档次及以上品牌)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AAA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7F520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700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6D9A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39932C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8FB477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45A1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25</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333581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21B0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6TB 监控盘(推荐品牌：三星、西部数据、金士顿或同等档次及以上品牌)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D8CA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4950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4D16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F891D6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C38BA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A385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3AFA01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CD8A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default" w:ascii="仿宋" w:hAnsi="仿宋" w:eastAsia="仿宋" w:cs="仿宋"/>
                <w:b w:val="0"/>
                <w:bCs/>
                <w:color w:val="auto"/>
                <w:sz w:val="21"/>
                <w:szCs w:val="21"/>
                <w:lang w:val="en-US" w:eastAsia="zh-CN"/>
              </w:rPr>
              <w:t>240G</w:t>
            </w:r>
            <w:r>
              <w:rPr>
                <w:rFonts w:hint="eastAsia" w:ascii="仿宋" w:hAnsi="仿宋" w:eastAsia="仿宋" w:cs="仿宋"/>
                <w:b w:val="0"/>
                <w:bCs/>
                <w:color w:val="auto"/>
                <w:sz w:val="21"/>
                <w:szCs w:val="21"/>
                <w:lang w:val="en-US" w:eastAsia="zh-CN"/>
              </w:rPr>
              <w:t xml:space="preserve"> SSD 台式机SATA、M2固态硬盘(推荐品牌：三星、西部数据、金士顿或同等档次及以上品牌)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136CD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 xml:space="preserve">  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0CB7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272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E9F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F20E75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1C1C8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09EE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89AF77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B575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256G SSD 台式机SATA、M2固态硬盘(推荐品牌：三星、西部数据、金士顿或同等档次及以上品牌)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FF29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 xml:space="preserve">  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53F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272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3D5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EA93F7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3585C1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C2127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DA6B3C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1CBF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color w:val="auto"/>
                <w:sz w:val="21"/>
                <w:szCs w:val="21"/>
                <w:lang w:val="en-US" w:eastAsia="zh-CN"/>
              </w:rPr>
              <w:t>512G SSD 台式机SATA、M2固态硬盘(推荐品牌：三星、西部数据、金士顿或同等档次及以上品牌)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C7C8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B22E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444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860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p>
        </w:tc>
      </w:tr>
      <w:tr w14:paraId="0DF387F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2D59BC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DE2F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29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42ACD6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85443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sz w:val="21"/>
                <w:szCs w:val="21"/>
                <w:lang w:val="en-US" w:eastAsia="zh-CN"/>
              </w:rPr>
            </w:pPr>
            <w:r>
              <w:rPr>
                <w:rFonts w:hint="eastAsia" w:ascii="仿宋" w:hAnsi="仿宋" w:eastAsia="仿宋" w:cs="仿宋"/>
                <w:b w:val="0"/>
                <w:bCs/>
                <w:color w:val="auto"/>
                <w:sz w:val="21"/>
                <w:szCs w:val="21"/>
                <w:lang w:val="en-US" w:eastAsia="zh-CN"/>
              </w:rPr>
              <w:t>500G台式机M2固态硬盘(推荐品牌：三星、西部数据、金士顿或同等档次及以上品牌)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A835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AA03C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399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C2D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F031D73">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0DE00F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0A0C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30</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688914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23847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1TB台式机M2固态硬盘(推荐品牌：三星、西部数据、金士顿或同等档次及以上品牌)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D45BF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9D2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4BBB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14772D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C085E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CFCE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31</w:t>
            </w:r>
          </w:p>
        </w:tc>
        <w:tc>
          <w:tcPr>
            <w:tcW w:w="272" w:type="pct"/>
            <w:tcBorders>
              <w:left w:val="single" w:color="000000" w:sz="4" w:space="0"/>
              <w:right w:val="single" w:color="000000" w:sz="4" w:space="0"/>
            </w:tcBorders>
            <w:noWrap w:val="0"/>
            <w:tcMar>
              <w:top w:w="15" w:type="dxa"/>
              <w:left w:w="15" w:type="dxa"/>
              <w:right w:w="15" w:type="dxa"/>
            </w:tcMar>
            <w:vAlign w:val="center"/>
          </w:tcPr>
          <w:p w14:paraId="329D940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B8E85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sz w:val="21"/>
                <w:szCs w:val="21"/>
                <w:lang w:val="en-US" w:eastAsia="zh-CN"/>
              </w:rPr>
            </w:pPr>
            <w:r>
              <w:rPr>
                <w:rFonts w:hint="eastAsia" w:ascii="仿宋" w:hAnsi="仿宋" w:eastAsia="仿宋" w:cs="仿宋"/>
                <w:color w:val="auto"/>
                <w:sz w:val="21"/>
                <w:szCs w:val="21"/>
                <w:lang w:val="en-US" w:eastAsia="zh-CN"/>
              </w:rPr>
              <w:t>固态移动硬盘（PSSD）NVME 1TB</w:t>
            </w:r>
            <w:r>
              <w:rPr>
                <w:rFonts w:hint="eastAsia" w:ascii="仿宋" w:hAnsi="仿宋" w:eastAsia="仿宋" w:cs="仿宋"/>
                <w:b w:val="0"/>
                <w:bCs/>
                <w:color w:val="auto"/>
                <w:sz w:val="21"/>
                <w:szCs w:val="21"/>
                <w:lang w:val="en-US" w:eastAsia="zh-CN"/>
              </w:rPr>
              <w:t>(推荐品牌：三星、西部数据、金士顿或同等档次及以上品牌)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F743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5D52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599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37DB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81A093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23D7D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6F58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32</w:t>
            </w:r>
          </w:p>
        </w:tc>
        <w:tc>
          <w:tcPr>
            <w:tcW w:w="272" w:type="pct"/>
            <w:tcBorders>
              <w:left w:val="single" w:color="000000" w:sz="4" w:space="0"/>
              <w:right w:val="single" w:color="000000" w:sz="4" w:space="0"/>
            </w:tcBorders>
            <w:noWrap w:val="0"/>
            <w:tcMar>
              <w:top w:w="15" w:type="dxa"/>
              <w:left w:w="15" w:type="dxa"/>
              <w:right w:w="15" w:type="dxa"/>
            </w:tcMar>
            <w:vAlign w:val="center"/>
          </w:tcPr>
          <w:p w14:paraId="25A1804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9A64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sz w:val="21"/>
                <w:szCs w:val="21"/>
                <w:lang w:val="en-US" w:eastAsia="zh-CN"/>
              </w:rPr>
            </w:pPr>
            <w:r>
              <w:rPr>
                <w:rFonts w:hint="eastAsia" w:ascii="仿宋" w:hAnsi="仿宋" w:eastAsia="仿宋" w:cs="仿宋"/>
                <w:color w:val="auto"/>
                <w:sz w:val="21"/>
                <w:szCs w:val="21"/>
                <w:lang w:val="en-US" w:eastAsia="zh-CN"/>
              </w:rPr>
              <w:t>固态移动硬盘（PSSD）NVME 2TB</w:t>
            </w:r>
            <w:r>
              <w:rPr>
                <w:rFonts w:hint="eastAsia" w:ascii="仿宋" w:hAnsi="仿宋" w:eastAsia="仿宋" w:cs="仿宋"/>
                <w:b w:val="0"/>
                <w:bCs/>
                <w:color w:val="auto"/>
                <w:sz w:val="21"/>
                <w:szCs w:val="21"/>
                <w:lang w:val="en-US" w:eastAsia="zh-CN"/>
              </w:rPr>
              <w:t>(推荐品牌：三星、西部数据、金士顿或同等档次及以上品牌)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5970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7A980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969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2243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4CC34EF">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516B2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D588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33</w:t>
            </w:r>
          </w:p>
        </w:tc>
        <w:tc>
          <w:tcPr>
            <w:tcW w:w="272"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B330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数码内存</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18904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rPr>
              <w:t>USB3.1</w:t>
            </w:r>
            <w:r>
              <w:rPr>
                <w:rFonts w:hint="eastAsia" w:ascii="仿宋" w:hAnsi="仿宋" w:eastAsia="仿宋" w:cs="仿宋"/>
                <w:b w:val="0"/>
                <w:bCs/>
                <w:color w:val="auto"/>
                <w:sz w:val="21"/>
                <w:szCs w:val="21"/>
                <w:lang w:val="en-US" w:eastAsia="zh-CN"/>
              </w:rPr>
              <w:t xml:space="preserve"> </w:t>
            </w:r>
            <w:r>
              <w:rPr>
                <w:rFonts w:hint="eastAsia" w:ascii="仿宋" w:hAnsi="仿宋" w:eastAsia="仿宋" w:cs="仿宋"/>
                <w:b w:val="0"/>
                <w:bCs/>
                <w:color w:val="auto"/>
                <w:sz w:val="21"/>
                <w:szCs w:val="21"/>
              </w:rPr>
              <w:t>U盘</w:t>
            </w:r>
            <w:r>
              <w:rPr>
                <w:rFonts w:hint="eastAsia" w:ascii="仿宋" w:hAnsi="仿宋" w:eastAsia="仿宋" w:cs="仿宋"/>
                <w:b w:val="0"/>
                <w:bCs/>
                <w:color w:val="auto"/>
                <w:sz w:val="21"/>
                <w:szCs w:val="21"/>
                <w:lang w:val="en-US" w:eastAsia="zh-CN"/>
              </w:rPr>
              <w:t>(64G）(推荐品牌：金士顿、闪迪、爱国者或同等档次及以上品牌)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35ACE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3DE9F">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EC2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6B7B2C0">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B50D8F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5D8A6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34</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E8F8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961A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rPr>
              <w:t>USB3.1 U盘</w:t>
            </w:r>
            <w:r>
              <w:rPr>
                <w:rFonts w:hint="eastAsia" w:ascii="仿宋" w:hAnsi="仿宋" w:eastAsia="仿宋" w:cs="仿宋"/>
                <w:b w:val="0"/>
                <w:bCs/>
                <w:color w:val="auto"/>
                <w:sz w:val="21"/>
                <w:szCs w:val="21"/>
                <w:lang w:eastAsia="zh-CN"/>
              </w:rPr>
              <w:t>（</w:t>
            </w:r>
            <w:r>
              <w:rPr>
                <w:rFonts w:hint="eastAsia" w:ascii="仿宋" w:hAnsi="仿宋" w:eastAsia="仿宋" w:cs="仿宋"/>
                <w:b w:val="0"/>
                <w:bCs/>
                <w:color w:val="auto"/>
                <w:sz w:val="21"/>
                <w:szCs w:val="21"/>
                <w:lang w:val="en-US" w:eastAsia="zh-CN"/>
              </w:rPr>
              <w:t>128G)(推荐品牌：金士顿、闪迪、爱国者或同等档次及以上品牌)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49B2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BA9C2">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62D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730C1D3">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39A152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32BB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35</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35D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C141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USB3.1 U盘 (256G)(推荐品牌：金士顿、闪迪、爱国者或同等档次及以上品牌)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F5B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B0396">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F9BC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D51910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940719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AEF9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36</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DCD29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9C23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90W适配器(推荐品牌：绿联、DELL、公牛或同等档次及以上品牌)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7ABC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6F15D">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E29E9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C206CB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3197DF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B3DD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37</w:t>
            </w:r>
          </w:p>
        </w:tc>
        <w:tc>
          <w:tcPr>
            <w:tcW w:w="272"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7C9B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FED21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DELL 原装台式静音电源</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B06D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color w:val="auto"/>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6CFB6">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260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2A4E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1603432">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66C32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B1B1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38</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0888B4F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小配件</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FD89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5米 VGA/HDMI线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6DC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112E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1879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3BA5878">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67E3E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C0A6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39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8F62F9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1F30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10米 VGA/HDMI线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FE8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EA013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6820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42ACBC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290AAD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36A3C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02E18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A9CE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15米 VGA/HDMI线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166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F61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157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1EDD8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26098AE">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41DC1E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A45F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41</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BC14D3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FA25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1.5米DP线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B18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7A4A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8067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6975C0E">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7BFFF7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8CEE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D3606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6B18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DP转DVI/VGA线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7241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C166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412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7B8DBC1">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225518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3BF06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AC7071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AAA11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HDMI转DVI/VGA线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E063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BD0F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544F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63656B4">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4A1EA4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D396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6EE0B0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55041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USB打印机线2米</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D3DF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D1B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D577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CB2F2EC">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BAF698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7DB5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45</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2198ED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BD95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USB打印机线3米</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7D2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9926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B1B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317017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5C3E64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609B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46</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DD48E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8AED6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USB HUB分线器</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68858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EE656">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909C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3045AF0">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D625C1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6961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47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4A5C64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8869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安卓充电线</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E972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F2B97">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901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9BAA052">
        <w:tblPrEx>
          <w:tblCellMar>
            <w:top w:w="0" w:type="dxa"/>
            <w:left w:w="0" w:type="dxa"/>
            <w:bottom w:w="0" w:type="dxa"/>
            <w:right w:w="0" w:type="dxa"/>
          </w:tblCellMar>
        </w:tblPrEx>
        <w:trPr>
          <w:trHeight w:val="35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A11C49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8402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48</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3D708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86F7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视频分配器</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AED3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4EA4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176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4891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515CF29">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DCDE1F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745D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rPr>
            </w:pPr>
            <w:r>
              <w:rPr>
                <w:rFonts w:hint="default" w:ascii="仿宋" w:hAnsi="仿宋" w:eastAsia="仿宋" w:cs="仿宋"/>
                <w:kern w:val="2"/>
                <w:sz w:val="21"/>
                <w:szCs w:val="21"/>
                <w:lang w:val="en-US" w:eastAsia="zh-CN" w:bidi="ar-SA"/>
              </w:rPr>
              <w:t>49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D2E06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nil"/>
              <w:left w:val="nil"/>
              <w:bottom w:val="nil"/>
              <w:right w:val="nil"/>
            </w:tcBorders>
            <w:noWrap/>
            <w:tcMar>
              <w:top w:w="15" w:type="dxa"/>
              <w:left w:w="15" w:type="dxa"/>
              <w:right w:w="15" w:type="dxa"/>
            </w:tcMar>
            <w:vAlign w:val="center"/>
          </w:tcPr>
          <w:p w14:paraId="1409156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KVM视频切换器</w:t>
            </w:r>
            <w:r>
              <w:rPr>
                <w:rFonts w:hint="eastAsia" w:ascii="仿宋" w:hAnsi="仿宋" w:eastAsia="仿宋" w:cs="仿宋"/>
                <w:b w:val="0"/>
                <w:bCs/>
                <w:color w:val="auto"/>
                <w:sz w:val="21"/>
                <w:szCs w:val="21"/>
                <w:lang w:val="en-US" w:eastAsia="zh-CN"/>
              </w:rPr>
              <w:t>(推荐品牌：绿联、秋叶原、山泽或同等档次及以上品牌)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E3F6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1479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343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131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DEBF6EF">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43AC2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67D6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76216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4E5FF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电源适配器</w:t>
            </w:r>
            <w:r>
              <w:rPr>
                <w:rFonts w:hint="eastAsia" w:ascii="仿宋" w:hAnsi="仿宋" w:eastAsia="仿宋" w:cs="仿宋"/>
                <w:b w:val="0"/>
                <w:bCs/>
                <w:color w:val="auto"/>
                <w:sz w:val="21"/>
                <w:szCs w:val="21"/>
                <w:lang w:val="en-US" w:eastAsia="zh-CN"/>
              </w:rPr>
              <w:t>(推荐品牌：绿联、山泽、公牛或同等档次及以上品牌)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0BA7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4D6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7251A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E2BDAD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929B6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F3CD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51</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29B132B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4229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扫码墩</w:t>
            </w:r>
            <w:r>
              <w:rPr>
                <w:rFonts w:hint="eastAsia" w:ascii="仿宋" w:hAnsi="仿宋" w:eastAsia="仿宋" w:cs="仿宋"/>
                <w:b w:val="0"/>
                <w:bCs/>
                <w:color w:val="auto"/>
                <w:sz w:val="21"/>
                <w:szCs w:val="21"/>
                <w:lang w:val="en-US" w:eastAsia="zh-CN"/>
              </w:rPr>
              <w:t>(推荐品牌：得力、新大陆、拉卡拉或同等档次及以上品牌)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3888A">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47E50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CD5D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BCB4EF6">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AEF55B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D6118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9FD5CA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6D09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有线扫描枪</w:t>
            </w:r>
            <w:r>
              <w:rPr>
                <w:rFonts w:hint="eastAsia" w:ascii="仿宋" w:hAnsi="仿宋" w:eastAsia="仿宋" w:cs="仿宋"/>
                <w:b w:val="0"/>
                <w:bCs/>
                <w:color w:val="auto"/>
                <w:sz w:val="21"/>
                <w:szCs w:val="21"/>
                <w:lang w:val="en-US" w:eastAsia="zh-CN"/>
              </w:rPr>
              <w:t>(推荐品牌：得力、新大陆、优博讯或同等档次及以上品牌)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DBA6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19CA5">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290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B1D23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3E95107">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4313D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29CA3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13216A6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6672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无线扫描枪</w:t>
            </w:r>
            <w:r>
              <w:rPr>
                <w:rFonts w:hint="eastAsia" w:ascii="仿宋" w:hAnsi="仿宋" w:eastAsia="仿宋" w:cs="仿宋"/>
                <w:b w:val="0"/>
                <w:bCs/>
                <w:color w:val="auto"/>
                <w:sz w:val="21"/>
                <w:szCs w:val="21"/>
                <w:lang w:val="en-US" w:eastAsia="zh-CN"/>
              </w:rPr>
              <w:t>(推荐品牌：得力、新大陆、优博讯或同等档次及以上品牌)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C917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CD00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1467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3EE452C">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558848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B7E7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54</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1C44A1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键鼠</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1F9C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键盘</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BBBA9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025D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3DB4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D5B09C0">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EB57A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296A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55</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6D59B4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5A7E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鼠标</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83579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852488">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D7E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84FA984">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CE72D4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14D1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A6D92F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F623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有线办公键鼠</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7EFEC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2E341">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644C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84D56B7">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EDA8C9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20DFE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1A1C6BE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CEE5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办公有线光电键鼠</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E13E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1F0AA">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7D5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5017D4A">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0BA95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66F9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76B68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7C0FD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无线光电套件</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3582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3458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118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F0EE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3047E77">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C474CD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E813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59</w:t>
            </w:r>
          </w:p>
        </w:tc>
        <w:tc>
          <w:tcPr>
            <w:tcW w:w="272" w:type="pct"/>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28B00E7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08C2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无线蓝牙鼠标</w:t>
            </w:r>
            <w:r>
              <w:rPr>
                <w:rFonts w:hint="eastAsia" w:ascii="仿宋" w:hAnsi="仿宋" w:eastAsia="仿宋" w:cs="仿宋"/>
                <w:b w:val="0"/>
                <w:bCs/>
                <w:color w:val="auto"/>
                <w:sz w:val="21"/>
                <w:szCs w:val="21"/>
                <w:lang w:val="en-US" w:eastAsia="zh-CN"/>
              </w:rPr>
              <w:t>(推荐品牌：罗技、DELL、联想或同等档次及以上品牌)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3B86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3E5B27">
            <w:pPr>
              <w:keepNext w:val="0"/>
              <w:keepLines w:val="0"/>
              <w:pageBreakBefore w:val="0"/>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DDEF6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BCFD8E5">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082C6A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B3ADE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60</w:t>
            </w:r>
          </w:p>
        </w:tc>
        <w:tc>
          <w:tcPr>
            <w:tcW w:w="272" w:type="pct"/>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A5887E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B448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免驱版无线网卡</w:t>
            </w:r>
            <w:r>
              <w:rPr>
                <w:rFonts w:hint="eastAsia" w:ascii="仿宋" w:hAnsi="仿宋" w:eastAsia="仿宋" w:cs="仿宋"/>
                <w:b w:val="0"/>
                <w:bCs/>
                <w:color w:val="auto"/>
                <w:sz w:val="21"/>
                <w:szCs w:val="21"/>
                <w:lang w:val="en-US" w:eastAsia="zh-CN"/>
              </w:rPr>
              <w:t>(推荐品牌：绿联、腾达、普联或同等档次及以上品牌)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3DEB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5BE2E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96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EB9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2554108">
        <w:tblPrEx>
          <w:tblCellMar>
            <w:top w:w="0" w:type="dxa"/>
            <w:left w:w="0" w:type="dxa"/>
            <w:bottom w:w="0" w:type="dxa"/>
            <w:right w:w="0" w:type="dxa"/>
          </w:tblCellMar>
        </w:tblPrEx>
        <w:trPr>
          <w:trHeight w:val="417"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3A7C1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CCC2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61</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ECA246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205C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8口 AC 交换机</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10D4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A86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260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C59C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8B0038E">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23C5A7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E2F34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2C3202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923C9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无线路由器</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E513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B97C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176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3692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35D437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2704D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1316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F18DC7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754C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超五类网线</w:t>
            </w:r>
            <w:r>
              <w:rPr>
                <w:rFonts w:hint="eastAsia" w:ascii="仿宋" w:hAnsi="仿宋" w:eastAsia="仿宋" w:cs="仿宋"/>
                <w:b w:val="0"/>
                <w:bCs/>
                <w:color w:val="auto"/>
                <w:sz w:val="21"/>
                <w:szCs w:val="21"/>
                <w:lang w:val="en-US" w:eastAsia="zh-CN"/>
              </w:rPr>
              <w:t>(推荐品牌：绿联、山泽、海康威视或同等档次及以上品牌)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1407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箱</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9461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634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5FDA8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15C57D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A40A81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C736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CE7C9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F8F9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超六类网线</w:t>
            </w:r>
            <w:r>
              <w:rPr>
                <w:rFonts w:hint="eastAsia" w:ascii="仿宋" w:hAnsi="仿宋" w:eastAsia="仿宋" w:cs="仿宋"/>
                <w:b w:val="0"/>
                <w:bCs/>
                <w:color w:val="auto"/>
                <w:sz w:val="21"/>
                <w:szCs w:val="21"/>
                <w:lang w:val="en-US" w:eastAsia="zh-CN"/>
              </w:rPr>
              <w:t>(推荐品牌：绿联、山泽、海康威视或同等档次及以上品牌)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C850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箱</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9B4D2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822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1C0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BC2D8DD">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E430B7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C07A7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65</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5E4C97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30B5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网络免打模块（超五类）</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94027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1268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210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D8FAD0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5D7A7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EAAA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66</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F1778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27C8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网络免打模块（超六类）</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C5B9F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A8B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4D23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9C819D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1C71BCF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D4DE9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B2610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80C0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双口网络信息面板</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121D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2E624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5BA5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078070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DD237D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EEA1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68</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F6B0F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5266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单口网络信面板</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36C5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3BC9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931EB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D78EA32">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36ABFC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1F0B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69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B8E9A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D103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超五类非屏蔽水晶头</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759A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盒</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3183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07586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56D1012">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6757176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4D3A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255F4A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EB3E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超六类非屏蔽水晶头</w:t>
            </w:r>
            <w:r>
              <w:rPr>
                <w:rFonts w:hint="eastAsia" w:ascii="仿宋" w:hAnsi="仿宋" w:eastAsia="仿宋" w:cs="仿宋"/>
                <w:b w:val="0"/>
                <w:bCs/>
                <w:color w:val="auto"/>
                <w:sz w:val="21"/>
                <w:szCs w:val="21"/>
                <w:lang w:val="en-US" w:eastAsia="zh-CN"/>
              </w:rPr>
              <w:t>(推荐品牌：绿联、秋叶原、海康威视或同等档次及以上品牌)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9EC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盒</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D7C52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81</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9AC41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A46A62A">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DDF697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C5B2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71</w:t>
            </w:r>
          </w:p>
        </w:tc>
        <w:tc>
          <w:tcPr>
            <w:tcW w:w="272" w:type="pct"/>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A327CD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网络布线</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DA151">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PVC明线线槽（1米）</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57464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1EC4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2CB4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01C567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420F39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EA76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F4E211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56BD0">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网络布线安装线槽人工费</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6DA8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每米</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A974D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46</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7B4C5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730BD3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717CAB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3DDB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EF3FC3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0949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安装网络模块并测试通网</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7F5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0737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74BE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B8FEA0A">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0664AE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719C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12A8D8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9A38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拉网线、六类模块（AMP）、上配线架（AMP）、含人工、并通网</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B9917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8A7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333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92EE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FB58CE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A042B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D15B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75</w:t>
            </w:r>
          </w:p>
        </w:tc>
        <w:tc>
          <w:tcPr>
            <w:tcW w:w="272" w:type="pct"/>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14:paraId="65E9531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监控</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91A6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rPr>
            </w:pPr>
            <w:r>
              <w:rPr>
                <w:rFonts w:hint="eastAsia" w:ascii="仿宋" w:hAnsi="仿宋" w:eastAsia="仿宋" w:cs="仿宋"/>
                <w:b w:val="0"/>
                <w:bCs/>
                <w:sz w:val="21"/>
                <w:szCs w:val="21"/>
                <w:lang w:val="en-US" w:eastAsia="zh-CN"/>
              </w:rPr>
              <w:t>摄像头 监控400万网络星光夜视摄像机</w:t>
            </w:r>
            <w:r>
              <w:rPr>
                <w:rFonts w:hint="eastAsia" w:ascii="仿宋" w:hAnsi="仿宋" w:eastAsia="仿宋" w:cs="仿宋"/>
                <w:b w:val="0"/>
                <w:bCs/>
                <w:color w:val="auto"/>
                <w:sz w:val="21"/>
                <w:szCs w:val="21"/>
                <w:lang w:val="en-US" w:eastAsia="zh-CN"/>
              </w:rPr>
              <w:t>(推荐品牌：绿联、大华、海康威视或同等档次及以上品牌)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CA66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03337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418</w:t>
            </w:r>
          </w:p>
        </w:tc>
        <w:tc>
          <w:tcPr>
            <w:tcW w:w="533" w:type="pct"/>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0B32A49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如果型号停产，同等性能型号替代</w:t>
            </w:r>
          </w:p>
        </w:tc>
      </w:tr>
      <w:tr w14:paraId="477E696C">
        <w:tblPrEx>
          <w:tblCellMar>
            <w:top w:w="0" w:type="dxa"/>
            <w:left w:w="0" w:type="dxa"/>
            <w:bottom w:w="0" w:type="dxa"/>
            <w:right w:w="0" w:type="dxa"/>
          </w:tblCellMar>
        </w:tblPrEx>
        <w:trPr>
          <w:trHeight w:val="90"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88CCA3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D45CF">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76</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72FDA4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nil"/>
              <w:left w:val="nil"/>
              <w:bottom w:val="single" w:color="auto" w:sz="4" w:space="0"/>
              <w:right w:val="nil"/>
            </w:tcBorders>
            <w:noWrap w:val="0"/>
            <w:tcMar>
              <w:top w:w="15" w:type="dxa"/>
              <w:left w:w="15" w:type="dxa"/>
              <w:right w:w="15" w:type="dxa"/>
            </w:tcMar>
            <w:vAlign w:val="center"/>
          </w:tcPr>
          <w:p w14:paraId="38B26B4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摄像头 监控200万网络星光夜视摄像机</w:t>
            </w:r>
            <w:r>
              <w:rPr>
                <w:rFonts w:hint="eastAsia" w:ascii="仿宋" w:hAnsi="仿宋" w:eastAsia="仿宋" w:cs="仿宋"/>
                <w:b w:val="0"/>
                <w:bCs/>
                <w:color w:val="auto"/>
                <w:sz w:val="21"/>
                <w:szCs w:val="21"/>
                <w:lang w:val="en-US" w:eastAsia="zh-CN"/>
              </w:rPr>
              <w:t>(推荐品牌：绿联、大华、海康威视或同等档次及以上品牌)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2D1B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A416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353</w:t>
            </w:r>
          </w:p>
        </w:tc>
        <w:tc>
          <w:tcPr>
            <w:tcW w:w="533" w:type="pct"/>
            <w:vMerge w:val="continue"/>
            <w:tcBorders>
              <w:left w:val="single" w:color="000000" w:sz="4" w:space="0"/>
              <w:right w:val="single" w:color="000000" w:sz="4" w:space="0"/>
            </w:tcBorders>
            <w:noWrap w:val="0"/>
            <w:tcMar>
              <w:top w:w="15" w:type="dxa"/>
              <w:left w:w="15" w:type="dxa"/>
              <w:right w:w="15" w:type="dxa"/>
            </w:tcMar>
            <w:vAlign w:val="center"/>
          </w:tcPr>
          <w:p w14:paraId="45D5005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B65402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42BC2B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D7BA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rPr>
            </w:pPr>
            <w:r>
              <w:rPr>
                <w:rFonts w:hint="default" w:ascii="仿宋" w:hAnsi="仿宋" w:eastAsia="仿宋" w:cs="仿宋"/>
                <w:kern w:val="2"/>
                <w:sz w:val="21"/>
                <w:szCs w:val="21"/>
                <w:lang w:val="en-US" w:eastAsia="zh-CN" w:bidi="ar-SA"/>
              </w:rPr>
              <w:t>77</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76AD9F3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2547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新安装摄像头带电源、支架，通网并调试使用（含人工）</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9273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2741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147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5F3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网线和电源线按实际使用结算</w:t>
            </w:r>
          </w:p>
        </w:tc>
      </w:tr>
      <w:tr w14:paraId="5831178C">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9AEC09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2A41C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sz w:val="21"/>
                <w:szCs w:val="21"/>
                <w:lang w:val="en-US" w:eastAsia="zh-CN"/>
              </w:rPr>
            </w:pPr>
            <w:r>
              <w:rPr>
                <w:rFonts w:hint="default" w:ascii="仿宋" w:hAnsi="仿宋" w:eastAsia="仿宋" w:cs="仿宋"/>
                <w:kern w:val="2"/>
                <w:sz w:val="21"/>
                <w:szCs w:val="21"/>
                <w:lang w:val="en-US" w:eastAsia="zh-CN" w:bidi="ar-SA"/>
              </w:rPr>
              <w:t>78</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348D5C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57FD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监控故障上门排查维修（不更换摄像头）</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87AC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每点位</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822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147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113E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790CF86B">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31F9AA2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6B0A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79</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4040FF5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D243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监控明线线盒</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36BA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218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4D8D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6F70A5F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24E4A36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C3ED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80</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56A908A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BB0AF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监控开关电源</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1FF6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C65B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E82D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751AB8A5">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8EE95D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5B3A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81</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2BB2B8A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308AD">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5口百兆交换机</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BA2B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A060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230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A9BE2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7E37715E">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4769A9F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EE95A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82</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6648800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F44F1E">
            <w:pPr>
              <w:keepNext w:val="0"/>
              <w:keepLines w:val="0"/>
              <w:pageBreakBefore w:val="0"/>
              <w:kinsoku/>
              <w:wordWrap/>
              <w:overflowPunct/>
              <w:topLinePunct w:val="0"/>
              <w:autoSpaceDE/>
              <w:autoSpaceDN/>
              <w:bidi w:val="0"/>
              <w:adjustRightInd/>
              <w:spacing w:line="240" w:lineRule="auto"/>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8口百兆交换机</w:t>
            </w:r>
            <w:r>
              <w:rPr>
                <w:rFonts w:hint="eastAsia" w:ascii="仿宋" w:hAnsi="仿宋" w:eastAsia="仿宋" w:cs="仿宋"/>
                <w:b w:val="0"/>
                <w:bCs/>
                <w:color w:val="auto"/>
                <w:sz w:val="21"/>
                <w:szCs w:val="21"/>
                <w:lang w:val="en-US" w:eastAsia="zh-CN"/>
              </w:rPr>
              <w:t>(推荐品牌：华为、普联、腾达或同等档次及以上品牌)</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4D6A0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kern w:val="2"/>
                <w:sz w:val="21"/>
                <w:szCs w:val="21"/>
                <w:lang w:val="en-US" w:eastAsia="zh-CN" w:bidi="ar-SA"/>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A041B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330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CD76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479E2701">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5753D8A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581D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83</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6F79AB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3FA0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监控尾巴线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D7774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根</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C49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0BA8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45A034B4">
        <w:tblPrEx>
          <w:tblCellMar>
            <w:top w:w="0" w:type="dxa"/>
            <w:left w:w="0" w:type="dxa"/>
            <w:bottom w:w="0" w:type="dxa"/>
            <w:right w:w="0" w:type="dxa"/>
          </w:tblCellMar>
        </w:tblPrEx>
        <w:trPr>
          <w:trHeight w:val="448" w:hRule="atLeast"/>
        </w:trPr>
        <w:tc>
          <w:tcPr>
            <w:tcW w:w="231" w:type="pct"/>
            <w:vMerge w:val="continue"/>
            <w:tcBorders>
              <w:left w:val="single" w:color="000000" w:sz="4" w:space="0"/>
              <w:right w:val="single" w:color="000000" w:sz="4" w:space="0"/>
            </w:tcBorders>
            <w:noWrap w:val="0"/>
            <w:tcMar>
              <w:top w:w="15" w:type="dxa"/>
              <w:left w:w="15" w:type="dxa"/>
              <w:right w:w="15" w:type="dxa"/>
            </w:tcMar>
            <w:vAlign w:val="center"/>
          </w:tcPr>
          <w:p w14:paraId="0E7752C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42BE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84</w:t>
            </w:r>
          </w:p>
        </w:tc>
        <w:tc>
          <w:tcPr>
            <w:tcW w:w="272" w:type="pct"/>
            <w:vMerge w:val="continue"/>
            <w:tcBorders>
              <w:left w:val="single" w:color="000000" w:sz="4" w:space="0"/>
              <w:right w:val="single" w:color="000000" w:sz="4" w:space="0"/>
            </w:tcBorders>
            <w:noWrap w:val="0"/>
            <w:tcMar>
              <w:top w:w="15" w:type="dxa"/>
              <w:left w:w="15" w:type="dxa"/>
              <w:right w:w="15" w:type="dxa"/>
            </w:tcMar>
            <w:vAlign w:val="center"/>
          </w:tcPr>
          <w:p w14:paraId="084829C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EE8D7">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摄像头网线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869D1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每米</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4081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3.5</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DED0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669875B9">
        <w:tblPrEx>
          <w:tblCellMar>
            <w:top w:w="0" w:type="dxa"/>
            <w:left w:w="0" w:type="dxa"/>
            <w:bottom w:w="0" w:type="dxa"/>
            <w:right w:w="0" w:type="dxa"/>
          </w:tblCellMar>
        </w:tblPrEx>
        <w:trPr>
          <w:trHeight w:val="448" w:hRule="atLeast"/>
        </w:trPr>
        <w:tc>
          <w:tcPr>
            <w:tcW w:w="231" w:type="pct"/>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73553B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0A80A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85</w:t>
            </w:r>
          </w:p>
        </w:tc>
        <w:tc>
          <w:tcPr>
            <w:tcW w:w="272" w:type="pct"/>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14:paraId="33FF162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72D3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摄像头电源线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5C39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每米</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3355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8BF56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p>
        </w:tc>
      </w:tr>
      <w:tr w14:paraId="36CCDA21">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9CA2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打印机维修</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6B328">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86</w:t>
            </w:r>
          </w:p>
        </w:tc>
        <w:tc>
          <w:tcPr>
            <w:tcW w:w="272" w:type="pct"/>
            <w:vMerge w:val="restart"/>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B9168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打印机维修</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E1EAC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打印机上门检查和维修服务</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2EDA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EDC14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73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1B5F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53D69E6">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F6BE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91061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83504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1E3EE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针式打印机（维修打印头）</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A65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917F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209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9118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9A54BEA">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3AF2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E66A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88</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604A93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C8A4D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针式打印机（维修电源板）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AD06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480F6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3B79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DF63807">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FA14B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61885E">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89</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BA91B1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21585">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针式打印机（维修主板）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79B7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A275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3FAAF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B4C61DD">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6C0F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4F4D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90</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2BB60E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54C6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针式打印机（维修机械故障）</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F1D7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E0DF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46DC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4E709AC">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3AAD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6B69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91</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5369B2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587B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激光打印机（更换鼓芯）</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B46E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99083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2A99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531E69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A066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057FA">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92</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6BDF1D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B802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激光打印机（维修电源板）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233C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B1B4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209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326B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51FC9858">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9A7C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98B34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93</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7A5BB7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B575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激光打印机（维修主板）</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51CE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A394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CBE63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06C3D92">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736BC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830B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94</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5AD73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56929">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复印机整机清洁保养</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5BC2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8D4D4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410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30DA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DF31BFB">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0262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D1570">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95</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43679CF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070DF">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打印机整机清洁保养</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3D4F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721D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219</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28CC2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800D005">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3B18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06165">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96</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6ADE09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73A54">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传真机整机清洁保养</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E6417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50B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2B12F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3875CE09">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208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D2D237">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97</w:t>
            </w:r>
          </w:p>
        </w:tc>
        <w:tc>
          <w:tcPr>
            <w:tcW w:w="272" w:type="pct"/>
            <w:vMerge w:val="continue"/>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7AADA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4CA83">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激光打印机（维修机械故障）</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4E3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次</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0F49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228</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021B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D3A1858">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A4B16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打印机配件</w:t>
            </w: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383CD2B">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98</w:t>
            </w:r>
          </w:p>
        </w:tc>
        <w:tc>
          <w:tcPr>
            <w:tcW w:w="272" w:type="pct"/>
            <w:vMerge w:val="restart"/>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7978128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打印机配件</w:t>
            </w: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DB498E">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激光打印机定影膜（HP Canon）</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8F81E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支</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DDE84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182</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C2CF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EB8BE7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CC143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D4BC02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99</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657013C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3F7092">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激光打印机搓纸轮（HP Canon）</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4E7E0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支</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F27A5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6C45F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41D4F03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F8C42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05C8DDC">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100</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482A705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1D36E8">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激光打印机加热组件（HP Canon）</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C0E0D9">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C9651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383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45AF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C637F20">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E4C3A1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F12824">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101</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7EF440B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1EEFBB">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激光打印机加热组件（HP401/403/407）</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6CD9CD">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9BE96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437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A515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2FDB6100">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7B70EE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14D4492">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102</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DC0E0A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91DA3A">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复印机加热组件</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EDEDA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94E89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1094</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E5B9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8AD1966">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4F0F0C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60682D">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103</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0138C5C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F06AE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搓纸轮</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1D5616">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只</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D4911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137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064CF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0BA0BA25">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E42045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D2F4BA9">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104</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DE0ECE5">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94136D">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打印机主板（HP401/403/407）</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19C950">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块</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6113E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547</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591A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1B93998F">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E739AE">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78A1DB6">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105</w:t>
            </w:r>
          </w:p>
        </w:tc>
        <w:tc>
          <w:tcPr>
            <w:tcW w:w="272" w:type="pct"/>
            <w:vMerge w:val="continue"/>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567F52D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B92CD4">
            <w:pPr>
              <w:keepNext w:val="0"/>
              <w:keepLines w:val="0"/>
              <w:pageBreakBefore w:val="0"/>
              <w:kinsoku/>
              <w:wordWrap/>
              <w:overflowPunct/>
              <w:topLinePunct w:val="0"/>
              <w:autoSpaceDE/>
              <w:autoSpaceDN/>
              <w:bidi w:val="0"/>
              <w:adjustRightInd/>
              <w:spacing w:line="240" w:lineRule="auto"/>
              <w:jc w:val="left"/>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加热组件下辊HP1020,HP1606,HP1008,HP2035,HP2015）</w:t>
            </w:r>
          </w:p>
        </w:tc>
        <w:tc>
          <w:tcPr>
            <w:tcW w:w="406"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2138C4">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支</w:t>
            </w:r>
          </w:p>
        </w:tc>
        <w:tc>
          <w:tcPr>
            <w:tcW w:w="479" w:type="pc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599251">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173</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4A560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799CAFC1">
        <w:tblPrEx>
          <w:tblCellMar>
            <w:top w:w="0" w:type="dxa"/>
            <w:left w:w="0" w:type="dxa"/>
            <w:bottom w:w="0" w:type="dxa"/>
            <w:right w:w="0" w:type="dxa"/>
          </w:tblCellMar>
        </w:tblPrEx>
        <w:trPr>
          <w:trHeight w:val="448" w:hRule="atLeast"/>
        </w:trPr>
        <w:tc>
          <w:tcPr>
            <w:tcW w:w="231" w:type="pct"/>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D6EFD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其他</w:t>
            </w: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70AF1">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eastAsia" w:ascii="仿宋" w:hAnsi="仿宋" w:eastAsia="仿宋" w:cs="仿宋"/>
                <w:kern w:val="2"/>
                <w:sz w:val="21"/>
                <w:szCs w:val="21"/>
                <w:lang w:val="en-US" w:eastAsia="zh-CN" w:bidi="ar-SA"/>
              </w:rPr>
            </w:pPr>
            <w:r>
              <w:rPr>
                <w:rFonts w:hint="default" w:ascii="仿宋" w:hAnsi="仿宋" w:eastAsia="仿宋" w:cs="仿宋"/>
                <w:kern w:val="2"/>
                <w:sz w:val="21"/>
                <w:szCs w:val="21"/>
                <w:lang w:val="en-US" w:eastAsia="zh-CN" w:bidi="ar-SA"/>
              </w:rPr>
              <w:t>106</w:t>
            </w:r>
          </w:p>
        </w:tc>
        <w:tc>
          <w:tcPr>
            <w:tcW w:w="272" w:type="pct"/>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6998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E027C">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其他未提及的配件</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8F2C58">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件</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B0A7C">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按京东或者政采云价格</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9AD87">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r w14:paraId="60C4A2AE">
        <w:tblPrEx>
          <w:tblCellMar>
            <w:top w:w="0" w:type="dxa"/>
            <w:left w:w="0" w:type="dxa"/>
            <w:bottom w:w="0" w:type="dxa"/>
            <w:right w:w="0" w:type="dxa"/>
          </w:tblCellMar>
        </w:tblPrEx>
        <w:trPr>
          <w:trHeight w:val="448" w:hRule="atLeast"/>
        </w:trPr>
        <w:tc>
          <w:tcPr>
            <w:tcW w:w="231" w:type="pct"/>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DD23F2">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c>
          <w:tcPr>
            <w:tcW w:w="311"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C62C3">
            <w:pPr>
              <w:keepNext w:val="0"/>
              <w:keepLines w:val="0"/>
              <w:pageBreakBefore w:val="0"/>
              <w:numPr>
                <w:ilvl w:val="0"/>
                <w:numId w:val="0"/>
              </w:numPr>
              <w:tabs>
                <w:tab w:val="left" w:pos="220"/>
              </w:tabs>
              <w:kinsoku/>
              <w:wordWrap/>
              <w:overflowPunct/>
              <w:topLinePunct w:val="0"/>
              <w:autoSpaceDE/>
              <w:autoSpaceDN/>
              <w:bidi w:val="0"/>
              <w:adjustRightInd/>
              <w:spacing w:line="240" w:lineRule="auto"/>
              <w:jc w:val="center"/>
              <w:textAlignment w:val="auto"/>
              <w:rPr>
                <w:rFonts w:hint="default" w:ascii="仿宋" w:hAnsi="仿宋" w:eastAsia="仿宋" w:cs="仿宋"/>
                <w:b w:val="0"/>
                <w:bCs/>
                <w:sz w:val="21"/>
                <w:szCs w:val="21"/>
                <w:lang w:val="en-US" w:eastAsia="zh-CN"/>
              </w:rPr>
            </w:pPr>
            <w:r>
              <w:rPr>
                <w:rFonts w:hint="eastAsia" w:ascii="仿宋" w:hAnsi="仿宋" w:eastAsia="仿宋" w:cs="仿宋"/>
                <w:kern w:val="2"/>
                <w:sz w:val="21"/>
                <w:szCs w:val="21"/>
                <w:lang w:val="en-US" w:eastAsia="zh-CN" w:bidi="ar-SA"/>
              </w:rPr>
              <w:t>107</w:t>
            </w:r>
          </w:p>
        </w:tc>
        <w:tc>
          <w:tcPr>
            <w:tcW w:w="27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1890A">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维护费</w:t>
            </w:r>
          </w:p>
        </w:tc>
        <w:tc>
          <w:tcPr>
            <w:tcW w:w="276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D9EB16">
            <w:pPr>
              <w:keepNext w:val="0"/>
              <w:keepLines w:val="0"/>
              <w:pageBreakBefore w:val="0"/>
              <w:kinsoku/>
              <w:wordWrap/>
              <w:overflowPunct/>
              <w:topLinePunct w:val="0"/>
              <w:autoSpaceDE/>
              <w:autoSpaceDN/>
              <w:bidi w:val="0"/>
              <w:adjustRightInd/>
              <w:spacing w:line="240" w:lineRule="auto"/>
              <w:jc w:val="both"/>
              <w:textAlignment w:val="auto"/>
              <w:rPr>
                <w:rFonts w:hint="eastAsia" w:ascii="仿宋" w:hAnsi="仿宋" w:eastAsia="仿宋" w:cs="仿宋"/>
                <w:b w:val="0"/>
                <w:bCs/>
                <w:sz w:val="21"/>
                <w:szCs w:val="21"/>
                <w:lang w:val="en-US" w:eastAsia="zh-CN"/>
              </w:rPr>
            </w:pPr>
            <w:r>
              <w:rPr>
                <w:rFonts w:hint="eastAsia" w:ascii="仿宋" w:hAnsi="仿宋" w:eastAsia="仿宋" w:cs="仿宋"/>
                <w:kern w:val="0"/>
                <w:sz w:val="21"/>
                <w:szCs w:val="21"/>
              </w:rPr>
              <w:t>驻场</w:t>
            </w:r>
            <w:r>
              <w:rPr>
                <w:rFonts w:hint="eastAsia" w:ascii="仿宋" w:hAnsi="仿宋" w:eastAsia="仿宋" w:cs="仿宋"/>
                <w:kern w:val="0"/>
                <w:sz w:val="21"/>
                <w:szCs w:val="21"/>
                <w:lang w:eastAsia="zh-CN"/>
              </w:rPr>
              <w:t>人员费用</w:t>
            </w:r>
          </w:p>
        </w:tc>
        <w:tc>
          <w:tcPr>
            <w:tcW w:w="40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BFA5B">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r>
              <w:rPr>
                <w:rFonts w:hint="eastAsia" w:ascii="仿宋" w:hAnsi="仿宋" w:eastAsia="仿宋" w:cs="仿宋"/>
                <w:b w:val="0"/>
                <w:bCs/>
                <w:sz w:val="21"/>
                <w:szCs w:val="21"/>
                <w:lang w:val="en-US" w:eastAsia="zh-CN"/>
              </w:rPr>
              <w:t>年</w:t>
            </w:r>
          </w:p>
        </w:tc>
        <w:tc>
          <w:tcPr>
            <w:tcW w:w="47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49E13">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50000</w:t>
            </w:r>
          </w:p>
        </w:tc>
        <w:tc>
          <w:tcPr>
            <w:tcW w:w="53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70E0DF">
            <w:pPr>
              <w:keepNext w:val="0"/>
              <w:keepLines w:val="0"/>
              <w:pageBreakBefore w:val="0"/>
              <w:kinsoku/>
              <w:wordWrap/>
              <w:overflowPunct/>
              <w:topLinePunct w:val="0"/>
              <w:autoSpaceDE/>
              <w:autoSpaceDN/>
              <w:bidi w:val="0"/>
              <w:adjustRightInd/>
              <w:spacing w:line="240" w:lineRule="auto"/>
              <w:jc w:val="center"/>
              <w:textAlignment w:val="auto"/>
              <w:rPr>
                <w:rFonts w:hint="eastAsia" w:ascii="仿宋" w:hAnsi="仿宋" w:eastAsia="仿宋" w:cs="仿宋"/>
                <w:b w:val="0"/>
                <w:bCs/>
                <w:sz w:val="21"/>
                <w:szCs w:val="21"/>
              </w:rPr>
            </w:pPr>
          </w:p>
        </w:tc>
      </w:tr>
    </w:tbl>
    <w:p w14:paraId="5A2D90B6">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 xml:space="preserve"> </w:t>
      </w:r>
    </w:p>
    <w:p w14:paraId="2B7B7029">
      <w:pPr>
        <w:keepNext w:val="0"/>
        <w:keepLines w:val="0"/>
        <w:pageBreakBefore w:val="0"/>
        <w:widowControl w:val="0"/>
        <w:numPr>
          <w:ilvl w:val="0"/>
          <w:numId w:val="0"/>
        </w:numPr>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1.2</w:t>
      </w:r>
      <w:r>
        <w:rPr>
          <w:rFonts w:hint="eastAsia" w:ascii="仿宋_GB2312" w:hAnsi="仿宋_GB2312" w:eastAsia="仿宋_GB2312" w:cs="仿宋_GB2312"/>
          <w:kern w:val="0"/>
          <w:sz w:val="24"/>
        </w:rPr>
        <w:t>服务承诺：</w:t>
      </w:r>
    </w:p>
    <w:p w14:paraId="20E5CB79">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合同签订后，由</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按采购文件要求，派出一名员工进行每</w:t>
      </w:r>
      <w:r>
        <w:rPr>
          <w:rFonts w:hint="eastAsia" w:ascii="仿宋_GB2312" w:hAnsi="仿宋_GB2312" w:eastAsia="仿宋_GB2312" w:cs="仿宋_GB2312"/>
          <w:kern w:val="0"/>
          <w:sz w:val="24"/>
          <w:lang w:eastAsia="zh-CN"/>
        </w:rPr>
        <w:t>个</w:t>
      </w:r>
      <w:r>
        <w:rPr>
          <w:rFonts w:hint="eastAsia" w:ascii="仿宋_GB2312" w:hAnsi="仿宋_GB2312" w:eastAsia="仿宋_GB2312" w:cs="仿宋_GB2312"/>
          <w:kern w:val="0"/>
          <w:sz w:val="24"/>
        </w:rPr>
        <w:t>工作</w:t>
      </w:r>
      <w:r>
        <w:rPr>
          <w:rFonts w:hint="eastAsia" w:ascii="仿宋_GB2312" w:hAnsi="仿宋_GB2312" w:eastAsia="仿宋_GB2312" w:cs="仿宋_GB2312"/>
          <w:kern w:val="0"/>
          <w:sz w:val="24"/>
          <w:lang w:eastAsia="zh-CN"/>
        </w:rPr>
        <w:t>日</w:t>
      </w:r>
      <w:r>
        <w:rPr>
          <w:rFonts w:hint="eastAsia" w:ascii="仿宋_GB2312" w:hAnsi="仿宋_GB2312" w:eastAsia="仿宋_GB2312" w:cs="仿宋_GB2312"/>
          <w:kern w:val="0"/>
          <w:sz w:val="24"/>
        </w:rPr>
        <w:t>的驻场工作，在驻场时间发生的维修及定点项目由</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驻场员工负责解决。休息时间严格遵守医院规定。驻场时间内</w:t>
      </w:r>
      <w:r>
        <w:rPr>
          <w:rFonts w:hint="eastAsia" w:ascii="仿宋_GB2312" w:hAnsi="仿宋_GB2312" w:eastAsia="仿宋_GB2312" w:cs="仿宋_GB2312"/>
          <w:kern w:val="0"/>
          <w:sz w:val="24"/>
          <w:lang w:eastAsia="zh-CN"/>
        </w:rPr>
        <w:t>供应商</w:t>
      </w:r>
      <w:r>
        <w:rPr>
          <w:rFonts w:hint="eastAsia" w:ascii="仿宋_GB2312" w:hAnsi="仿宋_GB2312" w:eastAsia="仿宋_GB2312" w:cs="仿宋_GB2312"/>
          <w:kern w:val="0"/>
          <w:sz w:val="24"/>
        </w:rPr>
        <w:t>工作人员无条件服从医院信息管理部门的安排</w:t>
      </w:r>
      <w:r>
        <w:rPr>
          <w:rFonts w:hint="eastAsia" w:ascii="仿宋_GB2312" w:hAnsi="仿宋_GB2312" w:eastAsia="仿宋_GB2312" w:cs="仿宋_GB2312"/>
          <w:kern w:val="0"/>
          <w:sz w:val="24"/>
          <w:lang w:eastAsia="zh-CN"/>
        </w:rPr>
        <w:t>，接受医院信息管理部门量化考核</w:t>
      </w:r>
      <w:r>
        <w:rPr>
          <w:rFonts w:hint="eastAsia" w:ascii="仿宋_GB2312" w:hAnsi="仿宋_GB2312" w:eastAsia="仿宋_GB2312" w:cs="仿宋_GB2312"/>
          <w:kern w:val="0"/>
          <w:sz w:val="24"/>
        </w:rPr>
        <w:t>。</w:t>
      </w:r>
    </w:p>
    <w:p w14:paraId="08525E37">
      <w:pPr>
        <w:keepNext w:val="0"/>
        <w:keepLines w:val="0"/>
        <w:pageBreakBefore w:val="0"/>
        <w:widowControl w:val="0"/>
        <w:kinsoku/>
        <w:wordWrap/>
        <w:overflowPunct/>
        <w:topLinePunct w:val="0"/>
        <w:bidi w:val="0"/>
        <w:adjustRightInd w:val="0"/>
        <w:snapToGrid w:val="0"/>
        <w:spacing w:line="360" w:lineRule="exact"/>
        <w:ind w:left="0" w:leftChars="0" w:firstLine="0" w:firstLineChars="0"/>
        <w:contextualSpacing/>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标段内各产品</w:t>
      </w:r>
      <w:r>
        <w:rPr>
          <w:rFonts w:hint="eastAsia" w:ascii="仿宋_GB2312" w:hAnsi="仿宋_GB2312" w:eastAsia="仿宋_GB2312" w:cs="仿宋_GB2312"/>
          <w:kern w:val="0"/>
          <w:sz w:val="24"/>
          <w:lang w:val="en-US" w:eastAsia="zh-CN"/>
        </w:rPr>
        <w:t>根据上限单价*（1-统一下浮率）</w:t>
      </w:r>
      <w:r>
        <w:rPr>
          <w:rFonts w:hint="eastAsia" w:ascii="仿宋_GB2312" w:hAnsi="仿宋_GB2312" w:eastAsia="仿宋_GB2312" w:cs="仿宋_GB2312"/>
          <w:kern w:val="0"/>
          <w:sz w:val="24"/>
        </w:rPr>
        <w:t>作为实际供应价,</w:t>
      </w:r>
      <w:r>
        <w:rPr>
          <w:rFonts w:hint="eastAsia" w:ascii="仿宋_GB2312" w:hAnsi="仿宋_GB2312" w:eastAsia="仿宋_GB2312" w:cs="仿宋_GB2312"/>
          <w:kern w:val="0"/>
          <w:sz w:val="24"/>
          <w:lang w:val="en-US" w:eastAsia="zh-CN"/>
        </w:rPr>
        <w:t>提</w:t>
      </w:r>
      <w:r>
        <w:rPr>
          <w:rFonts w:hint="eastAsia" w:ascii="仿宋_GB2312" w:hAnsi="仿宋_GB2312" w:eastAsia="仿宋_GB2312" w:cs="仿宋_GB2312"/>
          <w:kern w:val="0"/>
          <w:sz w:val="24"/>
        </w:rPr>
        <w:t>供7×24小时技术支持服务。服务</w:t>
      </w:r>
      <w:r>
        <w:rPr>
          <w:rFonts w:hint="eastAsia" w:ascii="仿宋_GB2312" w:hAnsi="仿宋_GB2312" w:eastAsia="仿宋_GB2312" w:cs="仿宋_GB2312"/>
          <w:kern w:val="0"/>
          <w:sz w:val="24"/>
          <w:lang w:val="en-US" w:eastAsia="zh-CN"/>
        </w:rPr>
        <w:t>期</w:t>
      </w:r>
      <w:r>
        <w:rPr>
          <w:rFonts w:hint="eastAsia" w:ascii="仿宋_GB2312" w:hAnsi="仿宋_GB2312" w:eastAsia="仿宋_GB2312" w:cs="仿宋_GB2312"/>
          <w:kern w:val="0"/>
          <w:sz w:val="24"/>
        </w:rPr>
        <w:t>内，对客户的反映的任何问题响应时限为半小时内，现场维护响应服务2小时内，特殊情况在24小时内无法修复的，须提供备用方案或设备，保证项目的稳定运行。</w:t>
      </w:r>
    </w:p>
    <w:p w14:paraId="29DA7904">
      <w:pPr>
        <w:keepNext w:val="0"/>
        <w:keepLines w:val="0"/>
        <w:pageBreakBefore w:val="0"/>
        <w:widowControl w:val="0"/>
        <w:tabs>
          <w:tab w:val="left" w:pos="3870"/>
          <w:tab w:val="left" w:pos="4085"/>
        </w:tabs>
        <w:kinsoku/>
        <w:wordWrap/>
        <w:overflowPunct/>
        <w:topLinePunct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本次招标维修服务清单即以标段为单位，配件与维修费下浮率相同且唯一。下浮率以百分比形式填报，不保留小数位，如为整体折扣为9折则下浮率为10%，不得对其中某项做下浮</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但如有可供的其他项目材料名称的必须说明各材料的名称及明细报价。</w:t>
      </w:r>
    </w:p>
    <w:p w14:paraId="23D44598">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2.3</w:t>
      </w:r>
      <w:r>
        <w:rPr>
          <w:rFonts w:hint="eastAsia" w:ascii="仿宋_GB2312" w:hAnsi="仿宋_GB2312" w:eastAsia="仿宋_GB2312" w:cs="仿宋_GB2312"/>
          <w:kern w:val="0"/>
          <w:sz w:val="24"/>
        </w:rPr>
        <w:t>交货期：</w:t>
      </w:r>
    </w:p>
    <w:p w14:paraId="386555FA">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交货期：</w:t>
      </w:r>
      <w:r>
        <w:rPr>
          <w:rFonts w:hint="eastAsia" w:ascii="仿宋_GB2312" w:hAnsi="仿宋_GB2312" w:eastAsia="仿宋_GB2312" w:cs="仿宋_GB2312"/>
          <w:kern w:val="0"/>
          <w:sz w:val="24"/>
          <w:lang w:val="en-US" w:eastAsia="zh-CN"/>
        </w:rPr>
        <w:t>提供一年服务</w:t>
      </w:r>
      <w:r>
        <w:rPr>
          <w:rFonts w:hint="eastAsia" w:ascii="仿宋_GB2312" w:hAnsi="仿宋_GB2312" w:eastAsia="仿宋_GB2312" w:cs="仿宋_GB2312"/>
          <w:kern w:val="0"/>
          <w:sz w:val="24"/>
        </w:rPr>
        <w:t>。</w:t>
      </w:r>
    </w:p>
    <w:p w14:paraId="569040F0">
      <w:pPr>
        <w:keepNext w:val="0"/>
        <w:keepLines w:val="0"/>
        <w:pageBreakBefore w:val="0"/>
        <w:widowControl w:val="0"/>
        <w:tabs>
          <w:tab w:val="left" w:pos="3870"/>
          <w:tab w:val="left" w:pos="4085"/>
        </w:tabs>
        <w:kinsoku/>
        <w:wordWrap/>
        <w:overflowPunct/>
        <w:topLinePunct w:val="0"/>
        <w:autoSpaceDE w:val="0"/>
        <w:autoSpaceDN w:val="0"/>
        <w:bidi w:val="0"/>
        <w:adjustRightInd w:val="0"/>
        <w:snapToGrid w:val="0"/>
        <w:spacing w:line="360" w:lineRule="exact"/>
        <w:ind w:left="0" w:leftChars="0" w:firstLine="0" w:firstLineChars="0"/>
        <w:jc w:val="left"/>
        <w:textAlignment w:val="auto"/>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2.4</w:t>
      </w:r>
      <w:r>
        <w:rPr>
          <w:rFonts w:hint="eastAsia" w:ascii="仿宋_GB2312" w:hAnsi="仿宋_GB2312" w:eastAsia="仿宋_GB2312" w:cs="仿宋_GB2312"/>
          <w:kern w:val="0"/>
          <w:sz w:val="24"/>
        </w:rPr>
        <w:t>付款方式：</w:t>
      </w:r>
    </w:p>
    <w:p w14:paraId="052DA0B6">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Cs w:val="0"/>
          <w:color w:val="auto"/>
          <w:kern w:val="2"/>
          <w:sz w:val="24"/>
          <w:szCs w:val="24"/>
          <w:lang w:val="en-US" w:eastAsia="zh-CN"/>
        </w:rPr>
      </w:pPr>
      <w:r>
        <w:rPr>
          <w:rFonts w:hint="eastAsia" w:ascii="仿宋_GB2312" w:hAnsi="仿宋_GB2312" w:eastAsia="仿宋_GB2312" w:cs="仿宋_GB2312"/>
          <w:kern w:val="0"/>
          <w:sz w:val="24"/>
        </w:rPr>
        <w:t>按《浙江省财政厅关于进一步发挥政府采购政策功能全力推动经济稳进提质的通知》（浙财采监〔2022〕3号）文件要求执行，具体付款方式由双方协商后在合同中明确。</w:t>
      </w: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39" w:name="_Toc28855"/>
      <w:bookmarkStart w:id="40" w:name="_Toc22967"/>
      <w:bookmarkStart w:id="41" w:name="_Toc20421"/>
      <w:bookmarkStart w:id="42" w:name="_Toc15367"/>
      <w:bookmarkStart w:id="43" w:name="_Toc19273"/>
      <w:r>
        <w:rPr>
          <w:rFonts w:hint="eastAsia" w:ascii="仿宋" w:hAnsi="仿宋" w:eastAsia="仿宋" w:cs="仿宋"/>
          <w:b/>
          <w:color w:val="000000" w:themeColor="text1"/>
          <w:sz w:val="24"/>
          <w:highlight w:val="none"/>
          <w14:textFill>
            <w14:solidFill>
              <w14:schemeClr w14:val="tx1"/>
            </w14:solidFill>
          </w14:textFill>
        </w:rPr>
        <w:t>1.1 合同组成部分</w:t>
      </w:r>
      <w:bookmarkEnd w:id="39"/>
      <w:bookmarkEnd w:id="40"/>
      <w:bookmarkEnd w:id="41"/>
      <w:bookmarkEnd w:id="42"/>
      <w:bookmarkEnd w:id="43"/>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4" w:name="_Toc22185"/>
      <w:bookmarkStart w:id="45" w:name="_Toc2918"/>
      <w:bookmarkStart w:id="46" w:name="_Toc6311"/>
      <w:bookmarkStart w:id="47" w:name="_Toc18585"/>
      <w:bookmarkStart w:id="48" w:name="_Toc6773"/>
      <w:r>
        <w:rPr>
          <w:rFonts w:hint="eastAsia" w:ascii="仿宋" w:hAnsi="仿宋" w:eastAsia="仿宋" w:cs="仿宋"/>
          <w:b/>
          <w:color w:val="000000" w:themeColor="text1"/>
          <w:sz w:val="24"/>
          <w:highlight w:val="none"/>
          <w14:textFill>
            <w14:solidFill>
              <w14:schemeClr w14:val="tx1"/>
            </w14:solidFill>
          </w14:textFill>
        </w:rPr>
        <w:t>1.2 标的</w:t>
      </w:r>
      <w:bookmarkEnd w:id="44"/>
      <w:bookmarkEnd w:id="45"/>
      <w:bookmarkEnd w:id="46"/>
      <w:bookmarkEnd w:id="47"/>
      <w:bookmarkEnd w:id="48"/>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49" w:name="_Toc21124"/>
      <w:bookmarkStart w:id="50" w:name="_Toc5635"/>
      <w:bookmarkStart w:id="51" w:name="_Toc1386"/>
      <w:bookmarkStart w:id="52" w:name="_Toc13918"/>
      <w:bookmarkStart w:id="53" w:name="_Toc4929"/>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49"/>
      <w:bookmarkEnd w:id="50"/>
      <w:bookmarkEnd w:id="51"/>
      <w:bookmarkEnd w:id="52"/>
      <w:bookmarkEnd w:id="53"/>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4" w:name="_Toc30506"/>
      <w:bookmarkStart w:id="55" w:name="_Toc26916"/>
      <w:bookmarkStart w:id="56" w:name="_Toc3654"/>
      <w:bookmarkStart w:id="57" w:name="_Toc30158"/>
      <w:bookmarkStart w:id="58" w:name="_Toc14993"/>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4"/>
    <w:bookmarkEnd w:id="55"/>
    <w:bookmarkEnd w:id="56"/>
    <w:bookmarkEnd w:id="57"/>
    <w:bookmarkEnd w:id="58"/>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59" w:name="_Toc1814"/>
      <w:bookmarkStart w:id="60" w:name="_Toc10340"/>
      <w:bookmarkStart w:id="61" w:name="_Toc22618"/>
      <w:bookmarkStart w:id="62" w:name="_Toc8772"/>
      <w:bookmarkStart w:id="63" w:name="_Toc4760"/>
      <w:bookmarkStart w:id="64" w:name="_Toc11108"/>
      <w:bookmarkStart w:id="65" w:name="_Toc31421"/>
      <w:bookmarkStart w:id="66" w:name="_Toc3625"/>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59"/>
      <w:bookmarkEnd w:id="60"/>
      <w:bookmarkEnd w:id="61"/>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2"/>
      <w:bookmarkEnd w:id="63"/>
      <w:bookmarkEnd w:id="64"/>
      <w:bookmarkEnd w:id="65"/>
      <w:bookmarkEnd w:id="66"/>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67" w:name="_Toc5698"/>
      <w:bookmarkStart w:id="68" w:name="_Toc3079"/>
      <w:bookmarkStart w:id="69" w:name="_Toc24662"/>
      <w:bookmarkStart w:id="70" w:name="_Toc2375"/>
      <w:bookmarkStart w:id="71" w:name="_Toc8586"/>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67"/>
      <w:bookmarkEnd w:id="68"/>
      <w:bookmarkEnd w:id="69"/>
      <w:bookmarkEnd w:id="70"/>
      <w:bookmarkEnd w:id="71"/>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2" w:name="_Toc18683"/>
      <w:bookmarkStart w:id="73" w:name="_Toc26807"/>
      <w:bookmarkStart w:id="74" w:name="_Toc32454"/>
      <w:bookmarkStart w:id="75" w:name="_Toc30329"/>
      <w:bookmarkStart w:id="76" w:name="_Toc949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2"/>
    <w:bookmarkEnd w:id="73"/>
    <w:bookmarkEnd w:id="74"/>
    <w:bookmarkEnd w:id="75"/>
    <w:bookmarkEnd w:id="76"/>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77" w:name="_Toc16021"/>
      <w:bookmarkStart w:id="78" w:name="_Toc28375"/>
      <w:bookmarkStart w:id="79" w:name="_Toc15583"/>
      <w:r>
        <w:rPr>
          <w:rFonts w:hint="eastAsia" w:ascii="仿宋" w:hAnsi="仿宋" w:eastAsia="仿宋" w:cs="仿宋"/>
          <w:b/>
          <w:color w:val="000000" w:themeColor="text1"/>
          <w:sz w:val="24"/>
          <w:highlight w:val="none"/>
          <w14:textFill>
            <w14:solidFill>
              <w14:schemeClr w14:val="tx1"/>
            </w14:solidFill>
          </w14:textFill>
        </w:rPr>
        <w:t>1.9合同争议的解决</w:t>
      </w:r>
      <w:bookmarkEnd w:id="77"/>
      <w:bookmarkEnd w:id="78"/>
      <w:bookmarkEnd w:id="79"/>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1173"/>
      <w:bookmarkStart w:id="81" w:name="_Toc15322"/>
      <w:bookmarkStart w:id="82"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0"/>
      <w:bookmarkEnd w:id="81"/>
      <w:bookmarkEnd w:id="82"/>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25079"/>
      <w:bookmarkStart w:id="84" w:name="_Toc5228"/>
      <w:bookmarkStart w:id="85" w:name="_Toc19680"/>
      <w:bookmarkStart w:id="86" w:name="_Toc31297"/>
      <w:bookmarkStart w:id="87" w:name="_Toc14021"/>
      <w:r>
        <w:rPr>
          <w:rFonts w:hint="eastAsia" w:ascii="仿宋" w:hAnsi="仿宋" w:eastAsia="仿宋" w:cs="仿宋"/>
          <w:b/>
          <w:color w:val="000000" w:themeColor="text1"/>
          <w:sz w:val="24"/>
          <w:highlight w:val="none"/>
          <w14:textFill>
            <w14:solidFill>
              <w14:schemeClr w14:val="tx1"/>
            </w14:solidFill>
          </w14:textFill>
        </w:rPr>
        <w:t>2.1 定义</w:t>
      </w:r>
      <w:bookmarkEnd w:id="83"/>
      <w:bookmarkEnd w:id="84"/>
      <w:bookmarkEnd w:id="85"/>
      <w:bookmarkEnd w:id="86"/>
      <w:bookmarkEnd w:id="87"/>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8" w:name="_Toc3769"/>
      <w:bookmarkStart w:id="89" w:name="_Toc19539"/>
      <w:bookmarkStart w:id="90" w:name="_Toc16752"/>
      <w:bookmarkStart w:id="91" w:name="_Toc31402"/>
      <w:bookmarkStart w:id="92" w:name="_Toc23289"/>
      <w:r>
        <w:rPr>
          <w:rFonts w:hint="eastAsia" w:ascii="仿宋" w:hAnsi="仿宋" w:eastAsia="仿宋" w:cs="仿宋"/>
          <w:b/>
          <w:color w:val="000000" w:themeColor="text1"/>
          <w:sz w:val="24"/>
          <w:highlight w:val="none"/>
          <w14:textFill>
            <w14:solidFill>
              <w14:schemeClr w14:val="tx1"/>
            </w14:solidFill>
          </w14:textFill>
        </w:rPr>
        <w:t>2.2 技术规范</w:t>
      </w:r>
      <w:bookmarkEnd w:id="88"/>
      <w:bookmarkEnd w:id="89"/>
      <w:bookmarkEnd w:id="90"/>
      <w:bookmarkEnd w:id="91"/>
      <w:bookmarkEnd w:id="92"/>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3" w:name="_Toc4133"/>
      <w:bookmarkStart w:id="94" w:name="_Toc13673"/>
      <w:bookmarkStart w:id="95" w:name="_Toc27945"/>
      <w:bookmarkStart w:id="96" w:name="_Toc12412"/>
      <w:bookmarkStart w:id="97" w:name="_Toc9161"/>
      <w:r>
        <w:rPr>
          <w:rFonts w:hint="eastAsia" w:ascii="仿宋" w:hAnsi="仿宋" w:eastAsia="仿宋" w:cs="仿宋"/>
          <w:b/>
          <w:color w:val="000000" w:themeColor="text1"/>
          <w:sz w:val="24"/>
          <w:highlight w:val="none"/>
          <w14:textFill>
            <w14:solidFill>
              <w14:schemeClr w14:val="tx1"/>
            </w14:solidFill>
          </w14:textFill>
        </w:rPr>
        <w:t>2.3 知识产权</w:t>
      </w:r>
      <w:bookmarkEnd w:id="93"/>
      <w:bookmarkEnd w:id="94"/>
      <w:bookmarkEnd w:id="95"/>
      <w:bookmarkEnd w:id="96"/>
      <w:bookmarkEnd w:id="97"/>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8" w:name="_Toc32670"/>
      <w:bookmarkStart w:id="99" w:name="_Toc15447"/>
      <w:bookmarkStart w:id="100" w:name="_Toc26555"/>
      <w:bookmarkStart w:id="101" w:name="_Toc22011"/>
      <w:bookmarkStart w:id="102" w:name="_Toc31233"/>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98"/>
      <w:bookmarkEnd w:id="99"/>
      <w:bookmarkEnd w:id="100"/>
      <w:bookmarkEnd w:id="101"/>
      <w:bookmarkEnd w:id="102"/>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3" w:name="_Toc16163"/>
      <w:bookmarkStart w:id="104" w:name="_Toc13154"/>
      <w:bookmarkStart w:id="105" w:name="_Toc30507"/>
      <w:bookmarkStart w:id="106" w:name="_Toc18990"/>
      <w:bookmarkStart w:id="107" w:name="_Toc13467"/>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3"/>
      <w:bookmarkEnd w:id="104"/>
      <w:bookmarkEnd w:id="105"/>
      <w:bookmarkEnd w:id="106"/>
      <w:bookmarkEnd w:id="107"/>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8"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08"/>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9"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09"/>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0"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0"/>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21830"/>
      <w:bookmarkStart w:id="112" w:name="_Toc10663"/>
      <w:bookmarkStart w:id="113" w:name="_Toc26689"/>
      <w:bookmarkStart w:id="114" w:name="_Toc42"/>
      <w:bookmarkStart w:id="115" w:name="_Toc23368"/>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1"/>
      <w:bookmarkEnd w:id="112"/>
      <w:bookmarkEnd w:id="113"/>
      <w:bookmarkEnd w:id="114"/>
      <w:bookmarkEnd w:id="115"/>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6" w:name="_Toc14371"/>
      <w:bookmarkStart w:id="117" w:name="_Toc32494"/>
      <w:bookmarkStart w:id="118" w:name="_Toc4720"/>
      <w:bookmarkStart w:id="119" w:name="_Toc25571"/>
      <w:bookmarkStart w:id="120" w:name="_Toc26633"/>
      <w:r>
        <w:rPr>
          <w:rFonts w:hint="eastAsia" w:ascii="仿宋" w:hAnsi="仿宋" w:eastAsia="仿宋" w:cs="仿宋"/>
          <w:b/>
          <w:color w:val="000000" w:themeColor="text1"/>
          <w:sz w:val="24"/>
          <w:highlight w:val="none"/>
          <w14:textFill>
            <w14:solidFill>
              <w14:schemeClr w14:val="tx1"/>
            </w14:solidFill>
          </w14:textFill>
        </w:rPr>
        <w:t>2.11 不可抗力</w:t>
      </w:r>
      <w:bookmarkEnd w:id="116"/>
      <w:bookmarkEnd w:id="117"/>
      <w:bookmarkEnd w:id="118"/>
      <w:bookmarkEnd w:id="119"/>
      <w:bookmarkEnd w:id="120"/>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1" w:name="_Toc24465"/>
      <w:bookmarkStart w:id="122" w:name="_Toc14115"/>
      <w:bookmarkStart w:id="123" w:name="_Toc3638"/>
      <w:bookmarkStart w:id="124" w:name="_Toc23854"/>
      <w:bookmarkStart w:id="125" w:name="_Toc25783"/>
      <w:r>
        <w:rPr>
          <w:rFonts w:hint="eastAsia" w:ascii="仿宋" w:hAnsi="仿宋" w:eastAsia="仿宋" w:cs="仿宋"/>
          <w:b/>
          <w:color w:val="000000" w:themeColor="text1"/>
          <w:sz w:val="24"/>
          <w:highlight w:val="none"/>
          <w14:textFill>
            <w14:solidFill>
              <w14:schemeClr w14:val="tx1"/>
            </w14:solidFill>
          </w14:textFill>
        </w:rPr>
        <w:t>2.12 税费</w:t>
      </w:r>
      <w:bookmarkEnd w:id="121"/>
      <w:bookmarkEnd w:id="122"/>
      <w:bookmarkEnd w:id="123"/>
      <w:bookmarkEnd w:id="124"/>
      <w:bookmarkEnd w:id="125"/>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6" w:name="_Toc30105"/>
      <w:bookmarkStart w:id="127" w:name="_Toc26883"/>
      <w:bookmarkStart w:id="128" w:name="_Toc14814"/>
      <w:bookmarkStart w:id="129" w:name="_Toc25525"/>
      <w:bookmarkStart w:id="130" w:name="_Toc7315"/>
      <w:r>
        <w:rPr>
          <w:rFonts w:hint="eastAsia" w:ascii="仿宋" w:hAnsi="仿宋" w:eastAsia="仿宋" w:cs="仿宋"/>
          <w:b/>
          <w:color w:val="000000" w:themeColor="text1"/>
          <w:sz w:val="24"/>
          <w:highlight w:val="none"/>
          <w14:textFill>
            <w14:solidFill>
              <w14:schemeClr w14:val="tx1"/>
            </w14:solidFill>
          </w14:textFill>
        </w:rPr>
        <w:t>2.13 乙方破产</w:t>
      </w:r>
      <w:bookmarkEnd w:id="126"/>
      <w:bookmarkEnd w:id="127"/>
      <w:bookmarkEnd w:id="128"/>
      <w:bookmarkEnd w:id="129"/>
      <w:bookmarkEnd w:id="130"/>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1" w:name="_Toc1123"/>
      <w:bookmarkStart w:id="132" w:name="_Toc2016"/>
      <w:bookmarkStart w:id="133"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1"/>
      <w:bookmarkEnd w:id="132"/>
      <w:bookmarkEnd w:id="133"/>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4525"/>
      <w:bookmarkStart w:id="135" w:name="_Toc1969"/>
      <w:bookmarkStart w:id="136" w:name="_Toc17363"/>
      <w:r>
        <w:rPr>
          <w:rFonts w:hint="eastAsia" w:ascii="仿宋" w:hAnsi="仿宋" w:eastAsia="仿宋" w:cs="仿宋"/>
          <w:b/>
          <w:color w:val="000000" w:themeColor="text1"/>
          <w:sz w:val="24"/>
          <w:highlight w:val="none"/>
          <w14:textFill>
            <w14:solidFill>
              <w14:schemeClr w14:val="tx1"/>
            </w14:solidFill>
          </w14:textFill>
        </w:rPr>
        <w:t>2.15 检验和验收</w:t>
      </w:r>
      <w:bookmarkEnd w:id="134"/>
      <w:bookmarkEnd w:id="135"/>
      <w:bookmarkEnd w:id="136"/>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12666"/>
      <w:bookmarkStart w:id="138" w:name="_Toc9808"/>
      <w:bookmarkStart w:id="139" w:name="_Toc2308"/>
      <w:bookmarkStart w:id="140" w:name="_Toc31892"/>
      <w:bookmarkStart w:id="141" w:name="_Toc25198"/>
      <w:r>
        <w:rPr>
          <w:rFonts w:hint="eastAsia" w:ascii="仿宋" w:hAnsi="仿宋" w:eastAsia="仿宋" w:cs="仿宋"/>
          <w:b/>
          <w:color w:val="000000" w:themeColor="text1"/>
          <w:sz w:val="24"/>
          <w:highlight w:val="none"/>
          <w14:textFill>
            <w14:solidFill>
              <w14:schemeClr w14:val="tx1"/>
            </w14:solidFill>
          </w14:textFill>
        </w:rPr>
        <w:t>2.16 通知和送达</w:t>
      </w:r>
      <w:bookmarkEnd w:id="137"/>
      <w:bookmarkEnd w:id="138"/>
      <w:bookmarkEnd w:id="139"/>
      <w:bookmarkEnd w:id="140"/>
      <w:bookmarkEnd w:id="141"/>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2" w:name="_Toc27674"/>
      <w:bookmarkStart w:id="143" w:name="_Toc18401"/>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2"/>
      <w:bookmarkEnd w:id="143"/>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4" w:name="_Toc20808"/>
      <w:bookmarkStart w:id="145" w:name="_Toc5063"/>
      <w:bookmarkStart w:id="146" w:name="_Toc27644"/>
      <w:bookmarkStart w:id="147" w:name="_Toc12254"/>
      <w:bookmarkStart w:id="148" w:name="_Toc28906"/>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4"/>
      <w:bookmarkEnd w:id="145"/>
      <w:bookmarkEnd w:id="146"/>
      <w:bookmarkEnd w:id="147"/>
      <w:bookmarkEnd w:id="148"/>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9" w:name="_Toc4355"/>
      <w:bookmarkStart w:id="150" w:name="_Toc30599"/>
      <w:bookmarkStart w:id="151" w:name="_Toc18540"/>
      <w:r>
        <w:rPr>
          <w:rFonts w:hint="eastAsia" w:ascii="仿宋" w:hAnsi="仿宋" w:eastAsia="仿宋" w:cs="仿宋"/>
          <w:b/>
          <w:color w:val="000000" w:themeColor="text1"/>
          <w:sz w:val="24"/>
          <w:highlight w:val="none"/>
          <w14:textFill>
            <w14:solidFill>
              <w14:schemeClr w14:val="tx1"/>
            </w14:solidFill>
          </w14:textFill>
        </w:rPr>
        <w:t>2.18 计量单位</w:t>
      </w:r>
      <w:bookmarkEnd w:id="149"/>
      <w:bookmarkEnd w:id="150"/>
      <w:bookmarkEnd w:id="151"/>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12773"/>
      <w:bookmarkStart w:id="153" w:name="_Toc279701263"/>
      <w:bookmarkStart w:id="154" w:name="_Toc487900373"/>
      <w:bookmarkStart w:id="155" w:name="_Toc18567"/>
      <w:bookmarkStart w:id="156" w:name="_Toc259093692"/>
      <w:bookmarkStart w:id="157" w:name="_Toc10330"/>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2"/>
      <w:bookmarkEnd w:id="153"/>
      <w:bookmarkEnd w:id="154"/>
      <w:bookmarkEnd w:id="155"/>
      <w:bookmarkEnd w:id="156"/>
      <w:bookmarkEnd w:id="157"/>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58"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58"/>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341"/>
        <w:gridCol w:w="6182"/>
        <w:gridCol w:w="763"/>
      </w:tblGrid>
      <w:tr w14:paraId="7311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40" w:type="dxa"/>
            <w:shd w:val="clear" w:color="000000" w:fill="FFFFFF"/>
            <w:noWrap w:val="0"/>
            <w:vAlign w:val="center"/>
          </w:tcPr>
          <w:p w14:paraId="30FE8A95">
            <w:pPr>
              <w:keepNext w:val="0"/>
              <w:keepLines w:val="0"/>
              <w:pageBreakBefore w:val="0"/>
              <w:widowControl w:val="0"/>
              <w:kinsoku/>
              <w:wordWrap/>
              <w:overflowPunct/>
              <w:topLinePunct w:val="0"/>
              <w:autoSpaceDE/>
              <w:autoSpaceDN/>
              <w:bidi w:val="0"/>
              <w:adjustRightInd w:val="0"/>
              <w:snapToGrid w:val="0"/>
              <w:ind w:left="-105" w:leftChars="-50" w:right="-105" w:rightChars="-5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序号</w:t>
            </w:r>
          </w:p>
        </w:tc>
        <w:tc>
          <w:tcPr>
            <w:tcW w:w="1341" w:type="dxa"/>
            <w:shd w:val="clear" w:color="000000" w:fill="FFFFFF"/>
            <w:noWrap w:val="0"/>
            <w:vAlign w:val="center"/>
          </w:tcPr>
          <w:p w14:paraId="0E8CEB76">
            <w:pPr>
              <w:jc w:val="center"/>
              <w:rPr>
                <w:rFonts w:hint="eastAsia" w:ascii="仿宋" w:hAnsi="仿宋" w:eastAsia="仿宋" w:cs="仿宋"/>
                <w:color w:val="auto"/>
                <w:sz w:val="24"/>
              </w:rPr>
            </w:pPr>
            <w:r>
              <w:rPr>
                <w:rFonts w:hint="eastAsia" w:ascii="仿宋" w:hAnsi="仿宋" w:eastAsia="仿宋" w:cs="仿宋"/>
                <w:b/>
                <w:bCs/>
                <w:iCs/>
                <w:color w:val="auto"/>
                <w:sz w:val="24"/>
                <w:highlight w:val="none"/>
              </w:rPr>
              <w:t>评分因素</w:t>
            </w:r>
          </w:p>
        </w:tc>
        <w:tc>
          <w:tcPr>
            <w:tcW w:w="6182" w:type="dxa"/>
            <w:shd w:val="clear" w:color="000000" w:fill="FFFFFF"/>
            <w:noWrap w:val="0"/>
            <w:vAlign w:val="center"/>
          </w:tcPr>
          <w:p w14:paraId="25ECEFE0">
            <w:pPr>
              <w:jc w:val="center"/>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评审内容</w:t>
            </w:r>
          </w:p>
        </w:tc>
        <w:tc>
          <w:tcPr>
            <w:tcW w:w="763" w:type="dxa"/>
            <w:shd w:val="clear" w:color="000000" w:fill="FFFFFF"/>
            <w:noWrap w:val="0"/>
            <w:vAlign w:val="center"/>
          </w:tcPr>
          <w:p w14:paraId="79087CD1">
            <w:pPr>
              <w:jc w:val="center"/>
              <w:rPr>
                <w:rFonts w:hint="eastAsia" w:ascii="仿宋" w:hAnsi="仿宋" w:eastAsia="仿宋" w:cs="仿宋"/>
                <w:color w:val="auto"/>
                <w:sz w:val="24"/>
              </w:rPr>
            </w:pPr>
            <w:r>
              <w:rPr>
                <w:rFonts w:hint="eastAsia" w:ascii="仿宋" w:hAnsi="仿宋" w:eastAsia="仿宋" w:cs="仿宋"/>
                <w:color w:val="auto"/>
                <w:sz w:val="24"/>
              </w:rPr>
              <w:t>分值</w:t>
            </w:r>
          </w:p>
        </w:tc>
      </w:tr>
      <w:tr w14:paraId="4471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40" w:type="dxa"/>
            <w:shd w:val="clear" w:color="000000" w:fill="FFFFFF"/>
            <w:noWrap w:val="0"/>
            <w:vAlign w:val="center"/>
          </w:tcPr>
          <w:p w14:paraId="711F9DE5">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341" w:type="dxa"/>
            <w:shd w:val="clear" w:color="000000" w:fill="FFFFFF"/>
            <w:noWrap w:val="0"/>
            <w:vAlign w:val="center"/>
          </w:tcPr>
          <w:p w14:paraId="23122999">
            <w:pPr>
              <w:spacing w:line="360" w:lineRule="exact"/>
              <w:jc w:val="center"/>
              <w:rPr>
                <w:rFonts w:hint="eastAsia" w:ascii="仿宋" w:hAnsi="仿宋" w:eastAsia="仿宋" w:cs="仿宋"/>
                <w:sz w:val="24"/>
                <w:szCs w:val="24"/>
              </w:rPr>
            </w:pPr>
            <w:r>
              <w:rPr>
                <w:rFonts w:hint="eastAsia" w:ascii="仿宋" w:hAnsi="仿宋" w:eastAsia="仿宋" w:cs="仿宋"/>
                <w:sz w:val="24"/>
                <w:szCs w:val="24"/>
              </w:rPr>
              <w:t>技术参数偏离情况</w:t>
            </w:r>
          </w:p>
        </w:tc>
        <w:tc>
          <w:tcPr>
            <w:tcW w:w="6182" w:type="dxa"/>
            <w:shd w:val="clear" w:color="000000" w:fill="FFFFFF"/>
            <w:noWrap w:val="0"/>
            <w:vAlign w:val="center"/>
          </w:tcPr>
          <w:p w14:paraId="26422BDE">
            <w:pPr>
              <w:spacing w:line="360" w:lineRule="exact"/>
              <w:rPr>
                <w:rFonts w:hint="eastAsia" w:ascii="仿宋" w:hAnsi="仿宋" w:eastAsia="仿宋" w:cs="仿宋"/>
                <w:sz w:val="24"/>
                <w:szCs w:val="24"/>
              </w:rPr>
            </w:pPr>
            <w:r>
              <w:rPr>
                <w:rFonts w:hint="eastAsia" w:ascii="仿宋" w:hAnsi="仿宋" w:eastAsia="仿宋" w:cs="仿宋"/>
                <w:sz w:val="24"/>
                <w:szCs w:val="24"/>
              </w:rPr>
              <w:t>根据投标人对技术参数的响应情况进行评分，本项分值根据产品实际技术参数的偏离情况，全部满足得2</w:t>
            </w:r>
            <w:r>
              <w:rPr>
                <w:rFonts w:hint="eastAsia" w:ascii="仿宋" w:hAnsi="仿宋" w:eastAsia="仿宋" w:cs="仿宋"/>
                <w:sz w:val="24"/>
                <w:szCs w:val="24"/>
                <w:lang w:val="en-US" w:eastAsia="zh-CN"/>
              </w:rPr>
              <w:t>3</w:t>
            </w:r>
            <w:r>
              <w:rPr>
                <w:rFonts w:hint="eastAsia" w:ascii="仿宋" w:hAnsi="仿宋" w:eastAsia="仿宋" w:cs="仿宋"/>
                <w:sz w:val="24"/>
                <w:szCs w:val="24"/>
              </w:rPr>
              <w:t>分。技术指标出现负偏离的，每项扣1分</w:t>
            </w:r>
            <w:r>
              <w:rPr>
                <w:rFonts w:hint="eastAsia" w:ascii="仿宋" w:hAnsi="仿宋" w:eastAsia="仿宋" w:cs="仿宋"/>
                <w:sz w:val="24"/>
                <w:szCs w:val="24"/>
                <w:lang w:eastAsia="zh-CN"/>
              </w:rPr>
              <w:t>，</w:t>
            </w:r>
            <w:r>
              <w:rPr>
                <w:rFonts w:hint="eastAsia" w:ascii="仿宋" w:hAnsi="仿宋" w:eastAsia="仿宋" w:cs="仿宋"/>
                <w:sz w:val="24"/>
                <w:szCs w:val="24"/>
              </w:rPr>
              <w:t>扣完为止。</w:t>
            </w:r>
          </w:p>
        </w:tc>
        <w:tc>
          <w:tcPr>
            <w:tcW w:w="763" w:type="dxa"/>
            <w:shd w:val="clear" w:color="000000" w:fill="FFFFFF"/>
            <w:noWrap w:val="0"/>
            <w:vAlign w:val="center"/>
          </w:tcPr>
          <w:p w14:paraId="04A8AE5F">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23</w:t>
            </w:r>
          </w:p>
        </w:tc>
      </w:tr>
      <w:tr w14:paraId="33CE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40" w:type="dxa"/>
            <w:shd w:val="clear" w:color="000000" w:fill="FFFFFF"/>
            <w:noWrap w:val="0"/>
            <w:vAlign w:val="center"/>
          </w:tcPr>
          <w:p w14:paraId="02671183">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w:t>
            </w:r>
          </w:p>
        </w:tc>
        <w:tc>
          <w:tcPr>
            <w:tcW w:w="1341" w:type="dxa"/>
            <w:shd w:val="clear" w:color="000000" w:fill="FFFFFF"/>
            <w:noWrap w:val="0"/>
            <w:vAlign w:val="center"/>
          </w:tcPr>
          <w:p w14:paraId="53CD12DA">
            <w:pPr>
              <w:spacing w:line="36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对本项目的理解程度</w:t>
            </w:r>
          </w:p>
        </w:tc>
        <w:tc>
          <w:tcPr>
            <w:tcW w:w="6182" w:type="dxa"/>
            <w:shd w:val="clear" w:color="000000" w:fill="FFFFFF"/>
            <w:noWrap w:val="0"/>
            <w:vAlign w:val="center"/>
          </w:tcPr>
          <w:p w14:paraId="47AA76DF">
            <w:pPr>
              <w:spacing w:line="360" w:lineRule="exact"/>
              <w:rPr>
                <w:rFonts w:hint="eastAsia" w:ascii="仿宋" w:hAnsi="仿宋" w:eastAsia="仿宋" w:cs="仿宋"/>
                <w:sz w:val="24"/>
                <w:szCs w:val="24"/>
              </w:rPr>
            </w:pPr>
            <w:r>
              <w:rPr>
                <w:rFonts w:hint="eastAsia" w:ascii="仿宋" w:hAnsi="仿宋" w:eastAsia="仿宋" w:cs="仿宋"/>
                <w:sz w:val="24"/>
                <w:szCs w:val="24"/>
              </w:rPr>
              <w:t>根据投标人对本项目的理解，从项目背景、项目需求、项目规划设计与需求的匹配程度</w:t>
            </w:r>
            <w:r>
              <w:rPr>
                <w:rFonts w:hint="eastAsia" w:ascii="仿宋" w:hAnsi="仿宋" w:eastAsia="仿宋" w:cs="仿宋"/>
                <w:sz w:val="24"/>
                <w:szCs w:val="24"/>
                <w:lang w:val="en-US" w:eastAsia="zh-CN"/>
              </w:rPr>
              <w:t>的</w:t>
            </w:r>
            <w:r>
              <w:rPr>
                <w:rFonts w:hint="eastAsia" w:ascii="仿宋" w:hAnsi="仿宋" w:eastAsia="仿宋" w:cs="仿宋"/>
                <w:sz w:val="24"/>
                <w:szCs w:val="24"/>
              </w:rPr>
              <w:t>合理性、科学性、全面性，对投标项目的组织实施、独到优势等</w:t>
            </w:r>
            <w:r>
              <w:rPr>
                <w:rFonts w:hint="eastAsia" w:ascii="仿宋" w:hAnsi="仿宋" w:eastAsia="仿宋" w:cs="仿宋"/>
                <w:sz w:val="24"/>
                <w:szCs w:val="24"/>
                <w:lang w:val="en-US" w:eastAsia="zh-CN"/>
              </w:rPr>
              <w:t>进行综合评分。（本项分值设置为8,7,6,5,4,3,2,1,0.5,0分）</w:t>
            </w:r>
          </w:p>
        </w:tc>
        <w:tc>
          <w:tcPr>
            <w:tcW w:w="763" w:type="dxa"/>
            <w:shd w:val="clear" w:color="000000" w:fill="FFFFFF"/>
            <w:noWrap w:val="0"/>
            <w:vAlign w:val="center"/>
          </w:tcPr>
          <w:p w14:paraId="710BF51C">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8</w:t>
            </w:r>
          </w:p>
        </w:tc>
      </w:tr>
      <w:tr w14:paraId="681C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640" w:type="dxa"/>
            <w:shd w:val="clear" w:color="000000" w:fill="FFFFFF"/>
            <w:noWrap w:val="0"/>
            <w:vAlign w:val="center"/>
          </w:tcPr>
          <w:p w14:paraId="037F568B">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w:t>
            </w:r>
          </w:p>
        </w:tc>
        <w:tc>
          <w:tcPr>
            <w:tcW w:w="1341" w:type="dxa"/>
            <w:shd w:val="clear" w:color="000000" w:fill="FFFFFF"/>
            <w:noWrap w:val="0"/>
            <w:vAlign w:val="center"/>
          </w:tcPr>
          <w:p w14:paraId="421D04C3">
            <w:pPr>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投标人资信</w:t>
            </w:r>
          </w:p>
        </w:tc>
        <w:tc>
          <w:tcPr>
            <w:tcW w:w="6182" w:type="dxa"/>
            <w:shd w:val="clear" w:color="000000" w:fill="FFFFFF"/>
            <w:noWrap w:val="0"/>
            <w:vAlign w:val="center"/>
          </w:tcPr>
          <w:p w14:paraId="0E52DCCD">
            <w:pP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sz w:val="24"/>
                <w:highlight w:val="none"/>
              </w:rPr>
              <w:t>投标人具有ISO9001质量管理休系认证得1分</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在商务技术文件中提供认证证书复印件并加盖投标人公章。</w:t>
            </w:r>
          </w:p>
        </w:tc>
        <w:tc>
          <w:tcPr>
            <w:tcW w:w="763" w:type="dxa"/>
            <w:shd w:val="clear" w:color="000000" w:fill="FFFFFF"/>
            <w:noWrap w:val="0"/>
            <w:vAlign w:val="center"/>
          </w:tcPr>
          <w:p w14:paraId="2CC288B4">
            <w:pPr>
              <w:jc w:val="center"/>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1</w:t>
            </w:r>
          </w:p>
        </w:tc>
      </w:tr>
      <w:tr w14:paraId="016E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000000" w:fill="FFFFFF"/>
            <w:noWrap w:val="0"/>
            <w:vAlign w:val="center"/>
          </w:tcPr>
          <w:p w14:paraId="7BE55DAD">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w:t>
            </w:r>
          </w:p>
        </w:tc>
        <w:tc>
          <w:tcPr>
            <w:tcW w:w="1341" w:type="dxa"/>
            <w:shd w:val="clear" w:color="000000" w:fill="FFFFFF"/>
            <w:noWrap w:val="0"/>
            <w:vAlign w:val="center"/>
          </w:tcPr>
          <w:p w14:paraId="458E024C">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投标人业绩</w:t>
            </w:r>
          </w:p>
        </w:tc>
        <w:tc>
          <w:tcPr>
            <w:tcW w:w="6182" w:type="dxa"/>
            <w:shd w:val="clear" w:color="000000" w:fill="FFFFFF"/>
            <w:noWrap w:val="0"/>
            <w:vAlign w:val="center"/>
          </w:tcPr>
          <w:p w14:paraId="121641B6">
            <w:pP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提供自2022年1月1日以来（合同签订时间为准）</w:t>
            </w:r>
            <w:r>
              <w:rPr>
                <w:rFonts w:hint="eastAsia" w:ascii="仿宋" w:hAnsi="仿宋" w:eastAsia="仿宋" w:cs="仿宋"/>
                <w:color w:val="auto"/>
                <w:sz w:val="24"/>
                <w:lang w:val="en-US" w:eastAsia="zh-CN"/>
              </w:rPr>
              <w:t>完成有</w:t>
            </w:r>
            <w:r>
              <w:rPr>
                <w:rFonts w:hint="eastAsia" w:ascii="仿宋" w:hAnsi="仿宋" w:eastAsia="仿宋" w:cs="仿宋"/>
                <w:color w:val="auto"/>
                <w:sz w:val="24"/>
              </w:rPr>
              <w:t>同类项目案例，提供案例得1分，</w:t>
            </w:r>
            <w:r>
              <w:rPr>
                <w:rFonts w:hint="eastAsia" w:ascii="仿宋" w:hAnsi="仿宋" w:eastAsia="仿宋" w:cs="仿宋"/>
                <w:color w:val="auto"/>
                <w:sz w:val="24"/>
                <w:lang w:val="en-US" w:eastAsia="zh-CN"/>
              </w:rPr>
              <w:t>同一单位计1分，</w:t>
            </w:r>
            <w:r>
              <w:rPr>
                <w:rFonts w:hint="eastAsia" w:ascii="仿宋" w:hAnsi="仿宋" w:eastAsia="仿宋" w:cs="仿宋"/>
                <w:color w:val="auto"/>
                <w:sz w:val="24"/>
              </w:rPr>
              <w:t>最高得</w:t>
            </w:r>
            <w:r>
              <w:rPr>
                <w:rFonts w:hint="eastAsia" w:ascii="仿宋" w:hAnsi="仿宋" w:eastAsia="仿宋" w:cs="仿宋"/>
                <w:color w:val="auto"/>
                <w:sz w:val="24"/>
                <w:lang w:val="en-US" w:eastAsia="zh-CN"/>
              </w:rPr>
              <w:t>4</w:t>
            </w:r>
            <w:r>
              <w:rPr>
                <w:rFonts w:hint="eastAsia" w:ascii="仿宋" w:hAnsi="仿宋" w:eastAsia="仿宋" w:cs="仿宋"/>
                <w:color w:val="auto"/>
                <w:sz w:val="24"/>
              </w:rPr>
              <w:t>分。（在</w:t>
            </w:r>
            <w:r>
              <w:rPr>
                <w:rFonts w:hint="eastAsia" w:ascii="仿宋" w:hAnsi="仿宋" w:eastAsia="仿宋" w:cs="仿宋"/>
                <w:color w:val="auto"/>
                <w:sz w:val="24"/>
                <w:highlight w:val="none"/>
                <w:lang w:val="en-US" w:eastAsia="zh-CN"/>
              </w:rPr>
              <w:t>商务技术文件</w:t>
            </w:r>
            <w:r>
              <w:rPr>
                <w:rFonts w:hint="eastAsia" w:ascii="仿宋" w:hAnsi="仿宋" w:eastAsia="仿宋" w:cs="仿宋"/>
                <w:color w:val="auto"/>
                <w:sz w:val="24"/>
              </w:rPr>
              <w:t>中提供案例合同复印件并加盖投标人公章）</w:t>
            </w:r>
          </w:p>
        </w:tc>
        <w:tc>
          <w:tcPr>
            <w:tcW w:w="763" w:type="dxa"/>
            <w:shd w:val="clear" w:color="000000" w:fill="FFFFFF"/>
            <w:noWrap w:val="0"/>
            <w:vAlign w:val="center"/>
          </w:tcPr>
          <w:p w14:paraId="14480520">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4</w:t>
            </w:r>
          </w:p>
        </w:tc>
      </w:tr>
      <w:tr w14:paraId="29CB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40" w:type="dxa"/>
            <w:shd w:val="clear" w:color="000000" w:fill="FFFFFF"/>
            <w:noWrap w:val="0"/>
            <w:vAlign w:val="center"/>
          </w:tcPr>
          <w:p w14:paraId="66985D78">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5</w:t>
            </w:r>
          </w:p>
        </w:tc>
        <w:tc>
          <w:tcPr>
            <w:tcW w:w="1341" w:type="dxa"/>
            <w:vMerge w:val="restart"/>
            <w:shd w:val="clear" w:color="000000" w:fill="FFFFFF"/>
            <w:noWrap w:val="0"/>
            <w:vAlign w:val="center"/>
          </w:tcPr>
          <w:p w14:paraId="61E8AC23">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服务方案</w:t>
            </w:r>
          </w:p>
        </w:tc>
        <w:tc>
          <w:tcPr>
            <w:tcW w:w="6182" w:type="dxa"/>
            <w:shd w:val="clear" w:color="000000" w:fill="FFFFFF"/>
            <w:noWrap w:val="0"/>
            <w:vAlign w:val="center"/>
          </w:tcPr>
          <w:p w14:paraId="56E059D0">
            <w:pP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rPr>
              <w:t>投标人对运维过程中的服务保障体系设计进行阐述,根据服务技能、服务程序的完整性、合理性进行综合打分。（本项分值设置为7</w:t>
            </w:r>
            <w:r>
              <w:rPr>
                <w:rFonts w:hint="eastAsia" w:ascii="仿宋" w:hAnsi="仿宋" w:eastAsia="仿宋" w:cs="仿宋"/>
                <w:color w:val="auto"/>
                <w:sz w:val="24"/>
                <w:lang w:val="en-US" w:eastAsia="zh-CN"/>
              </w:rPr>
              <w:t>,</w:t>
            </w:r>
            <w:r>
              <w:rPr>
                <w:rFonts w:hint="eastAsia" w:ascii="仿宋" w:hAnsi="仿宋" w:eastAsia="仿宋" w:cs="仿宋"/>
                <w:color w:val="auto"/>
                <w:sz w:val="24"/>
              </w:rPr>
              <w:t>6</w:t>
            </w:r>
            <w:r>
              <w:rPr>
                <w:rFonts w:hint="eastAsia" w:ascii="仿宋" w:hAnsi="仿宋" w:eastAsia="仿宋" w:cs="仿宋"/>
                <w:color w:val="auto"/>
                <w:sz w:val="24"/>
                <w:lang w:val="en-US" w:eastAsia="zh-CN"/>
              </w:rPr>
              <w:t>,</w:t>
            </w:r>
            <w:r>
              <w:rPr>
                <w:rFonts w:hint="eastAsia" w:ascii="仿宋" w:hAnsi="仿宋" w:eastAsia="仿宋" w:cs="仿宋"/>
                <w:color w:val="auto"/>
                <w:sz w:val="24"/>
              </w:rPr>
              <w:t>5</w:t>
            </w:r>
            <w:r>
              <w:rPr>
                <w:rFonts w:hint="eastAsia" w:ascii="仿宋" w:hAnsi="仿宋" w:eastAsia="仿宋" w:cs="仿宋"/>
                <w:color w:val="auto"/>
                <w:sz w:val="24"/>
                <w:lang w:val="en-US" w:eastAsia="zh-CN"/>
              </w:rPr>
              <w:t>,</w:t>
            </w:r>
            <w:r>
              <w:rPr>
                <w:rFonts w:hint="eastAsia" w:ascii="仿宋" w:hAnsi="仿宋" w:eastAsia="仿宋" w:cs="仿宋"/>
                <w:color w:val="auto"/>
                <w:sz w:val="24"/>
              </w:rPr>
              <w:t>4</w:t>
            </w:r>
            <w:r>
              <w:rPr>
                <w:rFonts w:hint="eastAsia" w:ascii="仿宋" w:hAnsi="仿宋" w:eastAsia="仿宋" w:cs="仿宋"/>
                <w:color w:val="auto"/>
                <w:sz w:val="24"/>
                <w:lang w:val="en-US" w:eastAsia="zh-CN"/>
              </w:rPr>
              <w:t>,</w:t>
            </w:r>
            <w:r>
              <w:rPr>
                <w:rFonts w:hint="eastAsia" w:ascii="仿宋" w:hAnsi="仿宋" w:eastAsia="仿宋" w:cs="仿宋"/>
                <w:color w:val="auto"/>
                <w:sz w:val="24"/>
              </w:rPr>
              <w:t>3</w:t>
            </w:r>
            <w:r>
              <w:rPr>
                <w:rFonts w:hint="eastAsia" w:ascii="仿宋" w:hAnsi="仿宋" w:eastAsia="仿宋" w:cs="仿宋"/>
                <w:color w:val="auto"/>
                <w:sz w:val="24"/>
                <w:lang w:val="en-US" w:eastAsia="zh-CN"/>
              </w:rPr>
              <w:t>,</w:t>
            </w:r>
            <w:r>
              <w:rPr>
                <w:rFonts w:hint="eastAsia" w:ascii="仿宋" w:hAnsi="仿宋" w:eastAsia="仿宋" w:cs="仿宋"/>
                <w:color w:val="auto"/>
                <w:sz w:val="24"/>
              </w:rPr>
              <w:t>2</w:t>
            </w: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w:t>
            </w:r>
            <w:r>
              <w:rPr>
                <w:rFonts w:hint="eastAsia" w:ascii="仿宋" w:hAnsi="仿宋" w:eastAsia="仿宋" w:cs="仿宋"/>
                <w:color w:val="auto"/>
                <w:sz w:val="24"/>
              </w:rPr>
              <w:t>0.5</w:t>
            </w:r>
            <w:r>
              <w:rPr>
                <w:rFonts w:hint="eastAsia" w:ascii="仿宋" w:hAnsi="仿宋" w:eastAsia="仿宋" w:cs="仿宋"/>
                <w:color w:val="auto"/>
                <w:sz w:val="24"/>
                <w:lang w:val="en-US" w:eastAsia="zh-CN"/>
              </w:rPr>
              <w:t>,</w:t>
            </w:r>
            <w:r>
              <w:rPr>
                <w:rFonts w:hint="eastAsia" w:ascii="仿宋" w:hAnsi="仿宋" w:eastAsia="仿宋" w:cs="仿宋"/>
                <w:color w:val="auto"/>
                <w:sz w:val="24"/>
              </w:rPr>
              <w:t>0分）</w:t>
            </w:r>
          </w:p>
        </w:tc>
        <w:tc>
          <w:tcPr>
            <w:tcW w:w="763" w:type="dxa"/>
            <w:shd w:val="clear" w:color="000000" w:fill="FFFFFF"/>
            <w:noWrap w:val="0"/>
            <w:vAlign w:val="center"/>
          </w:tcPr>
          <w:p w14:paraId="18B98E4A">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7</w:t>
            </w:r>
          </w:p>
        </w:tc>
      </w:tr>
      <w:tr w14:paraId="5F26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640" w:type="dxa"/>
            <w:shd w:val="clear" w:color="000000" w:fill="FFFFFF"/>
            <w:noWrap w:val="0"/>
            <w:vAlign w:val="center"/>
          </w:tcPr>
          <w:p w14:paraId="6D4E1FBF">
            <w:pPr>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6</w:t>
            </w:r>
          </w:p>
        </w:tc>
        <w:tc>
          <w:tcPr>
            <w:tcW w:w="1341" w:type="dxa"/>
            <w:vMerge w:val="continue"/>
            <w:shd w:val="clear" w:color="000000" w:fill="FFFFFF"/>
            <w:noWrap w:val="0"/>
            <w:vAlign w:val="center"/>
          </w:tcPr>
          <w:p w14:paraId="0575F3EA">
            <w:pPr>
              <w:jc w:val="center"/>
              <w:rPr>
                <w:rFonts w:hint="eastAsia" w:ascii="仿宋" w:hAnsi="仿宋" w:eastAsia="仿宋" w:cs="仿宋"/>
                <w:color w:val="auto"/>
                <w:sz w:val="24"/>
                <w:highlight w:val="none"/>
              </w:rPr>
            </w:pPr>
          </w:p>
        </w:tc>
        <w:tc>
          <w:tcPr>
            <w:tcW w:w="6182" w:type="dxa"/>
            <w:shd w:val="clear" w:color="000000" w:fill="FFFFFF"/>
            <w:noWrap w:val="0"/>
            <w:vAlign w:val="center"/>
          </w:tcPr>
          <w:p w14:paraId="7DD9F914">
            <w:pPr>
              <w:rPr>
                <w:rFonts w:hint="eastAsia" w:ascii="仿宋" w:hAnsi="仿宋" w:eastAsia="仿宋" w:cs="仿宋"/>
                <w:color w:val="auto"/>
                <w:sz w:val="24"/>
                <w:highlight w:val="none"/>
              </w:rPr>
            </w:pPr>
            <w:r>
              <w:rPr>
                <w:rFonts w:hint="eastAsia" w:ascii="仿宋" w:hAnsi="仿宋" w:eastAsia="仿宋" w:cs="仿宋"/>
                <w:color w:val="auto"/>
                <w:sz w:val="24"/>
                <w:highlight w:val="none"/>
              </w:rPr>
              <w:t>服务承诺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服务内容、其他实质性优惠服务等</w:t>
            </w:r>
            <w:r>
              <w:rPr>
                <w:rFonts w:hint="eastAsia" w:ascii="仿宋" w:hAnsi="仿宋" w:eastAsia="仿宋" w:cs="仿宋"/>
                <w:color w:val="auto"/>
                <w:sz w:val="24"/>
                <w:highlight w:val="none"/>
              </w:rPr>
              <w:t>：提供7×24小时技术支持服务</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服务</w:t>
            </w:r>
            <w:r>
              <w:rPr>
                <w:rFonts w:hint="eastAsia" w:ascii="仿宋" w:hAnsi="仿宋" w:eastAsia="仿宋" w:cs="仿宋"/>
                <w:color w:val="auto"/>
                <w:sz w:val="24"/>
                <w:highlight w:val="none"/>
                <w:lang w:val="en-US" w:eastAsia="zh-CN"/>
              </w:rPr>
              <w:t>期</w:t>
            </w:r>
            <w:r>
              <w:rPr>
                <w:rFonts w:hint="eastAsia" w:ascii="仿宋" w:hAnsi="仿宋" w:eastAsia="仿宋" w:cs="仿宋"/>
                <w:color w:val="auto"/>
                <w:sz w:val="24"/>
                <w:highlight w:val="none"/>
              </w:rPr>
              <w:t>内对客户的反映的任何问题响应时限</w:t>
            </w:r>
            <w:r>
              <w:rPr>
                <w:rFonts w:hint="eastAsia" w:ascii="仿宋" w:hAnsi="仿宋" w:eastAsia="仿宋" w:cs="仿宋"/>
                <w:color w:val="auto"/>
                <w:sz w:val="24"/>
                <w:highlight w:val="none"/>
                <w:lang w:val="en-US" w:eastAsia="zh-CN"/>
              </w:rPr>
              <w:t>在0.5</w:t>
            </w:r>
            <w:r>
              <w:rPr>
                <w:rFonts w:hint="eastAsia" w:ascii="仿宋" w:hAnsi="仿宋" w:eastAsia="仿宋" w:cs="仿宋"/>
                <w:color w:val="auto"/>
                <w:sz w:val="24"/>
                <w:highlight w:val="none"/>
              </w:rPr>
              <w:t>小时内，现场维护响应服务1小时内，特殊情况在24小时内无法修复的，须提供备用方案或设备，保证项目的稳定运行。</w:t>
            </w:r>
          </w:p>
          <w:p w14:paraId="643BEFB7">
            <w:pP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rPr>
              <w:t>（本项分值设置为</w:t>
            </w:r>
            <w:r>
              <w:rPr>
                <w:rFonts w:hint="eastAsia" w:ascii="仿宋" w:hAnsi="仿宋" w:eastAsia="仿宋" w:cs="仿宋"/>
                <w:color w:val="auto"/>
                <w:sz w:val="24"/>
                <w:lang w:val="en-US" w:eastAsia="zh-CN"/>
              </w:rPr>
              <w:t>8,</w:t>
            </w:r>
            <w:r>
              <w:rPr>
                <w:rFonts w:hint="eastAsia" w:ascii="仿宋" w:hAnsi="仿宋" w:eastAsia="仿宋" w:cs="仿宋"/>
                <w:color w:val="auto"/>
                <w:sz w:val="24"/>
              </w:rPr>
              <w:t>7</w:t>
            </w:r>
            <w:r>
              <w:rPr>
                <w:rFonts w:hint="eastAsia" w:ascii="仿宋" w:hAnsi="仿宋" w:eastAsia="仿宋" w:cs="仿宋"/>
                <w:color w:val="auto"/>
                <w:sz w:val="24"/>
                <w:lang w:val="en-US" w:eastAsia="zh-CN"/>
              </w:rPr>
              <w:t>,</w:t>
            </w:r>
            <w:r>
              <w:rPr>
                <w:rFonts w:hint="eastAsia" w:ascii="仿宋" w:hAnsi="仿宋" w:eastAsia="仿宋" w:cs="仿宋"/>
                <w:color w:val="auto"/>
                <w:sz w:val="24"/>
              </w:rPr>
              <w:t>6</w:t>
            </w:r>
            <w:r>
              <w:rPr>
                <w:rFonts w:hint="eastAsia" w:ascii="仿宋" w:hAnsi="仿宋" w:eastAsia="仿宋" w:cs="仿宋"/>
                <w:color w:val="auto"/>
                <w:sz w:val="24"/>
                <w:lang w:val="en-US" w:eastAsia="zh-CN"/>
              </w:rPr>
              <w:t>,</w:t>
            </w:r>
            <w:r>
              <w:rPr>
                <w:rFonts w:hint="eastAsia" w:ascii="仿宋" w:hAnsi="仿宋" w:eastAsia="仿宋" w:cs="仿宋"/>
                <w:color w:val="auto"/>
                <w:sz w:val="24"/>
              </w:rPr>
              <w:t>5</w:t>
            </w:r>
            <w:r>
              <w:rPr>
                <w:rFonts w:hint="eastAsia" w:ascii="仿宋" w:hAnsi="仿宋" w:eastAsia="仿宋" w:cs="仿宋"/>
                <w:color w:val="auto"/>
                <w:sz w:val="24"/>
                <w:lang w:val="en-US" w:eastAsia="zh-CN"/>
              </w:rPr>
              <w:t>,</w:t>
            </w:r>
            <w:r>
              <w:rPr>
                <w:rFonts w:hint="eastAsia" w:ascii="仿宋" w:hAnsi="仿宋" w:eastAsia="仿宋" w:cs="仿宋"/>
                <w:color w:val="auto"/>
                <w:sz w:val="24"/>
              </w:rPr>
              <w:t>4</w:t>
            </w:r>
            <w:r>
              <w:rPr>
                <w:rFonts w:hint="eastAsia" w:ascii="仿宋" w:hAnsi="仿宋" w:eastAsia="仿宋" w:cs="仿宋"/>
                <w:color w:val="auto"/>
                <w:sz w:val="24"/>
                <w:lang w:val="en-US" w:eastAsia="zh-CN"/>
              </w:rPr>
              <w:t>,</w:t>
            </w:r>
            <w:r>
              <w:rPr>
                <w:rFonts w:hint="eastAsia" w:ascii="仿宋" w:hAnsi="仿宋" w:eastAsia="仿宋" w:cs="仿宋"/>
                <w:color w:val="auto"/>
                <w:sz w:val="24"/>
              </w:rPr>
              <w:t>3</w:t>
            </w:r>
            <w:r>
              <w:rPr>
                <w:rFonts w:hint="eastAsia" w:ascii="仿宋" w:hAnsi="仿宋" w:eastAsia="仿宋" w:cs="仿宋"/>
                <w:color w:val="auto"/>
                <w:sz w:val="24"/>
                <w:lang w:val="en-US" w:eastAsia="zh-CN"/>
              </w:rPr>
              <w:t>,</w:t>
            </w:r>
            <w:r>
              <w:rPr>
                <w:rFonts w:hint="eastAsia" w:ascii="仿宋" w:hAnsi="仿宋" w:eastAsia="仿宋" w:cs="仿宋"/>
                <w:color w:val="auto"/>
                <w:sz w:val="24"/>
              </w:rPr>
              <w:t>2</w:t>
            </w: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w:t>
            </w:r>
            <w:r>
              <w:rPr>
                <w:rFonts w:hint="eastAsia" w:ascii="仿宋" w:hAnsi="仿宋" w:eastAsia="仿宋" w:cs="仿宋"/>
                <w:color w:val="auto"/>
                <w:sz w:val="24"/>
              </w:rPr>
              <w:t>0.5</w:t>
            </w:r>
            <w:r>
              <w:rPr>
                <w:rFonts w:hint="eastAsia" w:ascii="仿宋" w:hAnsi="仿宋" w:eastAsia="仿宋" w:cs="仿宋"/>
                <w:color w:val="auto"/>
                <w:sz w:val="24"/>
                <w:lang w:val="en-US" w:eastAsia="zh-CN"/>
              </w:rPr>
              <w:t>,</w:t>
            </w:r>
            <w:r>
              <w:rPr>
                <w:rFonts w:hint="eastAsia" w:ascii="仿宋" w:hAnsi="仿宋" w:eastAsia="仿宋" w:cs="仿宋"/>
                <w:color w:val="auto"/>
                <w:sz w:val="24"/>
              </w:rPr>
              <w:t>0分）</w:t>
            </w:r>
          </w:p>
        </w:tc>
        <w:tc>
          <w:tcPr>
            <w:tcW w:w="763" w:type="dxa"/>
            <w:shd w:val="clear" w:color="000000" w:fill="FFFFFF"/>
            <w:noWrap w:val="0"/>
            <w:vAlign w:val="center"/>
          </w:tcPr>
          <w:p w14:paraId="6AAB2F42">
            <w:pPr>
              <w:jc w:val="center"/>
              <w:rPr>
                <w:rFonts w:hint="default" w:ascii="仿宋" w:hAnsi="仿宋" w:eastAsia="仿宋" w:cs="仿宋"/>
                <w:color w:val="auto"/>
                <w:sz w:val="24"/>
                <w:lang w:val="en-US" w:eastAsia="zh-CN"/>
              </w:rPr>
            </w:pPr>
            <w:r>
              <w:rPr>
                <w:rFonts w:hint="eastAsia" w:ascii="仿宋" w:hAnsi="仿宋" w:eastAsia="仿宋" w:cs="仿宋"/>
                <w:color w:val="auto"/>
                <w:sz w:val="24"/>
                <w:highlight w:val="none"/>
                <w:lang w:val="en-US" w:eastAsia="zh-CN"/>
              </w:rPr>
              <w:t>8</w:t>
            </w:r>
          </w:p>
        </w:tc>
      </w:tr>
      <w:tr w14:paraId="2832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640" w:type="dxa"/>
            <w:shd w:val="clear" w:color="000000" w:fill="FFFFFF"/>
            <w:noWrap w:val="0"/>
            <w:vAlign w:val="center"/>
          </w:tcPr>
          <w:p w14:paraId="7B21E153">
            <w:pPr>
              <w:jc w:val="center"/>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7</w:t>
            </w:r>
          </w:p>
        </w:tc>
        <w:tc>
          <w:tcPr>
            <w:tcW w:w="1341" w:type="dxa"/>
            <w:shd w:val="clear" w:color="000000" w:fill="FFFFFF"/>
            <w:noWrap w:val="0"/>
            <w:vAlign w:val="center"/>
          </w:tcPr>
          <w:p w14:paraId="00C958CC">
            <w:pPr>
              <w:widowControl/>
              <w:jc w:val="center"/>
              <w:rPr>
                <w:rFonts w:hint="default" w:ascii="仿宋" w:hAnsi="仿宋" w:eastAsia="仿宋" w:cs="仿宋"/>
                <w:color w:val="auto"/>
                <w:kern w:val="0"/>
                <w:sz w:val="24"/>
                <w:szCs w:val="24"/>
                <w:lang w:val="en-US" w:eastAsia="zh-CN" w:bidi="ar-SA"/>
              </w:rPr>
            </w:pPr>
            <w:r>
              <w:rPr>
                <w:rFonts w:hint="eastAsia" w:ascii="仿宋" w:hAnsi="仿宋" w:eastAsia="仿宋" w:cs="仿宋"/>
                <w:color w:val="auto"/>
                <w:kern w:val="0"/>
                <w:sz w:val="24"/>
                <w:szCs w:val="24"/>
                <w:lang w:val="en-US" w:eastAsia="zh-CN" w:bidi="ar-SA"/>
              </w:rPr>
              <w:t>应急方案</w:t>
            </w:r>
          </w:p>
        </w:tc>
        <w:tc>
          <w:tcPr>
            <w:tcW w:w="6182" w:type="dxa"/>
            <w:shd w:val="clear" w:color="000000" w:fill="FFFFFF"/>
            <w:noWrap w:val="0"/>
            <w:vAlign w:val="center"/>
          </w:tcPr>
          <w:p w14:paraId="2869547F">
            <w:pPr>
              <w:widowControl/>
              <w:jc w:val="left"/>
              <w:rPr>
                <w:rFonts w:hint="eastAsia" w:ascii="仿宋" w:hAnsi="仿宋" w:eastAsia="仿宋" w:cs="仿宋"/>
                <w:color w:val="auto"/>
                <w:kern w:val="0"/>
                <w:sz w:val="24"/>
                <w:lang w:val="en-US" w:eastAsia="zh-CN"/>
              </w:rPr>
            </w:pPr>
            <w:r>
              <w:rPr>
                <w:rFonts w:hint="eastAsia" w:ascii="仿宋" w:hAnsi="仿宋" w:eastAsia="仿宋" w:cs="仿宋"/>
                <w:color w:val="auto"/>
                <w:kern w:val="0"/>
                <w:sz w:val="24"/>
              </w:rPr>
              <w:t>提供</w:t>
            </w:r>
            <w:r>
              <w:rPr>
                <w:rFonts w:hint="eastAsia" w:ascii="仿宋" w:hAnsi="仿宋" w:eastAsia="仿宋" w:cs="仿宋"/>
                <w:color w:val="auto"/>
                <w:kern w:val="0"/>
                <w:sz w:val="24"/>
                <w:lang w:eastAsia="zh-CN"/>
              </w:rPr>
              <w:t>发生故障</w:t>
            </w:r>
            <w:r>
              <w:rPr>
                <w:rFonts w:hint="eastAsia" w:ascii="仿宋" w:hAnsi="仿宋" w:eastAsia="仿宋" w:cs="仿宋"/>
                <w:color w:val="auto"/>
                <w:kern w:val="0"/>
                <w:sz w:val="24"/>
                <w:lang w:val="en-US" w:eastAsia="zh-CN"/>
              </w:rPr>
              <w:t>时</w:t>
            </w:r>
            <w:r>
              <w:rPr>
                <w:rFonts w:hint="eastAsia" w:ascii="仿宋" w:hAnsi="仿宋" w:eastAsia="仿宋" w:cs="仿宋"/>
                <w:color w:val="auto"/>
                <w:kern w:val="0"/>
                <w:sz w:val="24"/>
                <w:lang w:eastAsia="zh-CN"/>
              </w:rPr>
              <w:t>的系统应急方案，根据投标人提供的</w:t>
            </w:r>
            <w:r>
              <w:rPr>
                <w:rFonts w:hint="eastAsia" w:ascii="仿宋" w:hAnsi="仿宋" w:eastAsia="仿宋" w:cs="仿宋"/>
                <w:color w:val="auto"/>
                <w:kern w:val="0"/>
                <w:sz w:val="24"/>
                <w:lang w:val="en-US" w:eastAsia="zh-CN"/>
              </w:rPr>
              <w:t>方案</w:t>
            </w:r>
            <w:r>
              <w:rPr>
                <w:rFonts w:hint="eastAsia" w:ascii="仿宋" w:hAnsi="仿宋" w:eastAsia="仿宋" w:cs="仿宋"/>
                <w:color w:val="auto"/>
                <w:kern w:val="0"/>
                <w:sz w:val="24"/>
                <w:lang w:eastAsia="zh-CN"/>
              </w:rPr>
              <w:t>内容有效</w:t>
            </w:r>
            <w:r>
              <w:rPr>
                <w:rFonts w:hint="eastAsia" w:ascii="仿宋" w:hAnsi="仿宋" w:eastAsia="仿宋" w:cs="仿宋"/>
                <w:color w:val="auto"/>
                <w:kern w:val="0"/>
                <w:sz w:val="24"/>
                <w:lang w:val="en-US" w:eastAsia="zh-CN"/>
              </w:rPr>
              <w:t>性、</w:t>
            </w:r>
            <w:r>
              <w:rPr>
                <w:rFonts w:hint="eastAsia" w:ascii="仿宋" w:hAnsi="仿宋" w:eastAsia="仿宋" w:cs="仿宋"/>
                <w:color w:val="auto"/>
                <w:kern w:val="0"/>
                <w:sz w:val="24"/>
                <w:lang w:eastAsia="zh-CN"/>
              </w:rPr>
              <w:t>可行</w:t>
            </w:r>
            <w:r>
              <w:rPr>
                <w:rFonts w:hint="eastAsia" w:ascii="仿宋" w:hAnsi="仿宋" w:eastAsia="仿宋" w:cs="仿宋"/>
                <w:color w:val="auto"/>
                <w:kern w:val="0"/>
                <w:sz w:val="24"/>
                <w:lang w:val="en-US" w:eastAsia="zh-CN"/>
              </w:rPr>
              <w:t>性进行综合打分。</w:t>
            </w:r>
          </w:p>
          <w:p w14:paraId="6F85AC62">
            <w:pPr>
              <w:widowControl/>
              <w:jc w:val="left"/>
              <w:rPr>
                <w:rFonts w:hint="eastAsia" w:ascii="仿宋" w:hAnsi="仿宋" w:eastAsia="仿宋" w:cs="仿宋"/>
                <w:color w:val="auto"/>
                <w:kern w:val="0"/>
                <w:sz w:val="24"/>
                <w:szCs w:val="24"/>
                <w:lang w:val="en-US" w:eastAsia="zh-CN" w:bidi="ar-SA"/>
              </w:rPr>
            </w:pPr>
            <w:r>
              <w:rPr>
                <w:rFonts w:hint="eastAsia" w:ascii="仿宋" w:hAnsi="仿宋" w:eastAsia="仿宋" w:cs="仿宋"/>
                <w:color w:val="auto"/>
                <w:sz w:val="24"/>
              </w:rPr>
              <w:t>（本项分值设置为</w:t>
            </w:r>
            <w:r>
              <w:rPr>
                <w:rFonts w:hint="eastAsia" w:ascii="仿宋" w:hAnsi="仿宋" w:eastAsia="仿宋" w:cs="仿宋"/>
                <w:color w:val="auto"/>
                <w:sz w:val="24"/>
                <w:lang w:val="en-US" w:eastAsia="zh-CN"/>
              </w:rPr>
              <w:t>9,8,</w:t>
            </w:r>
            <w:r>
              <w:rPr>
                <w:rFonts w:hint="eastAsia" w:ascii="仿宋" w:hAnsi="仿宋" w:eastAsia="仿宋" w:cs="仿宋"/>
                <w:color w:val="auto"/>
                <w:sz w:val="24"/>
              </w:rPr>
              <w:t>7</w:t>
            </w:r>
            <w:r>
              <w:rPr>
                <w:rFonts w:hint="eastAsia" w:ascii="仿宋" w:hAnsi="仿宋" w:eastAsia="仿宋" w:cs="仿宋"/>
                <w:color w:val="auto"/>
                <w:sz w:val="24"/>
                <w:lang w:val="en-US" w:eastAsia="zh-CN"/>
              </w:rPr>
              <w:t>,</w:t>
            </w:r>
            <w:r>
              <w:rPr>
                <w:rFonts w:hint="eastAsia" w:ascii="仿宋" w:hAnsi="仿宋" w:eastAsia="仿宋" w:cs="仿宋"/>
                <w:color w:val="auto"/>
                <w:sz w:val="24"/>
              </w:rPr>
              <w:t>6</w:t>
            </w:r>
            <w:r>
              <w:rPr>
                <w:rFonts w:hint="eastAsia" w:ascii="仿宋" w:hAnsi="仿宋" w:eastAsia="仿宋" w:cs="仿宋"/>
                <w:color w:val="auto"/>
                <w:sz w:val="24"/>
                <w:lang w:val="en-US" w:eastAsia="zh-CN"/>
              </w:rPr>
              <w:t>,</w:t>
            </w:r>
            <w:r>
              <w:rPr>
                <w:rFonts w:hint="eastAsia" w:ascii="仿宋" w:hAnsi="仿宋" w:eastAsia="仿宋" w:cs="仿宋"/>
                <w:color w:val="auto"/>
                <w:sz w:val="24"/>
              </w:rPr>
              <w:t>5</w:t>
            </w:r>
            <w:r>
              <w:rPr>
                <w:rFonts w:hint="eastAsia" w:ascii="仿宋" w:hAnsi="仿宋" w:eastAsia="仿宋" w:cs="仿宋"/>
                <w:color w:val="auto"/>
                <w:sz w:val="24"/>
                <w:lang w:val="en-US" w:eastAsia="zh-CN"/>
              </w:rPr>
              <w:t>,</w:t>
            </w:r>
            <w:r>
              <w:rPr>
                <w:rFonts w:hint="eastAsia" w:ascii="仿宋" w:hAnsi="仿宋" w:eastAsia="仿宋" w:cs="仿宋"/>
                <w:color w:val="auto"/>
                <w:sz w:val="24"/>
              </w:rPr>
              <w:t>4</w:t>
            </w:r>
            <w:r>
              <w:rPr>
                <w:rFonts w:hint="eastAsia" w:ascii="仿宋" w:hAnsi="仿宋" w:eastAsia="仿宋" w:cs="仿宋"/>
                <w:color w:val="auto"/>
                <w:sz w:val="24"/>
                <w:lang w:val="en-US" w:eastAsia="zh-CN"/>
              </w:rPr>
              <w:t>,</w:t>
            </w:r>
            <w:r>
              <w:rPr>
                <w:rFonts w:hint="eastAsia" w:ascii="仿宋" w:hAnsi="仿宋" w:eastAsia="仿宋" w:cs="仿宋"/>
                <w:color w:val="auto"/>
                <w:sz w:val="24"/>
              </w:rPr>
              <w:t>3</w:t>
            </w:r>
            <w:r>
              <w:rPr>
                <w:rFonts w:hint="eastAsia" w:ascii="仿宋" w:hAnsi="仿宋" w:eastAsia="仿宋" w:cs="仿宋"/>
                <w:color w:val="auto"/>
                <w:sz w:val="24"/>
                <w:lang w:val="en-US" w:eastAsia="zh-CN"/>
              </w:rPr>
              <w:t>,</w:t>
            </w:r>
            <w:r>
              <w:rPr>
                <w:rFonts w:hint="eastAsia" w:ascii="仿宋" w:hAnsi="仿宋" w:eastAsia="仿宋" w:cs="仿宋"/>
                <w:color w:val="auto"/>
                <w:sz w:val="24"/>
              </w:rPr>
              <w:t>2</w:t>
            </w:r>
            <w:r>
              <w:rPr>
                <w:rFonts w:hint="eastAsia" w:ascii="仿宋" w:hAnsi="仿宋" w:eastAsia="仿宋" w:cs="仿宋"/>
                <w:color w:val="auto"/>
                <w:sz w:val="24"/>
                <w:lang w:val="en-US" w:eastAsia="zh-CN"/>
              </w:rPr>
              <w:t>,</w:t>
            </w:r>
            <w:r>
              <w:rPr>
                <w:rFonts w:hint="eastAsia" w:ascii="仿宋" w:hAnsi="仿宋" w:eastAsia="仿宋" w:cs="仿宋"/>
                <w:color w:val="auto"/>
                <w:sz w:val="24"/>
              </w:rPr>
              <w:t>1</w:t>
            </w:r>
            <w:r>
              <w:rPr>
                <w:rFonts w:hint="eastAsia" w:ascii="仿宋" w:hAnsi="仿宋" w:eastAsia="仿宋" w:cs="仿宋"/>
                <w:color w:val="auto"/>
                <w:sz w:val="24"/>
                <w:lang w:val="en-US" w:eastAsia="zh-CN"/>
              </w:rPr>
              <w:t>,</w:t>
            </w:r>
            <w:r>
              <w:rPr>
                <w:rFonts w:hint="eastAsia" w:ascii="仿宋" w:hAnsi="仿宋" w:eastAsia="仿宋" w:cs="仿宋"/>
                <w:color w:val="auto"/>
                <w:sz w:val="24"/>
              </w:rPr>
              <w:t>0.5</w:t>
            </w:r>
            <w:r>
              <w:rPr>
                <w:rFonts w:hint="eastAsia" w:ascii="仿宋" w:hAnsi="仿宋" w:eastAsia="仿宋" w:cs="仿宋"/>
                <w:color w:val="auto"/>
                <w:sz w:val="24"/>
                <w:lang w:val="en-US" w:eastAsia="zh-CN"/>
              </w:rPr>
              <w:t>,</w:t>
            </w:r>
            <w:r>
              <w:rPr>
                <w:rFonts w:hint="eastAsia" w:ascii="仿宋" w:hAnsi="仿宋" w:eastAsia="仿宋" w:cs="仿宋"/>
                <w:color w:val="auto"/>
                <w:sz w:val="24"/>
              </w:rPr>
              <w:t>0分）</w:t>
            </w:r>
          </w:p>
        </w:tc>
        <w:tc>
          <w:tcPr>
            <w:tcW w:w="763" w:type="dxa"/>
            <w:shd w:val="clear" w:color="000000" w:fill="FFFFFF"/>
            <w:noWrap w:val="0"/>
            <w:vAlign w:val="center"/>
          </w:tcPr>
          <w:p w14:paraId="7F2E468D">
            <w:pPr>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9</w:t>
            </w:r>
          </w:p>
        </w:tc>
      </w:tr>
    </w:tbl>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2C82D80B">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3</w:t>
      </w:r>
      <w:r>
        <w:rPr>
          <w:rFonts w:hint="eastAsia" w:ascii="仿宋_GB2312" w:hAnsi="宋体" w:eastAsia="仿宋_GB2312" w:cs="Times New Roman"/>
          <w:b w:val="0"/>
          <w:bCs w:val="0"/>
          <w:iCs/>
          <w:sz w:val="24"/>
          <w:highlight w:val="none"/>
        </w:rPr>
        <w:t>.1评标基准价：即满足招标文件要求且投标下浮率最高</w:t>
      </w:r>
      <w:r>
        <w:rPr>
          <w:rFonts w:hint="eastAsia" w:ascii="仿宋_GB2312" w:hAnsi="宋体" w:eastAsia="仿宋_GB2312" w:cs="Times New Roman"/>
          <w:b w:val="0"/>
          <w:bCs w:val="0"/>
          <w:iCs/>
          <w:sz w:val="24"/>
          <w:highlight w:val="none"/>
          <w:lang w:val="en-US" w:eastAsia="zh-CN"/>
        </w:rPr>
        <w:t>即</w:t>
      </w:r>
      <w:r>
        <w:rPr>
          <w:rFonts w:hint="eastAsia" w:ascii="仿宋_GB2312" w:hAnsi="宋体" w:eastAsia="仿宋_GB2312" w:cs="Times New Roman"/>
          <w:b w:val="0"/>
          <w:bCs w:val="0"/>
          <w:iCs/>
          <w:sz w:val="24"/>
          <w:highlight w:val="none"/>
        </w:rPr>
        <w:t>投标报价</w:t>
      </w:r>
      <w:r>
        <w:rPr>
          <w:rFonts w:hint="eastAsia" w:ascii="仿宋_GB2312" w:hAnsi="宋体" w:eastAsia="仿宋_GB2312" w:cs="Times New Roman"/>
          <w:b w:val="0"/>
          <w:bCs w:val="0"/>
          <w:iCs/>
          <w:sz w:val="24"/>
          <w:highlight w:val="none"/>
          <w:lang w:val="en-US" w:eastAsia="zh-CN"/>
        </w:rPr>
        <w:t>最低</w:t>
      </w:r>
      <w:r>
        <w:rPr>
          <w:rFonts w:hint="eastAsia" w:ascii="仿宋_GB2312" w:hAnsi="宋体" w:eastAsia="仿宋_GB2312" w:cs="Times New Roman"/>
          <w:b w:val="0"/>
          <w:bCs w:val="0"/>
          <w:iCs/>
          <w:sz w:val="24"/>
          <w:highlight w:val="none"/>
        </w:rPr>
        <w:t>为评标基准价，其价格分为满分。</w:t>
      </w:r>
    </w:p>
    <w:p w14:paraId="42586B2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3</w:t>
      </w:r>
      <w:r>
        <w:rPr>
          <w:rFonts w:hint="eastAsia" w:ascii="仿宋_GB2312" w:hAnsi="宋体" w:eastAsia="仿宋_GB2312" w:cs="Times New Roman"/>
          <w:b w:val="0"/>
          <w:bCs w:val="0"/>
          <w:iCs/>
          <w:sz w:val="24"/>
          <w:highlight w:val="none"/>
        </w:rPr>
        <w:t>.2其他投标人的价格分统一按照下列公式计算(保留小数2位)：</w:t>
      </w:r>
    </w:p>
    <w:p w14:paraId="451839F9">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 xml:space="preserve">投标报价得分=(1-评标基准价）／（1-投标下浮率）×价格权值×100 </w:t>
      </w:r>
    </w:p>
    <w:p w14:paraId="1979A1D9">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即：投标报价得分=(1-评标基准价）／（1-投标下浮率）×</w:t>
      </w:r>
      <w:r>
        <w:rPr>
          <w:rFonts w:hint="eastAsia" w:ascii="仿宋_GB2312" w:hAnsi="宋体" w:eastAsia="仿宋_GB2312" w:cs="Times New Roman"/>
          <w:b w:val="0"/>
          <w:bCs w:val="0"/>
          <w:iCs/>
          <w:sz w:val="24"/>
          <w:highlight w:val="none"/>
          <w:lang w:val="en-US" w:eastAsia="zh-CN"/>
        </w:rPr>
        <w:t>4</w:t>
      </w:r>
      <w:r>
        <w:rPr>
          <w:rFonts w:hint="eastAsia" w:ascii="仿宋_GB2312" w:hAnsi="宋体" w:eastAsia="仿宋_GB2312" w:cs="Times New Roman"/>
          <w:b w:val="0"/>
          <w:bCs w:val="0"/>
          <w:iCs/>
          <w:sz w:val="24"/>
          <w:highlight w:val="none"/>
        </w:rPr>
        <w:t>0</w:t>
      </w:r>
    </w:p>
    <w:p w14:paraId="33357B68">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-01标</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8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6"/>
        <w:gridCol w:w="1449"/>
        <w:gridCol w:w="1504"/>
        <w:gridCol w:w="1260"/>
        <w:gridCol w:w="1310"/>
        <w:gridCol w:w="1108"/>
        <w:gridCol w:w="1343"/>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42"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6"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11"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0"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5"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3"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51"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2"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6"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6"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6"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0"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下浮率</w:t>
            </w:r>
            <w:r>
              <w:rPr>
                <w:rFonts w:hint="eastAsia" w:ascii="仿宋" w:hAnsi="仿宋" w:eastAsia="仿宋" w:cs="仿宋"/>
                <w:b/>
                <w:color w:val="000000" w:themeColor="text1"/>
                <w:sz w:val="24"/>
                <w:highlight w:val="none"/>
                <w14:textFill>
                  <w14:solidFill>
                    <w14:schemeClr w14:val="tx1"/>
                  </w14:solidFill>
                </w14:textFill>
              </w:rPr>
              <w:t>（小写）</w:t>
            </w:r>
          </w:p>
        </w:tc>
        <w:tc>
          <w:tcPr>
            <w:tcW w:w="2058" w:type="pct"/>
            <w:gridSpan w:val="3"/>
          </w:tcPr>
          <w:p w14:paraId="1C0B41F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0"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下浮率</w:t>
            </w:r>
            <w:r>
              <w:rPr>
                <w:rFonts w:hint="eastAsia" w:ascii="仿宋" w:hAnsi="仿宋" w:eastAsia="仿宋" w:cs="仿宋"/>
                <w:b/>
                <w:color w:val="000000" w:themeColor="text1"/>
                <w:sz w:val="24"/>
                <w:highlight w:val="none"/>
                <w14:textFill>
                  <w14:solidFill>
                    <w14:schemeClr w14:val="tx1"/>
                  </w14:solidFill>
                </w14:textFill>
              </w:rPr>
              <w:t>（大写）</w:t>
            </w:r>
          </w:p>
        </w:tc>
        <w:tc>
          <w:tcPr>
            <w:tcW w:w="2058" w:type="pct"/>
            <w:gridSpan w:val="3"/>
          </w:tcPr>
          <w:p w14:paraId="698A9C7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59"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59"/>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0"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0"/>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1"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1"/>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2" w:name="OLE_LINK14"/>
      <w:bookmarkStart w:id="163"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2"/>
    <w:bookmarkEnd w:id="163"/>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131845147"/>
                          <w:bookmarkStart w:id="167" w:name="_Toc36110187"/>
                          <w:r>
                            <w:rPr>
                              <w:rFonts w:hint="eastAsia" w:ascii="仿宋_GB2312" w:eastAsia="仿宋_GB2312"/>
                              <w:kern w:val="0"/>
                              <w:szCs w:val="21"/>
                            </w:rPr>
                            <w:t xml:space="preserve"> 页</w:t>
                          </w:r>
                          <w:bookmarkEnd w:id="164"/>
                          <w:bookmarkEnd w:id="165"/>
                          <w:bookmarkEnd w:id="166"/>
                          <w:bookmarkEnd w:id="167"/>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4" w:name="_Toc164085800"/>
                    <w:bookmarkStart w:id="165" w:name="_Toc91899912"/>
                    <w:bookmarkStart w:id="166" w:name="_Toc131845147"/>
                    <w:bookmarkStart w:id="167" w:name="_Toc36110187"/>
                    <w:r>
                      <w:rPr>
                        <w:rFonts w:hint="eastAsia" w:ascii="仿宋_GB2312" w:eastAsia="仿宋_GB2312"/>
                        <w:kern w:val="0"/>
                        <w:szCs w:val="21"/>
                      </w:rPr>
                      <w:t xml:space="preserve"> 页</w:t>
                    </w:r>
                    <w:bookmarkEnd w:id="164"/>
                    <w:bookmarkEnd w:id="165"/>
                    <w:bookmarkEnd w:id="166"/>
                    <w:bookmarkEnd w:id="167"/>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 xml:space="preserve">文件编号: SXHY-2025CG-0709 </w:t>
    </w:r>
    <w:r>
      <w:rPr>
        <w:rFonts w:hint="eastAsia" w:ascii="仿宋" w:hAnsi="仿宋" w:eastAsia="仿宋" w:cs="仿宋"/>
        <w:lang w:val="en-US" w:eastAsia="zh-CN"/>
      </w:rPr>
      <w:t xml:space="preserve">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r>
      <w:rPr>
        <w:rFonts w:hint="eastAsia" w:ascii="仿宋" w:hAnsi="仿宋" w:eastAsia="仿宋" w:cs="仿宋"/>
        <w:lang w:val="en-US" w:eastAsia="zh-CN"/>
      </w:rPr>
      <w:t xml:space="preserve"> </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SXHY-2025CG-0709</w:t>
    </w:r>
    <w:r>
      <w:rPr>
        <w:rFonts w:hint="eastAsia" w:ascii="仿宋" w:hAnsi="仿宋" w:eastAsia="仿宋" w:cs="仿宋"/>
        <w:lang w:val="en-US" w:eastAsia="zh-CN"/>
      </w:rPr>
      <w:t xml:space="preserve">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SXHY-2025CG-0709</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B4E69A4"/>
    <w:rsid w:val="0D0D6EF6"/>
    <w:rsid w:val="0F096B8F"/>
    <w:rsid w:val="0F63063F"/>
    <w:rsid w:val="10DA7127"/>
    <w:rsid w:val="10FF266F"/>
    <w:rsid w:val="135B147A"/>
    <w:rsid w:val="17ED1F4D"/>
    <w:rsid w:val="18E60774"/>
    <w:rsid w:val="1AAB6ACA"/>
    <w:rsid w:val="1B9A3AE4"/>
    <w:rsid w:val="1D2F1C3B"/>
    <w:rsid w:val="1FBFFEB0"/>
    <w:rsid w:val="2253030E"/>
    <w:rsid w:val="241414BE"/>
    <w:rsid w:val="275DFFED"/>
    <w:rsid w:val="29506857"/>
    <w:rsid w:val="2B507DFE"/>
    <w:rsid w:val="2F0C0A43"/>
    <w:rsid w:val="30CD01D9"/>
    <w:rsid w:val="31182FFE"/>
    <w:rsid w:val="326F4556"/>
    <w:rsid w:val="34616311"/>
    <w:rsid w:val="37423F99"/>
    <w:rsid w:val="38024051"/>
    <w:rsid w:val="3C6B56F9"/>
    <w:rsid w:val="3D5921E7"/>
    <w:rsid w:val="3E6DF6DC"/>
    <w:rsid w:val="3FCFDA4A"/>
    <w:rsid w:val="427E60E8"/>
    <w:rsid w:val="429047D0"/>
    <w:rsid w:val="442D31C1"/>
    <w:rsid w:val="4AEF30F9"/>
    <w:rsid w:val="4B464B16"/>
    <w:rsid w:val="4F4B3D85"/>
    <w:rsid w:val="500862DC"/>
    <w:rsid w:val="5075777B"/>
    <w:rsid w:val="50D13A00"/>
    <w:rsid w:val="55806F7D"/>
    <w:rsid w:val="55AA399A"/>
    <w:rsid w:val="5B73EE39"/>
    <w:rsid w:val="5CFAC9C4"/>
    <w:rsid w:val="5F561B6F"/>
    <w:rsid w:val="5F57E5CA"/>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AAA607A"/>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19735</Words>
  <Characters>21265</Characters>
  <Paragraphs>1943</Paragraphs>
  <TotalTime>3</TotalTime>
  <ScaleCrop>false</ScaleCrop>
  <LinksUpToDate>false</LinksUpToDate>
  <CharactersWithSpaces>21627</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2025-08-01T01:04:39Z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B3FE7C50F7A24B0D9BB6BF0DBFFD496D_13</vt:lpwstr>
  </property>
  <property fmtid="{D5CDD505-2E9C-101B-9397-08002B2CF9AE}" pid="5" name="KSOTemplateDocerSaveRecord">
    <vt:lpwstr>eyJoZGlkIjoiMmRkNjE2MWI5Y2M5NjAwMjNkZDFiNzQwYmM2ZWVmN2MiLCJ1c2VySWQiOiI1NzQyMTYyODcifQ==</vt:lpwstr>
  </property>
</Properties>
</file>