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AECDD">
      <w:pPr>
        <w:adjustRightInd/>
        <w:spacing w:line="360" w:lineRule="auto"/>
        <w:jc w:val="center"/>
        <w:rPr>
          <w:rFonts w:hint="eastAsia" w:ascii="仿宋" w:hAnsi="仿宋" w:eastAsia="仿宋" w:cs="仿宋"/>
          <w:b/>
          <w:bCs/>
          <w:color w:val="000000" w:themeColor="text1"/>
          <w:sz w:val="56"/>
          <w:szCs w:val="56"/>
          <w:lang w:eastAsia="zh-CN"/>
          <w14:textFill>
            <w14:solidFill>
              <w14:schemeClr w14:val="tx1"/>
            </w14:solidFill>
          </w14:textFill>
        </w:rPr>
      </w:pPr>
      <w:r>
        <w:rPr>
          <w:rFonts w:hint="eastAsia" w:ascii="仿宋" w:hAnsi="仿宋" w:eastAsia="仿宋" w:cs="仿宋"/>
          <w:b/>
          <w:bCs/>
          <w:color w:val="000000" w:themeColor="text1"/>
          <w:sz w:val="56"/>
          <w:szCs w:val="56"/>
          <w:lang w:eastAsia="zh-CN"/>
          <w14:textFill>
            <w14:solidFill>
              <w14:schemeClr w14:val="tx1"/>
            </w14:solidFill>
          </w14:textFill>
        </w:rPr>
        <w:t>ApoE基因多态性检测委托服务项目</w:t>
      </w:r>
    </w:p>
    <w:p w14:paraId="5BA2401E">
      <w:pPr>
        <w:jc w:val="center"/>
        <w:outlineLvl w:val="0"/>
        <w:rPr>
          <w:rFonts w:ascii="仿宋" w:hAnsi="仿宋" w:eastAsia="仿宋" w:cs="仿宋"/>
          <w:b/>
          <w:color w:val="000000" w:themeColor="text1"/>
          <w:sz w:val="72"/>
          <w:szCs w:val="72"/>
          <w14:textFill>
            <w14:solidFill>
              <w14:schemeClr w14:val="tx1"/>
            </w14:solidFill>
          </w14:textFill>
        </w:rPr>
      </w:pPr>
    </w:p>
    <w:p w14:paraId="77154BD2">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公</w:t>
      </w:r>
    </w:p>
    <w:p w14:paraId="6A9A561B">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开</w:t>
      </w:r>
    </w:p>
    <w:p w14:paraId="474E319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招</w:t>
      </w:r>
    </w:p>
    <w:p w14:paraId="10CC3AE8">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标</w:t>
      </w:r>
    </w:p>
    <w:p w14:paraId="6CEBD0D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文</w:t>
      </w:r>
    </w:p>
    <w:p w14:paraId="49383965">
      <w:pPr>
        <w:jc w:val="center"/>
        <w:outlineLvl w:val="0"/>
        <w:rPr>
          <w:rFonts w:ascii="仿宋" w:hAnsi="仿宋" w:eastAsia="仿宋" w:cs="仿宋"/>
          <w:color w:val="000000" w:themeColor="text1"/>
          <w:sz w:val="44"/>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件</w:t>
      </w:r>
    </w:p>
    <w:p w14:paraId="301B07B5">
      <w:pPr>
        <w:adjustRightInd/>
        <w:spacing w:line="360" w:lineRule="auto"/>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（电子招投标）</w:t>
      </w:r>
    </w:p>
    <w:p w14:paraId="408CCAA2">
      <w:pPr>
        <w:spacing w:line="360" w:lineRule="auto"/>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 xml:space="preserve"> </w:t>
      </w:r>
    </w:p>
    <w:p w14:paraId="5B0C8B11">
      <w:pPr>
        <w:jc w:val="center"/>
        <w:rPr>
          <w:rFonts w:hint="eastAsia" w:ascii="仿宋" w:hAnsi="仿宋" w:eastAsia="仿宋" w:cs="仿宋"/>
          <w:b/>
          <w:color w:val="000000" w:themeColor="text1"/>
          <w:sz w:val="28"/>
          <w:szCs w:val="28"/>
          <w:lang w:eastAsia="zh-CN"/>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招标编号:</w:t>
      </w:r>
      <w:r>
        <w:rPr>
          <w:rFonts w:hint="eastAsia" w:ascii="仿宋" w:hAnsi="仿宋" w:eastAsia="仿宋" w:cs="仿宋"/>
          <w:b/>
          <w:color w:val="000000" w:themeColor="text1"/>
          <w:sz w:val="28"/>
          <w:szCs w:val="28"/>
          <w:lang w:eastAsia="zh-CN"/>
          <w14:textFill>
            <w14:solidFill>
              <w14:schemeClr w14:val="tx1"/>
            </w14:solidFill>
          </w14:textFill>
        </w:rPr>
        <w:t>SXHY-2025CG-0806</w:t>
      </w:r>
    </w:p>
    <w:tbl>
      <w:tblPr>
        <w:tblStyle w:val="62"/>
        <w:tblW w:w="7801" w:type="dxa"/>
        <w:jc w:val="center"/>
        <w:tblLayout w:type="fixed"/>
        <w:tblCellMar>
          <w:top w:w="0" w:type="dxa"/>
          <w:left w:w="108" w:type="dxa"/>
          <w:bottom w:w="0" w:type="dxa"/>
          <w:right w:w="108" w:type="dxa"/>
        </w:tblCellMar>
      </w:tblPr>
      <w:tblGrid>
        <w:gridCol w:w="2356"/>
        <w:gridCol w:w="5445"/>
      </w:tblGrid>
      <w:tr w14:paraId="2DCF81C4">
        <w:tblPrEx>
          <w:tblCellMar>
            <w:top w:w="0" w:type="dxa"/>
            <w:left w:w="108" w:type="dxa"/>
            <w:bottom w:w="0" w:type="dxa"/>
            <w:right w:w="108" w:type="dxa"/>
          </w:tblCellMar>
        </w:tblPrEx>
        <w:trPr>
          <w:trHeight w:val="443" w:hRule="atLeast"/>
          <w:jc w:val="center"/>
        </w:trPr>
        <w:tc>
          <w:tcPr>
            <w:tcW w:w="2356" w:type="dxa"/>
          </w:tcPr>
          <w:p w14:paraId="1B8F1113">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14:textFill>
                  <w14:solidFill>
                    <w14:schemeClr w14:val="tx1"/>
                  </w14:solidFill>
                </w14:textFill>
              </w:rPr>
              <w:t>采购单</w:t>
            </w:r>
            <w:r>
              <w:rPr>
                <w:rFonts w:hint="eastAsia" w:ascii="仿宋" w:hAnsi="仿宋" w:eastAsia="仿宋" w:cs="仿宋"/>
                <w:color w:val="000000" w:themeColor="text1"/>
                <w:spacing w:val="1"/>
                <w:kern w:val="0"/>
                <w:sz w:val="28"/>
                <w:szCs w:val="28"/>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vAlign w:val="center"/>
          </w:tcPr>
          <w:p w14:paraId="273B6557">
            <w:pPr>
              <w:spacing w:line="320" w:lineRule="exact"/>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16EB2A87">
        <w:tblPrEx>
          <w:tblCellMar>
            <w:top w:w="0" w:type="dxa"/>
            <w:left w:w="108" w:type="dxa"/>
            <w:bottom w:w="0" w:type="dxa"/>
            <w:right w:w="108" w:type="dxa"/>
          </w:tblCellMar>
        </w:tblPrEx>
        <w:trPr>
          <w:trHeight w:val="494" w:hRule="atLeast"/>
          <w:jc w:val="center"/>
        </w:trPr>
        <w:tc>
          <w:tcPr>
            <w:tcW w:w="2356" w:type="dxa"/>
          </w:tcPr>
          <w:p w14:paraId="12BABE8D">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0"/>
                <w:kern w:val="0"/>
                <w:sz w:val="28"/>
                <w:szCs w:val="28"/>
                <w:fitText w:val="1680" w:id="190345957"/>
                <w14:textFill>
                  <w14:solidFill>
                    <w14:schemeClr w14:val="tx1"/>
                  </w14:solidFill>
                </w14:textFill>
              </w:rPr>
              <w:t>采购代理机构</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49C1C83B">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绍兴衡业工程管理咨询有限公司</w:t>
            </w:r>
          </w:p>
        </w:tc>
      </w:tr>
      <w:tr w14:paraId="4AB3FCE6">
        <w:tblPrEx>
          <w:tblCellMar>
            <w:top w:w="0" w:type="dxa"/>
            <w:left w:w="108" w:type="dxa"/>
            <w:bottom w:w="0" w:type="dxa"/>
            <w:right w:w="108" w:type="dxa"/>
          </w:tblCellMar>
        </w:tblPrEx>
        <w:trPr>
          <w:trHeight w:val="397" w:hRule="atLeast"/>
          <w:jc w:val="center"/>
        </w:trPr>
        <w:tc>
          <w:tcPr>
            <w:tcW w:w="2356" w:type="dxa"/>
            <w:vAlign w:val="center"/>
          </w:tcPr>
          <w:p w14:paraId="143C4074">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fitText w:val="1680" w:id="1"/>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16586109">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绍兴市财政局</w:t>
            </w:r>
          </w:p>
        </w:tc>
      </w:tr>
      <w:tr w14:paraId="0B0378A0">
        <w:tblPrEx>
          <w:tblCellMar>
            <w:top w:w="0" w:type="dxa"/>
            <w:left w:w="108" w:type="dxa"/>
            <w:bottom w:w="0" w:type="dxa"/>
            <w:right w:w="108" w:type="dxa"/>
          </w:tblCellMar>
        </w:tblPrEx>
        <w:trPr>
          <w:trHeight w:val="333" w:hRule="atLeast"/>
          <w:jc w:val="center"/>
        </w:trPr>
        <w:tc>
          <w:tcPr>
            <w:tcW w:w="7801" w:type="dxa"/>
            <w:gridSpan w:val="2"/>
          </w:tcPr>
          <w:p w14:paraId="432FD06C">
            <w:pPr>
              <w:spacing w:after="100" w:afterAutospacing="1" w:line="44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二○二五年</w:t>
            </w:r>
            <w:r>
              <w:rPr>
                <w:rFonts w:hint="eastAsia" w:ascii="仿宋" w:hAnsi="仿宋" w:eastAsia="仿宋" w:cs="仿宋"/>
                <w:color w:val="000000" w:themeColor="text1"/>
                <w:sz w:val="28"/>
                <w:szCs w:val="28"/>
                <w:lang w:val="en-US" w:eastAsia="zh-CN"/>
                <w14:textFill>
                  <w14:solidFill>
                    <w14:schemeClr w14:val="tx1"/>
                  </w14:solidFill>
                </w14:textFill>
              </w:rPr>
              <w:t>八</w:t>
            </w:r>
            <w:r>
              <w:rPr>
                <w:rFonts w:hint="eastAsia" w:ascii="仿宋" w:hAnsi="仿宋" w:eastAsia="仿宋" w:cs="仿宋"/>
                <w:color w:val="000000" w:themeColor="text1"/>
                <w:sz w:val="28"/>
                <w:szCs w:val="28"/>
                <w14:textFill>
                  <w14:solidFill>
                    <w14:schemeClr w14:val="tx1"/>
                  </w14:solidFill>
                </w14:textFill>
              </w:rPr>
              <w:t>月</w:t>
            </w:r>
          </w:p>
        </w:tc>
      </w:tr>
    </w:tbl>
    <w:p w14:paraId="35F6A42E">
      <w:pPr>
        <w:pStyle w:val="635"/>
        <w:rPr>
          <w:rFonts w:ascii="仿宋" w:hAnsi="仿宋" w:eastAsia="仿宋" w:cs="仿宋"/>
          <w:color w:val="000000" w:themeColor="text1"/>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57D9F4F">
      <w:pPr>
        <w:pStyle w:val="635"/>
        <w:spacing w:before="0" w:after="0" w:line="360" w:lineRule="auto"/>
        <w:ind w:left="0" w:firstLine="0"/>
        <w:rPr>
          <w:rFonts w:ascii="仿宋" w:hAnsi="仿宋" w:eastAsia="仿宋" w:cs="仿宋"/>
          <w:color w:val="000000" w:themeColor="text1"/>
          <w14:textFill>
            <w14:solidFill>
              <w14:schemeClr w14:val="tx1"/>
            </w14:solidFill>
          </w14:textFill>
        </w:rPr>
      </w:pPr>
    </w:p>
    <w:p w14:paraId="732FDA6E">
      <w:pPr>
        <w:spacing w:line="360" w:lineRule="auto"/>
        <w:jc w:val="center"/>
        <w:rPr>
          <w:rFonts w:ascii="仿宋" w:hAnsi="仿宋" w:eastAsia="仿宋" w:cs="仿宋"/>
          <w:b/>
          <w:color w:val="000000" w:themeColor="text1"/>
          <w:sz w:val="44"/>
          <w:szCs w:val="44"/>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14:textFill>
            <w14:solidFill>
              <w14:schemeClr w14:val="tx1"/>
            </w14:solidFill>
          </w14:textFill>
        </w:rPr>
        <w:t>目录</w:t>
      </w:r>
    </w:p>
    <w:p w14:paraId="27BDAF50">
      <w:pPr>
        <w:spacing w:line="360" w:lineRule="auto"/>
        <w:jc w:val="center"/>
        <w:rPr>
          <w:rFonts w:ascii="仿宋" w:hAnsi="仿宋" w:eastAsia="仿宋" w:cs="仿宋"/>
          <w:b/>
          <w:color w:val="000000" w:themeColor="text1"/>
          <w:sz w:val="44"/>
          <w:szCs w:val="44"/>
          <w14:textFill>
            <w14:solidFill>
              <w14:schemeClr w14:val="tx1"/>
            </w14:solidFill>
          </w14:textFill>
        </w:rPr>
      </w:pPr>
    </w:p>
    <w:p w14:paraId="1308DAA3">
      <w:pPr>
        <w:spacing w:line="360" w:lineRule="auto"/>
        <w:jc w:val="center"/>
        <w:rPr>
          <w:rFonts w:ascii="仿宋" w:hAnsi="仿宋" w:eastAsia="仿宋" w:cs="仿宋"/>
          <w:color w:val="000000" w:themeColor="text1"/>
          <w14:textFill>
            <w14:solidFill>
              <w14:schemeClr w14:val="tx1"/>
            </w14:solidFill>
          </w14:textFill>
        </w:rPr>
      </w:pPr>
    </w:p>
    <w:p w14:paraId="35DC1BE9">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第一部分    招标公告</w:t>
      </w:r>
    </w:p>
    <w:p w14:paraId="3EA2A9AE">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第二部分    投标须知</w:t>
      </w:r>
    </w:p>
    <w:p w14:paraId="5D4CFD58">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第三部分    招标项目范围及要求</w:t>
      </w:r>
    </w:p>
    <w:p w14:paraId="33166713">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合同的主要条款</w:t>
      </w:r>
    </w:p>
    <w:p w14:paraId="58AA7B6B">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46856FB7">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第六部分    投标文件及其附件格式</w:t>
      </w:r>
    </w:p>
    <w:p w14:paraId="160CE96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D359CA7">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62E9CE6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5DFA021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C594DFE">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44BCE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2854F10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AACF83">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B8711A">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0C4853B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5C2F11">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3F26671">
      <w:pPr>
        <w:spacing w:line="360" w:lineRule="auto"/>
        <w:rPr>
          <w:rFonts w:ascii="仿宋" w:hAnsi="仿宋" w:eastAsia="仿宋" w:cs="仿宋"/>
          <w:color w:val="000000" w:themeColor="text1"/>
          <w:sz w:val="24"/>
          <w14:textFill>
            <w14:solidFill>
              <w14:schemeClr w14:val="tx1"/>
            </w14:solidFill>
          </w14:textFill>
        </w:rPr>
      </w:pPr>
    </w:p>
    <w:bookmarkEnd w:id="1"/>
    <w:p w14:paraId="732E1AEF">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bookmarkStart w:id="2" w:name="第二部分"/>
      <w:bookmarkStart w:id="3" w:name="_Toc91899870"/>
      <w:bookmarkStart w:id="4" w:name="_Toc91899871"/>
    </w:p>
    <w:p w14:paraId="05B0883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p>
    <w:p w14:paraId="594CE8F1">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507D635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第一部分 招标公告</w:t>
      </w:r>
    </w:p>
    <w:p w14:paraId="3732A4EE">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项目概况：</w:t>
      </w:r>
    </w:p>
    <w:p w14:paraId="7A76A9B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u w:val="single"/>
          <w:lang w:eastAsia="zh-CN"/>
          <w14:textFill>
            <w14:solidFill>
              <w14:schemeClr w14:val="tx1"/>
            </w14:solidFill>
          </w14:textFill>
        </w:rPr>
        <w:t>ApoE基因多态性检测委托服务项目</w:t>
      </w:r>
      <w:r>
        <w:rPr>
          <w:rFonts w:hint="eastAsia" w:ascii="仿宋" w:hAnsi="仿宋" w:eastAsia="仿宋" w:cs="仿宋"/>
          <w:color w:val="000000" w:themeColor="text1"/>
          <w:sz w:val="24"/>
          <w14:textFill>
            <w14:solidFill>
              <w14:schemeClr w14:val="tx1"/>
            </w14:solidFill>
          </w14:textFill>
        </w:rPr>
        <w:t>招标项目的潜在投标人应在政采云平台（</w:t>
      </w:r>
      <w:r>
        <w:fldChar w:fldCharType="begin"/>
      </w:r>
      <w:r>
        <w:instrText xml:space="preserve"> HYPERLINK "https://www.zcygov.cn/）获取（下载）招标文件，并于202%20年%20月%20日%20点%20分00秒" </w:instrText>
      </w:r>
      <w:r>
        <w:fldChar w:fldCharType="separate"/>
      </w:r>
      <w:r>
        <w:rPr>
          <w:rStyle w:val="76"/>
          <w:rFonts w:hint="eastAsia" w:ascii="仿宋" w:hAnsi="仿宋" w:eastAsia="仿宋" w:cs="仿宋"/>
          <w:snapToGrid/>
          <w:color w:val="000000" w:themeColor="text1"/>
          <w:kern w:val="2"/>
          <w:sz w:val="24"/>
          <w:szCs w:val="24"/>
          <w14:textFill>
            <w14:solidFill>
              <w14:schemeClr w14:val="tx1"/>
            </w14:solidFill>
          </w14:textFill>
        </w:rPr>
        <w:t>https://www.zcygov.cn/）获取（下载）招标文件，并于2025年</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14:textFill>
            <w14:solidFill>
              <w14:schemeClr w14:val="tx1"/>
            </w14:solidFill>
          </w14:textFill>
        </w:rPr>
        <w:t>月</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14:textFill>
            <w14:solidFill>
              <w14:schemeClr w14:val="tx1"/>
            </w14:solidFill>
          </w14:textFill>
        </w:rPr>
        <w:t>日 点</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14:textFill>
            <w14:solidFill>
              <w14:schemeClr w14:val="tx1"/>
            </w14:solidFill>
          </w14:textFill>
        </w:rPr>
        <w:t>分</w:t>
      </w:r>
      <w:r>
        <w:rPr>
          <w:rStyle w:val="76"/>
          <w:rFonts w:hint="eastAsia" w:ascii="仿宋" w:hAnsi="仿宋" w:eastAsia="仿宋" w:cs="仿宋"/>
          <w:bCs/>
          <w:snapToGrid/>
          <w:color w:val="000000" w:themeColor="text1"/>
          <w:kern w:val="2"/>
          <w:sz w:val="24"/>
          <w:szCs w:val="24"/>
          <w14:textFill>
            <w14:solidFill>
              <w14:schemeClr w14:val="tx1"/>
            </w14:solidFill>
          </w14:textFill>
        </w:rPr>
        <w:t>00秒</w:t>
      </w:r>
      <w:r>
        <w:rPr>
          <w:rStyle w:val="76"/>
          <w:rFonts w:hint="eastAsia" w:ascii="仿宋" w:hAnsi="仿宋" w:eastAsia="仿宋" w:cs="仿宋"/>
          <w:bCs/>
          <w:snapToGrid/>
          <w:color w:val="000000" w:themeColor="text1"/>
          <w:kern w:val="2"/>
          <w:sz w:val="24"/>
          <w:szCs w:val="24"/>
          <w14:textFill>
            <w14:solidFill>
              <w14:schemeClr w14:val="tx1"/>
            </w14:solidFill>
          </w14:textFill>
        </w:rPr>
        <w:fldChar w:fldCharType="end"/>
      </w:r>
      <w:r>
        <w:rPr>
          <w:rFonts w:hint="eastAsia" w:ascii="仿宋" w:hAnsi="仿宋" w:eastAsia="仿宋" w:cs="仿宋"/>
          <w:bCs/>
          <w:color w:val="000000" w:themeColor="text1"/>
          <w:sz w:val="24"/>
          <w14:textFill>
            <w14:solidFill>
              <w14:schemeClr w14:val="tx1"/>
            </w14:solidFill>
          </w14:textFill>
        </w:rPr>
        <w:t>（北京时间）前</w:t>
      </w:r>
      <w:r>
        <w:rPr>
          <w:rFonts w:hint="eastAsia" w:ascii="仿宋" w:hAnsi="仿宋" w:eastAsia="仿宋" w:cs="仿宋"/>
          <w:color w:val="000000" w:themeColor="text1"/>
          <w:sz w:val="24"/>
          <w14:textFill>
            <w14:solidFill>
              <w14:schemeClr w14:val="tx1"/>
            </w14:solidFill>
          </w14:textFill>
        </w:rPr>
        <w:t>递交（上传）投标文件。</w:t>
      </w:r>
    </w:p>
    <w:p w14:paraId="14129B11">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一、项目基本情况  </w:t>
      </w:r>
      <w:r>
        <w:rPr>
          <w:rFonts w:hint="eastAsia" w:ascii="仿宋" w:hAnsi="仿宋" w:eastAsia="仿宋" w:cs="仿宋"/>
          <w:b/>
          <w:color w:val="000000" w:themeColor="text1"/>
          <w:sz w:val="24"/>
          <w14:textFill>
            <w14:solidFill>
              <w14:schemeClr w14:val="tx1"/>
            </w14:solidFill>
          </w14:textFill>
        </w:rPr>
        <w:t xml:space="preserve">                                          </w:t>
      </w:r>
    </w:p>
    <w:p w14:paraId="53379579">
      <w:pPr>
        <w:spacing w:line="400" w:lineRule="exact"/>
        <w:ind w:firstLine="482"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项目编号：</w:t>
      </w:r>
      <w:r>
        <w:rPr>
          <w:rFonts w:hint="eastAsia" w:ascii="仿宋" w:hAnsi="仿宋" w:eastAsia="仿宋" w:cs="仿宋"/>
          <w:bCs/>
          <w:color w:val="000000" w:themeColor="text1"/>
          <w:sz w:val="24"/>
          <w:lang w:eastAsia="zh-CN"/>
          <w14:textFill>
            <w14:solidFill>
              <w14:schemeClr w14:val="tx1"/>
            </w14:solidFill>
          </w14:textFill>
        </w:rPr>
        <w:t>SXHY-2025CG-0806</w:t>
      </w:r>
    </w:p>
    <w:p w14:paraId="6B03703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项目名称：</w:t>
      </w:r>
      <w:r>
        <w:rPr>
          <w:rFonts w:hint="eastAsia" w:ascii="仿宋" w:hAnsi="仿宋" w:eastAsia="仿宋" w:cs="仿宋"/>
          <w:bCs/>
          <w:color w:val="000000" w:themeColor="text1"/>
          <w:sz w:val="24"/>
          <w:lang w:eastAsia="zh-CN"/>
          <w14:textFill>
            <w14:solidFill>
              <w14:schemeClr w14:val="tx1"/>
            </w14:solidFill>
          </w14:textFill>
        </w:rPr>
        <w:t>ApoE基因多态性检测委托服务项目</w:t>
      </w:r>
      <w:r>
        <w:rPr>
          <w:rFonts w:hint="eastAsia" w:ascii="仿宋" w:hAnsi="仿宋" w:eastAsia="仿宋" w:cs="仿宋"/>
          <w:color w:val="000000" w:themeColor="text1"/>
          <w:sz w:val="24"/>
          <w14:textFill>
            <w14:solidFill>
              <w14:schemeClr w14:val="tx1"/>
            </w14:solidFill>
          </w14:textFill>
        </w:rPr>
        <w:t xml:space="preserve"> </w:t>
      </w:r>
    </w:p>
    <w:p w14:paraId="36CD098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预算金额（元）：</w:t>
      </w:r>
      <w:r>
        <w:rPr>
          <w:rFonts w:hint="default" w:ascii="仿宋" w:hAnsi="仿宋" w:eastAsia="仿宋" w:cs="仿宋"/>
          <w:bCs/>
          <w:color w:val="000000" w:themeColor="text1"/>
          <w:sz w:val="24"/>
          <w:lang w:val="en-US" w:eastAsia="zh-CN"/>
          <w14:textFill>
            <w14:solidFill>
              <w14:schemeClr w14:val="tx1"/>
            </w14:solidFill>
          </w14:textFill>
        </w:rPr>
        <w:t>460000</w:t>
      </w:r>
      <w:r>
        <w:rPr>
          <w:rFonts w:hint="eastAsia" w:ascii="仿宋" w:hAnsi="仿宋" w:eastAsia="仿宋" w:cs="仿宋"/>
          <w:bCs/>
          <w:color w:val="000000" w:themeColor="text1"/>
          <w:sz w:val="24"/>
          <w14:textFill>
            <w14:solidFill>
              <w14:schemeClr w14:val="tx1"/>
            </w14:solidFill>
          </w14:textFill>
        </w:rPr>
        <w:t>.00</w:t>
      </w:r>
      <w:r>
        <w:rPr>
          <w:rFonts w:hint="eastAsia" w:ascii="仿宋" w:hAnsi="仿宋" w:eastAsia="仿宋" w:cs="仿宋"/>
          <w:b/>
          <w:color w:val="000000" w:themeColor="text1"/>
          <w:sz w:val="24"/>
          <w14:textFill>
            <w14:solidFill>
              <w14:schemeClr w14:val="tx1"/>
            </w14:solidFill>
          </w14:textFill>
        </w:rPr>
        <w:t xml:space="preserve"> </w:t>
      </w:r>
    </w:p>
    <w:p w14:paraId="4DE161D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最高限价（元）：</w:t>
      </w:r>
      <w:r>
        <w:rPr>
          <w:rFonts w:hint="eastAsia" w:ascii="仿宋" w:hAnsi="仿宋" w:eastAsia="仿宋" w:cs="仿宋"/>
          <w:bCs/>
          <w:color w:val="000000" w:themeColor="text1"/>
          <w:sz w:val="24"/>
          <w:lang w:eastAsia="zh-CN"/>
          <w14:textFill>
            <w14:solidFill>
              <w14:schemeClr w14:val="tx1"/>
            </w14:solidFill>
          </w14:textFill>
        </w:rPr>
        <w:t>460000.00</w:t>
      </w:r>
      <w:r>
        <w:rPr>
          <w:rFonts w:hint="eastAsia" w:ascii="仿宋" w:hAnsi="仿宋" w:eastAsia="仿宋" w:cs="仿宋"/>
          <w:b/>
          <w:color w:val="000000" w:themeColor="text1"/>
          <w:sz w:val="24"/>
          <w14:textFill>
            <w14:solidFill>
              <w14:schemeClr w14:val="tx1"/>
            </w14:solidFill>
          </w14:textFill>
        </w:rPr>
        <w:t xml:space="preserve"> </w:t>
      </w:r>
    </w:p>
    <w:p w14:paraId="229F6CD3">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采购需求：</w:t>
      </w:r>
    </w:p>
    <w:p w14:paraId="26FB5C7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标项一：</w:t>
      </w:r>
    </w:p>
    <w:p w14:paraId="3F3D46B1">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标项名称：</w:t>
      </w:r>
      <w:r>
        <w:rPr>
          <w:rFonts w:hint="eastAsia" w:ascii="仿宋" w:hAnsi="仿宋" w:eastAsia="仿宋" w:cs="仿宋"/>
          <w:bCs/>
          <w:color w:val="000000" w:themeColor="text1"/>
          <w:sz w:val="24"/>
          <w:lang w:eastAsia="zh-CN"/>
          <w14:textFill>
            <w14:solidFill>
              <w14:schemeClr w14:val="tx1"/>
            </w14:solidFill>
          </w14:textFill>
        </w:rPr>
        <w:t>ApoE基因多态性检测委托服务项目</w:t>
      </w:r>
    </w:p>
    <w:p w14:paraId="371B0DF9">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数量：不限</w:t>
      </w:r>
    </w:p>
    <w:p w14:paraId="35382190">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预算金额：</w:t>
      </w:r>
      <w:r>
        <w:rPr>
          <w:rFonts w:hint="eastAsia" w:ascii="仿宋" w:hAnsi="仿宋" w:eastAsia="仿宋" w:cs="仿宋"/>
          <w:bCs/>
          <w:color w:val="000000" w:themeColor="text1"/>
          <w:sz w:val="24"/>
          <w:lang w:eastAsia="zh-CN"/>
          <w14:textFill>
            <w14:solidFill>
              <w14:schemeClr w14:val="tx1"/>
            </w14:solidFill>
          </w14:textFill>
        </w:rPr>
        <w:t>460000.00</w:t>
      </w:r>
    </w:p>
    <w:p w14:paraId="0BFF97B0">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主要内容：</w:t>
      </w:r>
      <w:r>
        <w:rPr>
          <w:rFonts w:hint="eastAsia" w:ascii="仿宋" w:hAnsi="仿宋" w:eastAsia="仿宋" w:cs="仿宋"/>
          <w:bCs/>
          <w:color w:val="000000" w:themeColor="text1"/>
          <w:sz w:val="24"/>
          <w:lang w:eastAsia="zh-CN"/>
          <w14:textFill>
            <w14:solidFill>
              <w14:schemeClr w14:val="tx1"/>
            </w14:solidFill>
          </w14:textFill>
        </w:rPr>
        <w:t>ApoE基因多态性检测委托服务</w:t>
      </w:r>
      <w:r>
        <w:rPr>
          <w:rFonts w:hint="eastAsia" w:ascii="仿宋" w:hAnsi="仿宋" w:eastAsia="仿宋" w:cs="仿宋"/>
          <w:bCs/>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详见招标文件。</w:t>
      </w:r>
    </w:p>
    <w:p w14:paraId="76B77E1D">
      <w:pPr>
        <w:spacing w:line="400" w:lineRule="exact"/>
        <w:ind w:firstLine="482"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合同履行期限</w:t>
      </w:r>
      <w:r>
        <w:rPr>
          <w:rFonts w:hint="eastAsia" w:ascii="仿宋" w:hAnsi="仿宋" w:eastAsia="仿宋" w:cs="仿宋"/>
          <w:color w:val="000000" w:themeColor="text1"/>
          <w:sz w:val="24"/>
          <w14:textFill>
            <w14:solidFill>
              <w14:schemeClr w14:val="tx1"/>
            </w14:solidFill>
          </w14:textFill>
        </w:rPr>
        <w:t>：标项1，</w:t>
      </w:r>
      <w:r>
        <w:rPr>
          <w:rFonts w:hint="eastAsia" w:ascii="仿宋" w:hAnsi="仿宋" w:eastAsia="仿宋" w:cs="仿宋"/>
          <w:bCs/>
          <w:color w:val="000000" w:themeColor="text1"/>
          <w:sz w:val="24"/>
          <w14:textFill>
            <w14:solidFill>
              <w14:schemeClr w14:val="tx1"/>
            </w14:solidFill>
          </w14:textFill>
        </w:rPr>
        <w:t>按双方合同约定条款执行。</w:t>
      </w:r>
    </w:p>
    <w:p w14:paraId="1F74C3FE">
      <w:pPr>
        <w:spacing w:line="400" w:lineRule="exact"/>
        <w:ind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本项目接受联合体投标：</w:t>
      </w: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b/>
          <w:color w:val="000000" w:themeColor="text1"/>
          <w:sz w:val="24"/>
          <w14:textFill>
            <w14:solidFill>
              <w14:schemeClr w14:val="tx1"/>
            </w14:solidFill>
          </w14:textFill>
        </w:rPr>
        <w:t>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否。</w:t>
      </w:r>
    </w:p>
    <w:p w14:paraId="11F954C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二、申请人的资格要求</w:t>
      </w:r>
    </w:p>
    <w:p w14:paraId="1C9A7187">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14:textFill>
            <w14:solidFill>
              <w14:schemeClr w14:val="tx1"/>
            </w14:solidFill>
          </w14:textFill>
        </w:rPr>
        <w:t>、政府采购严重违法失信行为记录名单；</w:t>
      </w:r>
    </w:p>
    <w:p w14:paraId="6AEF06A5">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snapToGrid w:val="0"/>
          <w:color w:val="000000" w:themeColor="text1"/>
          <w:kern w:val="28"/>
          <w:sz w:val="24"/>
          <w:szCs w:val="20"/>
          <w14:textFill>
            <w14:solidFill>
              <w14:schemeClr w14:val="tx1"/>
            </w14:solidFill>
          </w14:textFill>
        </w:rPr>
        <w:t>以联合体形式投标的，提供联合协议(本项目不接受联合体投标或者投标人不以联合体形式投标的，则不需要提供) ；</w:t>
      </w:r>
    </w:p>
    <w:p w14:paraId="0FBF849F">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3.落实政府采购政策需满足的资格要求：</w:t>
      </w:r>
    </w:p>
    <w:p w14:paraId="112BB2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color w:val="000000" w:themeColor="text1"/>
          <w:sz w:val="24"/>
          <w14:textFill>
            <w14:solidFill>
              <w14:schemeClr w14:val="tx1"/>
            </w14:solidFill>
          </w14:textFill>
        </w:rPr>
        <w:t>无</w:t>
      </w:r>
      <w:r>
        <w:rPr>
          <w:rFonts w:hint="eastAsia" w:ascii="仿宋" w:hAnsi="仿宋" w:eastAsia="仿宋" w:cs="仿宋"/>
          <w:snapToGrid w:val="0"/>
          <w:color w:val="000000" w:themeColor="text1"/>
          <w:kern w:val="28"/>
          <w:sz w:val="24"/>
          <w:szCs w:val="20"/>
          <w14:textFill>
            <w14:solidFill>
              <w14:schemeClr w14:val="tx1"/>
            </w14:solidFill>
          </w14:textFill>
        </w:rPr>
        <w:t>（注：不得限制大中型企业与小微企业组成联合体参与投标）；</w:t>
      </w:r>
    </w:p>
    <w:p w14:paraId="07D66E9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专</w:t>
      </w:r>
      <w:r>
        <w:rPr>
          <w:rFonts w:hint="eastAsia" w:ascii="仿宋" w:hAnsi="仿宋" w:eastAsia="仿宋" w:cs="仿宋"/>
          <w:color w:val="000000" w:themeColor="text1"/>
          <w:sz w:val="24"/>
          <w14:textFill>
            <w14:solidFill>
              <w14:schemeClr w14:val="tx1"/>
            </w14:solidFill>
          </w14:textFill>
        </w:rPr>
        <w:t>门面向中小企业</w:t>
      </w:r>
    </w:p>
    <w:p w14:paraId="7C176BFE">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服务全部由符合政策要求的中小企业承接，提供中小企业声明函；</w:t>
      </w:r>
    </w:p>
    <w:p w14:paraId="252539B9">
      <w:pPr>
        <w:spacing w:line="400" w:lineRule="exact"/>
        <w:ind w:firstLine="960" w:firstLineChars="400"/>
        <w:rPr>
          <w:rFonts w:ascii="仿宋" w:hAnsi="仿宋" w:eastAsia="仿宋" w:cs="仿宋"/>
          <w:color w:val="000000" w:themeColor="text1"/>
          <w14:textFill>
            <w14:solidFill>
              <w14:schemeClr w14:val="tx1"/>
            </w14:solidFill>
          </w14:textFill>
        </w:rPr>
      </w:pPr>
      <w:r>
        <w:rPr>
          <w:rFonts w:hint="eastAsia" w:ascii="MS Gothic" w:hAnsi="MS Gothic"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服务全部由符合政策要求的小微企业承接，提供中小企业声明函；</w:t>
      </w:r>
    </w:p>
    <w:p w14:paraId="328EEF35">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14:textFill>
            <w14:solidFill>
              <w14:schemeClr w14:val="tx1"/>
            </w14:solidFill>
          </w14:textFill>
        </w:rPr>
        <w:t>；</w:t>
      </w:r>
    </w:p>
    <w:p w14:paraId="40054E93">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14:textFill>
            <w14:solidFill>
              <w14:schemeClr w14:val="tx1"/>
            </w14:solidFill>
          </w14:textFill>
        </w:rPr>
        <w:t>；</w:t>
      </w:r>
    </w:p>
    <w:p w14:paraId="771A58D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4.本项目的特定资格要求：具有中华人民共和国医疗机构执业许可证、PCR证书。</w:t>
      </w:r>
    </w:p>
    <w:p w14:paraId="4172F05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50276C3">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三、获取招标文件 </w:t>
      </w:r>
    </w:p>
    <w:p w14:paraId="4CA713D9">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时间：</w:t>
      </w:r>
      <w:r>
        <w:rPr>
          <w:rFonts w:hint="eastAsia" w:ascii="仿宋" w:hAnsi="仿宋" w:eastAsia="仿宋" w:cs="仿宋"/>
          <w:color w:val="000000" w:themeColor="text1"/>
          <w:sz w:val="24"/>
          <w14:textFill>
            <w14:solidFill>
              <w14:schemeClr w14:val="tx1"/>
            </w14:solidFill>
          </w14:textFill>
        </w:rPr>
        <w:t>/至</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，每天上午00:00至12:00 ，下午12:00至23:59（北京时间，线上获取法定节假日均可，线下获取文件法定节假日除外）</w:t>
      </w:r>
    </w:p>
    <w:p w14:paraId="5F03848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3258B0C7">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方式：</w:t>
      </w:r>
      <w:r>
        <w:rPr>
          <w:rFonts w:hint="eastAsia" w:ascii="仿宋" w:hAnsi="仿宋" w:eastAsia="仿宋" w:cs="仿宋"/>
          <w:color w:val="000000" w:themeColor="text1"/>
          <w:sz w:val="24"/>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43F0D3C4">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售价（元）：</w:t>
      </w:r>
      <w:r>
        <w:rPr>
          <w:rFonts w:hint="eastAsia" w:ascii="仿宋" w:hAnsi="仿宋" w:eastAsia="仿宋" w:cs="仿宋"/>
          <w:color w:val="000000" w:themeColor="text1"/>
          <w:sz w:val="24"/>
          <w14:textFill>
            <w14:solidFill>
              <w14:schemeClr w14:val="tx1"/>
            </w14:solidFill>
          </w14:textFill>
        </w:rPr>
        <w:t xml:space="preserve">0 </w:t>
      </w:r>
      <w:r>
        <w:rPr>
          <w:rFonts w:hint="eastAsia" w:ascii="仿宋" w:hAnsi="仿宋" w:eastAsia="仿宋" w:cs="仿宋"/>
          <w:color w:val="000000" w:themeColor="text1"/>
          <w:sz w:val="24"/>
          <w14:textFill>
            <w14:solidFill>
              <w14:schemeClr w14:val="tx1"/>
            </w14:solidFill>
          </w14:textFill>
        </w:rPr>
        <w:tab/>
      </w:r>
    </w:p>
    <w:p w14:paraId="1D6753E5">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四、提交投标文件截止时间、开标时间和地点</w:t>
      </w:r>
    </w:p>
    <w:p w14:paraId="6D76F8B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提交投标文件截止时间：</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日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点</w:t>
      </w:r>
      <w:r>
        <w:rPr>
          <w:rFonts w:hint="eastAsia" w:ascii="仿宋" w:hAnsi="仿宋" w:eastAsia="仿宋" w:cs="仿宋"/>
          <w:color w:val="000000" w:themeColor="text1"/>
          <w:sz w:val="24"/>
          <w:u w:val="single"/>
          <w:lang w:val="en-US" w:eastAsia="zh-CN"/>
          <w14:textFill>
            <w14:solidFill>
              <w14:schemeClr w14:val="tx1"/>
            </w14:solidFill>
          </w14:textFill>
        </w:rPr>
        <w:t>30</w:t>
      </w:r>
      <w:r>
        <w:rPr>
          <w:rFonts w:hint="eastAsia" w:ascii="仿宋" w:hAnsi="仿宋" w:eastAsia="仿宋" w:cs="仿宋"/>
          <w:color w:val="000000" w:themeColor="text1"/>
          <w:sz w:val="24"/>
          <w:u w:val="single"/>
          <w14:textFill>
            <w14:solidFill>
              <w14:schemeClr w14:val="tx1"/>
            </w14:solidFill>
          </w14:textFill>
        </w:rPr>
        <w:t>分00秒</w:t>
      </w:r>
      <w:r>
        <w:rPr>
          <w:rFonts w:hint="eastAsia" w:ascii="仿宋" w:hAnsi="仿宋" w:eastAsia="仿宋" w:cs="仿宋"/>
          <w:color w:val="000000" w:themeColor="text1"/>
          <w:sz w:val="24"/>
          <w14:textFill>
            <w14:solidFill>
              <w14:schemeClr w14:val="tx1"/>
            </w14:solidFill>
          </w14:textFill>
        </w:rPr>
        <w:t>（北京时间）</w:t>
      </w:r>
    </w:p>
    <w:p w14:paraId="41B74BA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10142370">
      <w:pPr>
        <w:spacing w:line="400" w:lineRule="exact"/>
        <w:ind w:firstLine="482" w:firstLineChars="200"/>
        <w:rPr>
          <w:rFonts w:ascii="仿宋" w:hAnsi="仿宋" w:eastAsia="仿宋" w:cs="仿宋"/>
          <w:bCs/>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开标时间：</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日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点30分00秒</w:t>
      </w:r>
    </w:p>
    <w:p w14:paraId="604D514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开标地点（网址）：</w:t>
      </w:r>
      <w:r>
        <w:rPr>
          <w:rFonts w:hint="eastAsia" w:ascii="仿宋" w:hAnsi="仿宋" w:eastAsia="仿宋" w:cs="仿宋"/>
          <w:color w:val="000000" w:themeColor="text1"/>
          <w:sz w:val="24"/>
          <w14:textFill>
            <w14:solidFill>
              <w14:schemeClr w14:val="tx1"/>
            </w14:solidFill>
          </w14:textFill>
        </w:rPr>
        <w:t>政采云平台（https://www.zcygov.cn/）</w:t>
      </w:r>
    </w:p>
    <w:p w14:paraId="07C425E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五、公告期限 </w:t>
      </w:r>
    </w:p>
    <w:p w14:paraId="2E93AA1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自本公告发布之日起5个工作日。</w:t>
      </w:r>
    </w:p>
    <w:p w14:paraId="04E29C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六、其他补充事宜</w:t>
      </w:r>
    </w:p>
    <w:p w14:paraId="0484375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86482D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01D689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676388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E2B24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七、对本次采购提出询问、质疑、投诉，请按以下方式联系</w:t>
      </w:r>
    </w:p>
    <w:p w14:paraId="5994E322">
      <w:pPr>
        <w:pStyle w:val="4"/>
        <w:spacing w:line="400" w:lineRule="exact"/>
        <w:ind w:left="0" w:firstLine="482" w:firstLineChars="200"/>
        <w:rPr>
          <w:rFonts w:ascii="仿宋" w:eastAsia="仿宋" w:cs="仿宋"/>
          <w:color w:val="000000" w:themeColor="text1"/>
          <w:sz w:val="24"/>
          <w:szCs w:val="24"/>
          <w14:textFill>
            <w14:solidFill>
              <w14:schemeClr w14:val="tx1"/>
            </w14:solidFill>
          </w14:textFill>
        </w:rPr>
      </w:pPr>
      <w:bookmarkStart w:id="5" w:name="_Toc35393637"/>
      <w:bookmarkStart w:id="6" w:name="_Toc35393806"/>
      <w:bookmarkStart w:id="7" w:name="_Toc28359096"/>
      <w:bookmarkStart w:id="8" w:name="_Toc28359019"/>
      <w:r>
        <w:rPr>
          <w:rFonts w:hint="eastAsia" w:ascii="仿宋" w:eastAsia="仿宋" w:cs="仿宋"/>
          <w:color w:val="000000" w:themeColor="text1"/>
          <w:sz w:val="24"/>
          <w:szCs w:val="24"/>
          <w14:textFill>
            <w14:solidFill>
              <w14:schemeClr w14:val="tx1"/>
            </w14:solidFill>
          </w14:textFill>
        </w:rPr>
        <w:t>1.采购人信息</w:t>
      </w:r>
      <w:bookmarkEnd w:id="5"/>
      <w:bookmarkEnd w:id="6"/>
      <w:bookmarkEnd w:id="7"/>
      <w:bookmarkEnd w:id="8"/>
      <w:r>
        <w:rPr>
          <w:rFonts w:hint="eastAsia" w:ascii="仿宋" w:eastAsia="仿宋" w:cs="仿宋"/>
          <w:color w:val="000000" w:themeColor="text1"/>
          <w:sz w:val="24"/>
          <w:szCs w:val="24"/>
          <w14:textFill>
            <w14:solidFill>
              <w14:schemeClr w14:val="tx1"/>
            </w14:solidFill>
          </w14:textFill>
        </w:rPr>
        <w:t>：</w:t>
      </w:r>
    </w:p>
    <w:p w14:paraId="789FB9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w:t>
      </w:r>
      <w:r>
        <w:rPr>
          <w:rFonts w:hint="eastAsia" w:ascii="仿宋" w:hAnsi="仿宋" w:eastAsia="仿宋" w:cs="仿宋"/>
          <w:color w:val="000000" w:themeColor="text1"/>
          <w:sz w:val="24"/>
          <w:lang w:eastAsia="zh-CN"/>
          <w14:textFill>
            <w14:solidFill>
              <w14:schemeClr w14:val="tx1"/>
            </w14:solidFill>
          </w14:textFill>
        </w:rPr>
        <w:t>绍兴市第七人民医院</w:t>
      </w:r>
    </w:p>
    <w:p w14:paraId="64B01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bookmarkStart w:id="9" w:name="OLE_LINK7"/>
      <w:r>
        <w:rPr>
          <w:rFonts w:hint="eastAsia" w:ascii="仿宋" w:hAnsi="仿宋" w:eastAsia="仿宋" w:cs="仿宋"/>
          <w:color w:val="000000" w:themeColor="text1"/>
          <w:sz w:val="24"/>
          <w:lang w:val="en-US" w:eastAsia="zh-CN"/>
          <w14:textFill>
            <w14:solidFill>
              <w14:schemeClr w14:val="tx1"/>
            </w14:solidFill>
          </w14:textFill>
        </w:rPr>
        <w:t>绍兴市越城区</w:t>
      </w:r>
      <w:bookmarkEnd w:id="9"/>
      <w:r>
        <w:rPr>
          <w:rFonts w:hint="eastAsia" w:ascii="仿宋" w:hAnsi="仿宋" w:eastAsia="仿宋" w:cs="仿宋"/>
          <w:color w:val="000000" w:themeColor="text1"/>
          <w:sz w:val="24"/>
          <w:lang w:val="en-US" w:eastAsia="zh-CN"/>
          <w14:textFill>
            <w14:solidFill>
              <w14:schemeClr w14:val="tx1"/>
            </w14:solidFill>
          </w14:textFill>
        </w:rPr>
        <w:t>胜利西路1234号</w:t>
      </w:r>
      <w:r>
        <w:rPr>
          <w:rFonts w:hint="eastAsia" w:ascii="仿宋" w:hAnsi="仿宋" w:eastAsia="仿宋" w:cs="仿宋"/>
          <w:color w:val="000000" w:themeColor="text1"/>
          <w:sz w:val="24"/>
          <w14:textFill>
            <w14:solidFill>
              <w14:schemeClr w14:val="tx1"/>
            </w14:solidFill>
          </w14:textFill>
        </w:rPr>
        <w:t xml:space="preserve"> </w:t>
      </w:r>
    </w:p>
    <w:p w14:paraId="1458952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    真：/</w:t>
      </w:r>
    </w:p>
    <w:p w14:paraId="54545A8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项目联系人（询问）：</w:t>
      </w:r>
      <w:r>
        <w:rPr>
          <w:rFonts w:hint="eastAsia" w:ascii="仿宋" w:hAnsi="仿宋" w:eastAsia="仿宋" w:cs="仿宋"/>
          <w:color w:val="000000" w:themeColor="text1"/>
          <w:sz w:val="24"/>
          <w:lang w:val="en-US" w:eastAsia="zh-CN"/>
          <w14:textFill>
            <w14:solidFill>
              <w14:schemeClr w14:val="tx1"/>
            </w14:solidFill>
          </w14:textFill>
        </w:rPr>
        <w:t>沈惠强</w:t>
      </w:r>
      <w:r>
        <w:rPr>
          <w:rFonts w:hint="eastAsia" w:ascii="仿宋" w:hAnsi="仿宋" w:eastAsia="仿宋" w:cs="仿宋"/>
          <w:color w:val="000000" w:themeColor="text1"/>
          <w:sz w:val="24"/>
          <w14:textFill>
            <w14:solidFill>
              <w14:schemeClr w14:val="tx1"/>
            </w14:solidFill>
          </w14:textFill>
        </w:rPr>
        <w:t xml:space="preserve"> </w:t>
      </w:r>
    </w:p>
    <w:p w14:paraId="308B49CF">
      <w:pPr>
        <w:spacing w:line="400" w:lineRule="exact"/>
        <w:ind w:firstLine="480" w:firstLineChars="200"/>
        <w:rPr>
          <w:rFonts w:hint="default" w:ascii="仿宋" w:hAnsi="仿宋" w:eastAsia="仿宋" w:cs="仿宋"/>
          <w:color w:val="000000" w:themeColor="text1"/>
          <w:sz w:val="24"/>
          <w:lang w:val="en-US"/>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项目联系方式（询问）：</w:t>
      </w:r>
      <w:r>
        <w:rPr>
          <w:rFonts w:hint="eastAsia" w:ascii="仿宋" w:hAnsi="仿宋" w:eastAsia="仿宋" w:cs="仿宋"/>
          <w:color w:val="000000" w:themeColor="text1"/>
          <w:sz w:val="24"/>
          <w:lang w:val="en-US" w:eastAsia="zh-CN"/>
          <w14:textFill>
            <w14:solidFill>
              <w14:schemeClr w14:val="tx1"/>
            </w14:solidFill>
          </w14:textFill>
        </w:rPr>
        <w:t>0575-85397728</w:t>
      </w:r>
    </w:p>
    <w:p w14:paraId="3D5AC12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质疑联系人：唐亮  </w:t>
      </w:r>
    </w:p>
    <w:p w14:paraId="074E05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质疑联系方式：0575-85397715</w:t>
      </w:r>
    </w:p>
    <w:p w14:paraId="3322E81D">
      <w:pPr>
        <w:pStyle w:val="4"/>
        <w:spacing w:line="400" w:lineRule="exact"/>
        <w:ind w:left="0" w:firstLine="482" w:firstLineChars="200"/>
        <w:rPr>
          <w:rFonts w:ascii="仿宋" w:eastAsia="仿宋" w:cs="仿宋"/>
          <w:color w:val="000000" w:themeColor="text1"/>
          <w:sz w:val="24"/>
          <w14:textFill>
            <w14:solidFill>
              <w14:schemeClr w14:val="tx1"/>
            </w14:solidFill>
          </w14:textFill>
        </w:rPr>
      </w:pPr>
      <w:bookmarkStart w:id="10" w:name="_Toc28359020"/>
      <w:bookmarkStart w:id="11" w:name="_Toc35393638"/>
      <w:bookmarkStart w:id="12" w:name="_Toc35393807"/>
      <w:bookmarkStart w:id="13" w:name="_Toc28359097"/>
      <w:r>
        <w:rPr>
          <w:rFonts w:hint="eastAsia" w:ascii="仿宋" w:eastAsia="仿宋" w:cs="仿宋"/>
          <w:color w:val="000000" w:themeColor="text1"/>
          <w:sz w:val="24"/>
          <w:szCs w:val="24"/>
          <w14:textFill>
            <w14:solidFill>
              <w14:schemeClr w14:val="tx1"/>
            </w14:solidFill>
          </w14:textFill>
        </w:rPr>
        <w:t>2.采购代理机构信息</w:t>
      </w:r>
      <w:bookmarkEnd w:id="10"/>
      <w:bookmarkEnd w:id="11"/>
      <w:bookmarkEnd w:id="12"/>
      <w:bookmarkEnd w:id="13"/>
      <w:r>
        <w:rPr>
          <w:rFonts w:hint="eastAsia" w:ascii="仿宋" w:eastAsia="仿宋" w:cs="仿宋"/>
          <w:color w:val="000000" w:themeColor="text1"/>
          <w:sz w:val="24"/>
          <w:szCs w:val="24"/>
          <w14:textFill>
            <w14:solidFill>
              <w14:schemeClr w14:val="tx1"/>
            </w14:solidFill>
          </w14:textFill>
        </w:rPr>
        <w:t>：</w:t>
      </w:r>
    </w:p>
    <w:p w14:paraId="3B430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名    称：绍兴衡业工程管理咨询有限公司             </w:t>
      </w:r>
    </w:p>
    <w:p w14:paraId="264A6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lang w:eastAsia="zh-CN"/>
          <w14:textFill>
            <w14:solidFill>
              <w14:schemeClr w14:val="tx1"/>
            </w14:solidFill>
          </w14:textFill>
        </w:rPr>
        <w:t>绍兴市越城区凤林西路16号泗汇里商业中心西侧四楼</w:t>
      </w:r>
      <w:r>
        <w:rPr>
          <w:rFonts w:hint="eastAsia" w:ascii="仿宋" w:hAnsi="仿宋" w:eastAsia="仿宋" w:cs="仿宋"/>
          <w:color w:val="000000" w:themeColor="text1"/>
          <w:sz w:val="24"/>
          <w14:textFill>
            <w14:solidFill>
              <w14:schemeClr w14:val="tx1"/>
            </w14:solidFill>
          </w14:textFill>
        </w:rPr>
        <w:t xml:space="preserve"> </w:t>
      </w:r>
    </w:p>
    <w:p w14:paraId="3802A2D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传    真：/             </w:t>
      </w:r>
    </w:p>
    <w:p w14:paraId="7B0426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项目联系人（询问）：许静丽、章佳琴</w:t>
      </w:r>
    </w:p>
    <w:p w14:paraId="05D318C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项目联系方式（询问）：15068509660 </w:t>
      </w:r>
    </w:p>
    <w:p w14:paraId="49D8B85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质疑联系人：孟琴波             </w:t>
      </w:r>
    </w:p>
    <w:p w14:paraId="3CC2AF1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质疑联系方式：15988282224</w:t>
      </w:r>
    </w:p>
    <w:p w14:paraId="10C51736">
      <w:pPr>
        <w:spacing w:line="400" w:lineRule="exact"/>
        <w:ind w:firstLine="482" w:firstLineChars="200"/>
        <w:rPr>
          <w:rFonts w:ascii="仿宋" w:hAnsi="仿宋" w:eastAsia="仿宋" w:cs="仿宋"/>
          <w:b/>
          <w:color w:val="000000" w:themeColor="text1"/>
          <w:sz w:val="24"/>
          <w14:textFill>
            <w14:solidFill>
              <w14:schemeClr w14:val="tx1"/>
            </w14:solidFill>
          </w14:textFill>
        </w:rPr>
      </w:pPr>
      <w:bookmarkStart w:id="14" w:name="_Toc28359098"/>
      <w:bookmarkStart w:id="15" w:name="_Toc28359021"/>
      <w:bookmarkStart w:id="16" w:name="_Toc35393808"/>
      <w:bookmarkStart w:id="17" w:name="_Toc35393639"/>
      <w:r>
        <w:rPr>
          <w:rFonts w:hint="eastAsia" w:ascii="仿宋" w:hAnsi="仿宋" w:eastAsia="仿宋" w:cs="仿宋"/>
          <w:b/>
          <w:bCs/>
          <w:color w:val="000000" w:themeColor="text1"/>
          <w:sz w:val="24"/>
          <w14:textFill>
            <w14:solidFill>
              <w14:schemeClr w14:val="tx1"/>
            </w14:solidFill>
          </w14:textFill>
        </w:rPr>
        <w:t>3.</w:t>
      </w:r>
      <w:r>
        <w:rPr>
          <w:rFonts w:hint="eastAsia" w:ascii="仿宋" w:hAnsi="仿宋" w:eastAsia="仿宋" w:cs="仿宋"/>
          <w:b/>
          <w:color w:val="000000" w:themeColor="text1"/>
          <w:sz w:val="24"/>
          <w14:textFill>
            <w14:solidFill>
              <w14:schemeClr w14:val="tx1"/>
            </w14:solidFill>
          </w14:textFill>
        </w:rPr>
        <w:t xml:space="preserve"> 同级政府采购监督管理部门：            </w:t>
      </w:r>
    </w:p>
    <w:bookmarkEnd w:id="14"/>
    <w:bookmarkEnd w:id="15"/>
    <w:bookmarkEnd w:id="16"/>
    <w:bookmarkEnd w:id="17"/>
    <w:p w14:paraId="354DB04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称：绍兴市财政局</w:t>
      </w:r>
    </w:p>
    <w:p w14:paraId="394CC1E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地址：绍兴市越城区凤林西路151号       </w:t>
      </w:r>
    </w:p>
    <w:p w14:paraId="5F76F4E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传真：0575-85209697       </w:t>
      </w:r>
    </w:p>
    <w:p w14:paraId="65EB68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联系人 ：张婷婷     </w:t>
      </w:r>
    </w:p>
    <w:p w14:paraId="2FA1BD2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监督投诉电话：0575-85209697     </w:t>
      </w:r>
    </w:p>
    <w:p w14:paraId="46C80E3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02D997D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CA问题联系电话（人工）：汇信CA 400-888-4636；天谷CA 400-087-8198。</w:t>
      </w:r>
    </w:p>
    <w:p w14:paraId="5E345E32">
      <w:pPr>
        <w:widowControl/>
        <w:adjustRightInd/>
        <w:jc w:val="left"/>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br w:type="page"/>
      </w:r>
    </w:p>
    <w:p w14:paraId="3459630A">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第二部分</w:t>
      </w:r>
      <w:bookmarkEnd w:id="2"/>
      <w:r>
        <w:rPr>
          <w:rFonts w:hint="eastAsia" w:ascii="仿宋" w:hAnsi="仿宋" w:eastAsia="仿宋" w:cs="仿宋"/>
          <w:b/>
          <w:color w:val="000000" w:themeColor="text1"/>
          <w:sz w:val="36"/>
          <w:szCs w:val="20"/>
          <w14:textFill>
            <w14:solidFill>
              <w14:schemeClr w14:val="tx1"/>
            </w14:solidFill>
          </w14:textFill>
        </w:rPr>
        <w:t xml:space="preserve"> 投标须知</w:t>
      </w:r>
      <w:bookmarkEnd w:id="3"/>
    </w:p>
    <w:p w14:paraId="3B5AA478">
      <w:pPr>
        <w:adjustRightInd/>
        <w:spacing w:line="360" w:lineRule="auto"/>
        <w:ind w:firstLine="3845" w:firstLineChars="1197"/>
        <w:outlineLvl w:val="0"/>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color w:val="000000" w:themeColor="text1"/>
          <w:sz w:val="32"/>
          <w:szCs w:val="20"/>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5AE2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870" w:type="dxa"/>
            <w:vAlign w:val="center"/>
          </w:tcPr>
          <w:p w14:paraId="0F6E1997">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8370" w:type="dxa"/>
            <w:gridSpan w:val="2"/>
            <w:vAlign w:val="center"/>
          </w:tcPr>
          <w:p w14:paraId="708FA1C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内　　　　容</w:t>
            </w:r>
          </w:p>
        </w:tc>
      </w:tr>
      <w:tr w14:paraId="4955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258D843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8370" w:type="dxa"/>
            <w:gridSpan w:val="2"/>
            <w:vAlign w:val="center"/>
          </w:tcPr>
          <w:p w14:paraId="0E4C0BB2">
            <w:pPr>
              <w:snapToGrid w:val="0"/>
              <w:spacing w:line="400" w:lineRule="exact"/>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投标人按照项目要求特许资格、资信证明文件（如有）：</w:t>
            </w:r>
          </w:p>
          <w:p w14:paraId="62035026">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63D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505A41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8370" w:type="dxa"/>
            <w:gridSpan w:val="2"/>
            <w:vAlign w:val="center"/>
          </w:tcPr>
          <w:p w14:paraId="018958B4">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资格审查方式：</w:t>
            </w:r>
          </w:p>
          <w:p w14:paraId="64907DC6">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1.资格后审。</w:t>
            </w:r>
          </w:p>
          <w:p w14:paraId="17B2FB19">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74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54E2A1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8370" w:type="dxa"/>
            <w:gridSpan w:val="2"/>
            <w:vAlign w:val="center"/>
          </w:tcPr>
          <w:p w14:paraId="24035404">
            <w:pPr>
              <w:autoSpaceDE w:val="0"/>
              <w:autoSpaceDN w:val="0"/>
              <w:spacing w:line="400" w:lineRule="exact"/>
              <w:textAlignment w:val="bottom"/>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投标有效期：</w:t>
            </w:r>
            <w:r>
              <w:rPr>
                <w:rFonts w:hint="eastAsia" w:ascii="仿宋" w:hAnsi="仿宋" w:eastAsia="仿宋" w:cs="仿宋"/>
                <w:color w:val="000000" w:themeColor="text1"/>
                <w:sz w:val="24"/>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14:textFill>
                  <w14:solidFill>
                    <w14:schemeClr w14:val="tx1"/>
                  </w14:solidFill>
                </w14:textFill>
              </w:rPr>
              <w:t>投标人的投标文件中承</w:t>
            </w:r>
            <w:r>
              <w:rPr>
                <w:rFonts w:hint="eastAsia" w:ascii="仿宋" w:hAnsi="仿宋" w:eastAsia="仿宋" w:cs="仿宋"/>
                <w:b/>
                <w:color w:val="000000" w:themeColor="text1"/>
                <w:sz w:val="24"/>
                <w:szCs w:val="21"/>
                <w14:textFill>
                  <w14:solidFill>
                    <w14:schemeClr w14:val="tx1"/>
                  </w14:solidFill>
                </w14:textFill>
              </w:rPr>
              <w:t>诺的投标有效期少于招标文件中载明的投标有效期的，投标无效。</w:t>
            </w:r>
          </w:p>
        </w:tc>
      </w:tr>
      <w:tr w14:paraId="1850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5E70566">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8370" w:type="dxa"/>
            <w:gridSpan w:val="2"/>
            <w:vAlign w:val="center"/>
          </w:tcPr>
          <w:p w14:paraId="68884C3B">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转包：</w:t>
            </w:r>
            <w:r>
              <w:rPr>
                <w:rFonts w:hint="eastAsia" w:ascii="仿宋" w:hAnsi="仿宋" w:eastAsia="仿宋" w:cs="仿宋"/>
                <w:color w:val="000000" w:themeColor="text1"/>
                <w:sz w:val="24"/>
                <w14:textFill>
                  <w14:solidFill>
                    <w14:schemeClr w14:val="tx1"/>
                  </w14:solidFill>
                </w14:textFill>
              </w:rPr>
              <w:t>本项目不得转包。</w:t>
            </w:r>
          </w:p>
        </w:tc>
      </w:tr>
      <w:tr w14:paraId="4C98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27416B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8370" w:type="dxa"/>
            <w:gridSpan w:val="2"/>
            <w:vAlign w:val="center"/>
          </w:tcPr>
          <w:p w14:paraId="3343CF9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分包：</w:t>
            </w:r>
            <w:r>
              <w:rPr>
                <w:rFonts w:hint="eastAsia" w:ascii="仿宋" w:hAnsi="仿宋" w:eastAsia="仿宋" w:cs="仿宋"/>
                <w:color w:val="000000" w:themeColor="text1"/>
                <w:kern w:val="0"/>
                <w:sz w:val="24"/>
                <w14:textFill>
                  <w14:solidFill>
                    <w14:schemeClr w14:val="tx1"/>
                  </w14:solidFill>
                </w14:textFill>
              </w:rPr>
              <w:t>☐ A</w:t>
            </w:r>
            <w:r>
              <w:rPr>
                <w:rFonts w:hint="eastAsia" w:ascii="仿宋" w:hAnsi="仿宋" w:eastAsia="仿宋" w:cs="仿宋"/>
                <w:color w:val="000000" w:themeColor="text1"/>
                <w:sz w:val="24"/>
                <w14:textFill>
                  <w14:solidFill>
                    <w14:schemeClr w14:val="tx1"/>
                  </w14:solidFill>
                </w14:textFill>
              </w:rPr>
              <w:t>同意将非主体、非关键性的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工作分包。</w:t>
            </w:r>
          </w:p>
          <w:p w14:paraId="166AC09E">
            <w:pPr>
              <w:spacing w:line="400" w:lineRule="exact"/>
              <w:ind w:firstLine="720" w:firstLineChars="3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 B</w:t>
            </w:r>
            <w:r>
              <w:rPr>
                <w:rFonts w:hint="eastAsia" w:ascii="仿宋" w:hAnsi="仿宋" w:eastAsia="仿宋" w:cs="仿宋"/>
                <w:color w:val="000000" w:themeColor="text1"/>
                <w:sz w:val="24"/>
                <w14:textFill>
                  <w14:solidFill>
                    <w14:schemeClr w14:val="tx1"/>
                  </w14:solidFill>
                </w14:textFill>
              </w:rPr>
              <w:t>不同意分包。</w:t>
            </w:r>
          </w:p>
        </w:tc>
      </w:tr>
      <w:tr w14:paraId="1CF8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23371E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8370" w:type="dxa"/>
            <w:gridSpan w:val="2"/>
            <w:vAlign w:val="center"/>
          </w:tcPr>
          <w:p w14:paraId="31A0ABF5">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投标文件份数：</w:t>
            </w:r>
            <w:r>
              <w:rPr>
                <w:rFonts w:hint="eastAsia" w:ascii="仿宋" w:hAnsi="仿宋" w:eastAsia="仿宋" w:cs="仿宋"/>
                <w:color w:val="000000" w:themeColor="text1"/>
                <w:sz w:val="24"/>
                <w14:textFill>
                  <w14:solidFill>
                    <w14:schemeClr w14:val="tx1"/>
                  </w14:solidFill>
                </w14:textFill>
              </w:rPr>
              <w:t>本项目实行网上投标，供应商于“政采云”上提供电子投标文件。</w:t>
            </w:r>
          </w:p>
        </w:tc>
      </w:tr>
      <w:tr w14:paraId="135F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2CCE550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8370" w:type="dxa"/>
            <w:gridSpan w:val="2"/>
            <w:vAlign w:val="center"/>
          </w:tcPr>
          <w:p w14:paraId="5A40D6D3">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开标前答疑会或现场考察：</w:t>
            </w:r>
          </w:p>
          <w:p w14:paraId="7414824D">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不组织。</w:t>
            </w:r>
          </w:p>
          <w:p w14:paraId="69ED90BD">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□B组织，</w:t>
            </w:r>
            <w:r>
              <w:rPr>
                <w:rFonts w:hint="eastAsia" w:ascii="仿宋" w:hAnsi="仿宋" w:eastAsia="仿宋" w:cs="仿宋"/>
                <w:color w:val="000000" w:themeColor="text1"/>
                <w:sz w:val="24"/>
                <w14:textFill>
                  <w14:solidFill>
                    <w14:schemeClr w14:val="tx1"/>
                  </w14:solidFill>
                </w14:textFill>
              </w:rPr>
              <w:t>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，联系方式：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w:t>
            </w:r>
          </w:p>
        </w:tc>
      </w:tr>
      <w:tr w14:paraId="609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4BA1970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8370" w:type="dxa"/>
            <w:gridSpan w:val="2"/>
            <w:vAlign w:val="center"/>
          </w:tcPr>
          <w:p w14:paraId="7129FC91">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样品提供：</w:t>
            </w:r>
          </w:p>
          <w:p w14:paraId="25D8B93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不要求提供。</w:t>
            </w:r>
          </w:p>
          <w:p w14:paraId="717EC7A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□B要求提供，</w:t>
            </w:r>
          </w:p>
          <w:p w14:paraId="4E5F0371">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snapToGrid w:val="0"/>
                <w:color w:val="000000" w:themeColor="text1"/>
                <w:kern w:val="28"/>
                <w:sz w:val="24"/>
                <w14:textFill>
                  <w14:solidFill>
                    <w14:schemeClr w14:val="tx1"/>
                  </w14:solidFill>
                </w14:textFill>
              </w:rPr>
              <w:t>样品：</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44B810F4">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r>
              <w:rPr>
                <w:rFonts w:hint="eastAsia" w:ascii="仿宋" w:hAnsi="仿宋" w:eastAsia="仿宋" w:cs="仿宋"/>
                <w:snapToGrid w:val="0"/>
                <w:color w:val="000000" w:themeColor="text1"/>
                <w:kern w:val="28"/>
                <w:sz w:val="24"/>
                <w14:textFill>
                  <w14:solidFill>
                    <w14:schemeClr w14:val="tx1"/>
                  </w14:solidFill>
                </w14:textFill>
              </w:rPr>
              <w:t>样品制作的标准和要求：</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7004C52D">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14:textFill>
                  <w14:solidFill>
                    <w14:schemeClr w14:val="tx1"/>
                  </w14:solidFill>
                </w14:textFill>
              </w:rPr>
              <w:t>：详见</w:t>
            </w:r>
            <w:r>
              <w:rPr>
                <w:rFonts w:hint="eastAsia" w:ascii="仿宋" w:hAnsi="仿宋" w:eastAsia="仿宋" w:cs="仿宋"/>
                <w:color w:val="000000" w:themeColor="text1"/>
                <w:sz w:val="24"/>
                <w:u w:val="single"/>
                <w14:textFill>
                  <w14:solidFill>
                    <w14:schemeClr w14:val="tx1"/>
                  </w14:solidFill>
                </w14:textFill>
              </w:rPr>
              <w:t>评标办法</w:t>
            </w:r>
            <w:r>
              <w:rPr>
                <w:rFonts w:hint="eastAsia" w:ascii="仿宋" w:hAnsi="仿宋" w:eastAsia="仿宋" w:cs="仿宋"/>
                <w:color w:val="000000" w:themeColor="text1"/>
                <w:kern w:val="0"/>
                <w:sz w:val="24"/>
                <w14:textFill>
                  <w14:solidFill>
                    <w14:schemeClr w14:val="tx1"/>
                  </w14:solidFill>
                </w14:textFill>
              </w:rPr>
              <w:t>；</w:t>
            </w:r>
          </w:p>
          <w:p w14:paraId="5B20D19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（4）是否需要随样品提交检测报告：□否；□是，检测机构的要求</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；检测内容</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48CDBF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（5）提供样品的时间：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28"/>
                <w:sz w:val="24"/>
                <w14:textFill>
                  <w14:solidFill>
                    <w14:schemeClr w14:val="tx1"/>
                  </w14:solidFill>
                </w14:textFill>
              </w:rPr>
              <w:t>联系电话：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。请投标人在上述时间内提供样品并按规定位置安装完毕。超过截止时间的，采购人或采购代理机构将不予接收，并将清场并封闭样品现场。</w:t>
            </w:r>
          </w:p>
          <w:p w14:paraId="211094A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85884FF">
            <w:pPr>
              <w:autoSpaceDE w:val="0"/>
              <w:autoSpaceDN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（7）制作、运输、安装和保管样品所发生的一切费用由投标人自理。</w:t>
            </w:r>
          </w:p>
          <w:p w14:paraId="12BEA4C8">
            <w:pPr>
              <w:autoSpaceDE w:val="0"/>
              <w:autoSpaceDN w:val="0"/>
              <w:spacing w:line="400" w:lineRule="exact"/>
              <w:jc w:val="left"/>
              <w:rPr>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）未按招标文件要求提供样品或提供样品不满足采购需求实质性条件的，投标无效。</w:t>
            </w:r>
          </w:p>
        </w:tc>
      </w:tr>
      <w:tr w14:paraId="4A8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9F0494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w:t>
            </w:r>
          </w:p>
        </w:tc>
        <w:tc>
          <w:tcPr>
            <w:tcW w:w="8370" w:type="dxa"/>
            <w:gridSpan w:val="2"/>
            <w:vAlign w:val="center"/>
          </w:tcPr>
          <w:p w14:paraId="282E0F68">
            <w:pPr>
              <w:spacing w:line="400" w:lineRule="exact"/>
              <w:rPr>
                <w:rFonts w:ascii="仿宋_GB2312" w:hAnsi="宋体" w:eastAsia="仿宋_GB2312"/>
                <w:b/>
                <w:color w:val="000000" w:themeColor="text1"/>
                <w:sz w:val="24"/>
                <w14:textFill>
                  <w14:solidFill>
                    <w14:schemeClr w14:val="tx1"/>
                  </w14:solidFill>
                </w14:textFill>
              </w:rPr>
            </w:pPr>
            <w:r>
              <w:rPr>
                <w:rFonts w:hint="eastAsia" w:ascii="仿宋_GB2312" w:hAnsi="宋体" w:eastAsia="仿宋_GB2312"/>
                <w:b/>
                <w:color w:val="000000" w:themeColor="text1"/>
                <w:sz w:val="24"/>
                <w14:textFill>
                  <w14:solidFill>
                    <w14:schemeClr w14:val="tx1"/>
                  </w14:solidFill>
                </w14:textFill>
              </w:rPr>
              <w:t>方案讲解演示：</w:t>
            </w:r>
          </w:p>
          <w:p w14:paraId="2765583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☑A无方案讲解演示。</w:t>
            </w:r>
          </w:p>
          <w:p w14:paraId="0C78C3C5">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□B有方案讲解演示：</w:t>
            </w:r>
          </w:p>
          <w:p w14:paraId="4DA298E4">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u w:val="single"/>
                <w14:textFill>
                  <w14:solidFill>
                    <w14:schemeClr w14:val="tx1"/>
                  </w14:solidFill>
                </w14:textFill>
              </w:rPr>
              <w:t xml:space="preserve">20 </w:t>
            </w:r>
            <w:r>
              <w:rPr>
                <w:rFonts w:hint="eastAsia" w:ascii="仿宋" w:hAnsi="仿宋" w:eastAsia="仿宋" w:cs="仿宋"/>
                <w:color w:val="000000" w:themeColor="text1"/>
                <w:sz w:val="24"/>
                <w:lang w:val="zh-CN"/>
                <w14:textFill>
                  <w14:solidFill>
                    <w14:schemeClr w14:val="tx1"/>
                  </w14:solidFill>
                </w14:textFill>
              </w:rPr>
              <w:t>分钟（编制时可根据项目情况进行调整），讲解次序以投标文件解密时间先后次序为准。讲解演示结束后按要求解答评标委员会提问。</w:t>
            </w:r>
          </w:p>
          <w:p w14:paraId="3C50EC9A">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（2）方案讲解演示可选择以下其中一种方式：</w:t>
            </w:r>
          </w:p>
          <w:p w14:paraId="7EEE3F96">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06566881">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方式二：现场讲解演示。现场讲解地点为</w:t>
            </w:r>
            <w:r>
              <w:rPr>
                <w:rFonts w:hint="eastAsia" w:ascii="仿宋_GB2312" w:hAnsi="仿宋" w:eastAsia="仿宋_GB2312" w:cs="仿宋"/>
                <w:sz w:val="24"/>
                <w:u w:val="single"/>
                <w:lang w:val="en-US" w:eastAsia="zh-CN"/>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讲解演示人员不超过</w:t>
            </w:r>
            <w:r>
              <w:rPr>
                <w:rFonts w:hint="eastAsia" w:ascii="仿宋" w:hAnsi="仿宋" w:eastAsia="仿宋" w:cs="仿宋"/>
                <w:color w:val="000000" w:themeColor="text1"/>
                <w:kern w:val="0"/>
                <w:sz w:val="24"/>
                <w:u w:val="single"/>
                <w:lang w:val="en-US" w:eastAsia="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人。</w:t>
            </w:r>
            <w:r>
              <w:rPr>
                <w:rFonts w:hint="eastAsia" w:ascii="仿宋" w:hAnsi="仿宋" w:eastAsia="仿宋" w:cs="仿宋"/>
                <w:color w:val="000000" w:themeColor="text1"/>
                <w:sz w:val="24"/>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13724B1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2FBE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8EC285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w:t>
            </w:r>
          </w:p>
        </w:tc>
        <w:tc>
          <w:tcPr>
            <w:tcW w:w="855" w:type="dxa"/>
            <w:vAlign w:val="center"/>
          </w:tcPr>
          <w:p w14:paraId="1C8562EA">
            <w:pPr>
              <w:snapToGrid w:val="0"/>
              <w:spacing w:line="400" w:lineRule="exact"/>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进口产品</w:t>
            </w:r>
          </w:p>
        </w:tc>
        <w:tc>
          <w:tcPr>
            <w:tcW w:w="7515" w:type="dxa"/>
            <w:vAlign w:val="center"/>
          </w:tcPr>
          <w:p w14:paraId="39A527CC">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☑本项目不允许采购进口产品。</w:t>
            </w:r>
          </w:p>
          <w:p w14:paraId="591884F2">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75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A01CA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w:t>
            </w:r>
          </w:p>
        </w:tc>
        <w:tc>
          <w:tcPr>
            <w:tcW w:w="855" w:type="dxa"/>
            <w:vAlign w:val="center"/>
          </w:tcPr>
          <w:p w14:paraId="4642E7D1">
            <w:pPr>
              <w:snapToGrid w:val="0"/>
              <w:spacing w:line="400" w:lineRule="exact"/>
              <w:ind w:left="14" w:hanging="14" w:hangingChars="7"/>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项目属性与核心产品</w:t>
            </w:r>
          </w:p>
        </w:tc>
        <w:tc>
          <w:tcPr>
            <w:tcW w:w="7515" w:type="dxa"/>
            <w:vAlign w:val="center"/>
          </w:tcPr>
          <w:p w14:paraId="48AD4572">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货物类，单一产品或</w:t>
            </w:r>
            <w:r>
              <w:rPr>
                <w:rFonts w:hint="eastAsia" w:ascii="仿宋" w:hAnsi="仿宋" w:eastAsia="仿宋" w:cs="仿宋"/>
                <w:color w:val="000000" w:themeColor="text1"/>
                <w:kern w:val="0"/>
                <w:sz w:val="24"/>
                <w14:textFill>
                  <w14:solidFill>
                    <w14:schemeClr w14:val="tx1"/>
                  </w14:solidFill>
                </w14:textFill>
              </w:rPr>
              <w:t>核心产品为：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5D1E1A4A">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服务类。</w:t>
            </w:r>
          </w:p>
        </w:tc>
      </w:tr>
      <w:tr w14:paraId="049A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7E9A27E">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w:t>
            </w:r>
          </w:p>
        </w:tc>
        <w:tc>
          <w:tcPr>
            <w:tcW w:w="855" w:type="dxa"/>
            <w:vAlign w:val="center"/>
          </w:tcPr>
          <w:p w14:paraId="73FF5BA7">
            <w:pPr>
              <w:snapToGrid w:val="0"/>
              <w:spacing w:line="400" w:lineRule="exact"/>
              <w:ind w:hanging="1"/>
              <w:jc w:val="center"/>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采购标的对应的中小企业划分标准所属行业</w:t>
            </w:r>
          </w:p>
        </w:tc>
        <w:tc>
          <w:tcPr>
            <w:tcW w:w="7515" w:type="dxa"/>
            <w:vAlign w:val="center"/>
          </w:tcPr>
          <w:p w14:paraId="3FE6DE44">
            <w:pPr>
              <w:snapToGrid w:val="0"/>
              <w:spacing w:line="40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（1）标的：</w:t>
            </w:r>
            <w:r>
              <w:rPr>
                <w:rFonts w:hint="eastAsia" w:ascii="仿宋" w:hAnsi="仿宋" w:eastAsia="仿宋" w:cs="仿宋"/>
                <w:color w:val="000000" w:themeColor="text1"/>
                <w:kern w:val="0"/>
                <w:sz w:val="24"/>
                <w:u w:val="single"/>
                <w14:textFill>
                  <w14:solidFill>
                    <w14:schemeClr w14:val="tx1"/>
                  </w14:solidFill>
                </w14:textFill>
              </w:rPr>
              <w:t>01标</w:t>
            </w:r>
            <w:r>
              <w:rPr>
                <w:rFonts w:hint="eastAsia" w:ascii="仿宋" w:hAnsi="仿宋" w:eastAsia="仿宋" w:cs="仿宋"/>
                <w:color w:val="000000" w:themeColor="text1"/>
                <w:kern w:val="0"/>
                <w:sz w:val="24"/>
                <w14:textFill>
                  <w14:solidFill>
                    <w14:schemeClr w14:val="tx1"/>
                  </w14:solidFill>
                </w14:textFill>
              </w:rPr>
              <w:t>，属于</w:t>
            </w:r>
            <w:r>
              <w:rPr>
                <w:rFonts w:hint="eastAsia" w:ascii="仿宋" w:hAnsi="仿宋" w:eastAsia="仿宋" w:cs="仿宋"/>
                <w:kern w:val="0"/>
                <w:sz w:val="24"/>
                <w:u w:val="single"/>
              </w:rPr>
              <w:t>其他未列明行业</w:t>
            </w:r>
            <w:r>
              <w:rPr>
                <w:rFonts w:hint="eastAsia" w:ascii="仿宋" w:hAnsi="仿宋" w:eastAsia="仿宋" w:cs="仿宋"/>
                <w:color w:val="000000" w:themeColor="text1"/>
                <w:kern w:val="0"/>
                <w:sz w:val="24"/>
                <w14:textFill>
                  <w14:solidFill>
                    <w14:schemeClr w14:val="tx1"/>
                  </w14:solidFill>
                </w14:textFill>
              </w:rPr>
              <w:t>行业；</w:t>
            </w:r>
          </w:p>
        </w:tc>
      </w:tr>
      <w:tr w14:paraId="5395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DC2369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w:t>
            </w:r>
          </w:p>
        </w:tc>
        <w:tc>
          <w:tcPr>
            <w:tcW w:w="855" w:type="dxa"/>
            <w:vMerge w:val="restart"/>
            <w:vAlign w:val="center"/>
          </w:tcPr>
          <w:p w14:paraId="229ECFF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投标人信用信息事项</w:t>
            </w:r>
          </w:p>
        </w:tc>
        <w:tc>
          <w:tcPr>
            <w:tcW w:w="7515" w:type="dxa"/>
            <w:vAlign w:val="center"/>
          </w:tcPr>
          <w:p w14:paraId="675B4070">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信用信息查询渠道及截止时间：</w:t>
            </w:r>
            <w:r>
              <w:rPr>
                <w:rFonts w:hint="eastAsia" w:ascii="仿宋" w:hAnsi="仿宋" w:eastAsia="仿宋" w:cs="仿宋"/>
                <w:color w:val="000000" w:themeColor="text1"/>
                <w:sz w:val="24"/>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14:textFill>
                  <w14:solidFill>
                    <w14:schemeClr w14:val="tx1"/>
                  </w14:solidFill>
                </w14:textFill>
              </w:rPr>
              <w:t>开标当天</w:t>
            </w:r>
            <w:r>
              <w:rPr>
                <w:rFonts w:hint="eastAsia" w:ascii="仿宋" w:hAnsi="仿宋" w:eastAsia="仿宋" w:cs="仿宋"/>
                <w:color w:val="000000" w:themeColor="text1"/>
                <w:sz w:val="24"/>
                <w14:textFill>
                  <w14:solidFill>
                    <w14:schemeClr w14:val="tx1"/>
                  </w14:solidFill>
                </w14:textFill>
              </w:rPr>
              <w:t>的信用记录。</w:t>
            </w:r>
          </w:p>
        </w:tc>
      </w:tr>
      <w:tr w14:paraId="7CEC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81682B">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1DEAC4E0">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21F8B2FC">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信用信息查询记录和证据留存的具体方式：</w:t>
            </w:r>
            <w:r>
              <w:rPr>
                <w:rFonts w:hint="eastAsia" w:ascii="仿宋" w:hAnsi="仿宋" w:eastAsia="仿宋" w:cs="仿宋"/>
                <w:color w:val="000000" w:themeColor="text1"/>
                <w:sz w:val="24"/>
                <w14:textFill>
                  <w14:solidFill>
                    <w14:schemeClr w14:val="tx1"/>
                  </w14:solidFill>
                </w14:textFill>
              </w:rPr>
              <w:t>采购人或采购人委托的评审小组或采购代理机构现场查询投标人的信用记录，查询结果经确认后与采购文件一起存档。</w:t>
            </w:r>
          </w:p>
        </w:tc>
      </w:tr>
      <w:tr w14:paraId="77A0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3E92BC71">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2B7152BB">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55F959BC">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信用信息的使用规则：</w:t>
            </w:r>
            <w:r>
              <w:rPr>
                <w:rFonts w:hint="eastAsia" w:ascii="仿宋" w:hAnsi="仿宋" w:eastAsia="仿宋" w:cs="仿宋"/>
                <w:color w:val="000000" w:themeColor="text1"/>
                <w:sz w:val="24"/>
                <w14:textFill>
                  <w14:solidFill>
                    <w14:schemeClr w14:val="tx1"/>
                  </w14:solidFill>
                </w14:textFill>
              </w:rPr>
              <w:t>经查询列入失信被执行人名单、重大税收违法案件当事人名单、政府采购严重违法失信行为记录名单的投标人将被拒绝参与政府采购活动。</w:t>
            </w:r>
          </w:p>
          <w:p w14:paraId="228B622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E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63DF7FA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4</w:t>
            </w:r>
          </w:p>
        </w:tc>
        <w:tc>
          <w:tcPr>
            <w:tcW w:w="8370" w:type="dxa"/>
            <w:gridSpan w:val="2"/>
            <w:vAlign w:val="center"/>
          </w:tcPr>
          <w:p w14:paraId="75A5FA33">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需要落实的政府采购政策：包括保护环境、节约能源、促进中小企业发展等。详见招标文件第二部分总则。</w:t>
            </w:r>
          </w:p>
        </w:tc>
      </w:tr>
      <w:tr w14:paraId="3E8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A22BFE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5</w:t>
            </w:r>
          </w:p>
        </w:tc>
        <w:tc>
          <w:tcPr>
            <w:tcW w:w="8370" w:type="dxa"/>
            <w:gridSpan w:val="2"/>
            <w:vAlign w:val="center"/>
          </w:tcPr>
          <w:p w14:paraId="0754579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更正补充公告请自行登录浙江政府采购网或绍兴公共资源交易网查看下载。</w:t>
            </w:r>
          </w:p>
        </w:tc>
      </w:tr>
      <w:tr w14:paraId="0800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D3F735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                                                                                                                                                                                                                                                                                                                                                                                                                                                                                                                                                                                                                                                                                                                                                                                                                                                                                                                                                                                                                                                                                                                                                                                                                                                                                                                                        </w:t>
            </w:r>
          </w:p>
        </w:tc>
        <w:tc>
          <w:tcPr>
            <w:tcW w:w="8370" w:type="dxa"/>
            <w:gridSpan w:val="2"/>
            <w:vAlign w:val="center"/>
          </w:tcPr>
          <w:p w14:paraId="6EDA4FF8">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投标与开标注意事项：</w:t>
            </w:r>
          </w:p>
          <w:p w14:paraId="6949564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1.本项目实行网上投标，采用电子投标文件。若供应商参与投标，自行承担投标一切费用。</w:t>
            </w:r>
          </w:p>
          <w:p w14:paraId="773FD129">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0788E510">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注：供应商CA相关操作可参考政采云平台</w:t>
            </w:r>
            <w:r>
              <w:rPr>
                <w:rFonts w:hint="eastAsia" w:ascii="仿宋" w:hAnsi="仿宋" w:eastAsia="仿宋" w:cs="仿宋"/>
                <w:color w:val="000000" w:themeColor="text1"/>
                <w14:textFill>
                  <w14:solidFill>
                    <w14:schemeClr w14:val="tx1"/>
                  </w14:solidFill>
                </w14:textFill>
              </w:rPr>
              <w:t>https://www.zcygov.cn/</w:t>
            </w:r>
            <w:r>
              <w:rPr>
                <w:rFonts w:hint="eastAsia" w:ascii="仿宋" w:hAnsi="仿宋" w:eastAsia="仿宋" w:cs="仿宋"/>
                <w:color w:val="000000" w:themeColor="text1"/>
                <w:sz w:val="24"/>
                <w14:textFill>
                  <w14:solidFill>
                    <w14:schemeClr w14:val="tx1"/>
                  </w14:solidFill>
                </w14:textFill>
              </w:rPr>
              <w:t>《CA申领操作指南》和《CA管理操作指南》。完成CA数字证书办理在资料齐全的情况下预计7个工作日左右，建议供应商获取招标文件后立即办理。</w:t>
            </w:r>
          </w:p>
          <w:p w14:paraId="09746997">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3.投标文件制作、递交、解密：</w:t>
            </w:r>
          </w:p>
          <w:p w14:paraId="431CB4A6">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6377380D">
            <w:pPr>
              <w:snapToGrid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3.2投标人通过“政采云”平台制作电子投标文件，投标文件制作详见“供应商-政府采购项目电子交易操作指南。</w:t>
            </w:r>
          </w:p>
          <w:p w14:paraId="6F96A0E1">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u w:val="single"/>
                <w14:textFill>
                  <w14:solidFill>
                    <w14:schemeClr w14:val="tx1"/>
                  </w14:solidFill>
                </w14:textFill>
              </w:rPr>
              <w:t>未按时解密的</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u w:val="single"/>
                <w14:textFill>
                  <w14:solidFill>
                    <w14:schemeClr w14:val="tx1"/>
                  </w14:solidFill>
                </w14:textFill>
              </w:rPr>
              <w:t>视为投标文件撤回</w:t>
            </w:r>
            <w:r>
              <w:rPr>
                <w:rFonts w:hint="eastAsia" w:ascii="仿宋" w:hAnsi="仿宋" w:eastAsia="仿宋" w:cs="仿宋"/>
                <w:color w:val="000000" w:themeColor="text1"/>
                <w:sz w:val="24"/>
                <w14:textFill>
                  <w14:solidFill>
                    <w14:schemeClr w14:val="tx1"/>
                  </w14:solidFill>
                </w14:textFill>
              </w:rPr>
              <w:t>。</w:t>
            </w:r>
          </w:p>
        </w:tc>
      </w:tr>
      <w:tr w14:paraId="4E0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4D9944B">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7</w:t>
            </w:r>
          </w:p>
        </w:tc>
        <w:tc>
          <w:tcPr>
            <w:tcW w:w="8370" w:type="dxa"/>
            <w:gridSpan w:val="2"/>
            <w:vAlign w:val="center"/>
          </w:tcPr>
          <w:p w14:paraId="46C249A6">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w:t>
            </w:r>
          </w:p>
          <w:p w14:paraId="59C68DE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14:textFill>
                  <w14:solidFill>
                    <w14:schemeClr w14:val="tx1"/>
                  </w14:solidFill>
                </w14:textFill>
              </w:rPr>
              <w:t>。</w:t>
            </w:r>
          </w:p>
        </w:tc>
      </w:tr>
      <w:tr w14:paraId="327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A321DCC">
            <w:pPr>
              <w:spacing w:line="400" w:lineRule="exact"/>
              <w:rPr>
                <w:rFonts w:ascii="仿宋" w:hAnsi="仿宋" w:eastAsia="仿宋" w:cs="仿宋"/>
                <w:color w:val="000000" w:themeColor="text1"/>
                <w:sz w:val="24"/>
                <w14:textFill>
                  <w14:solidFill>
                    <w14:schemeClr w14:val="tx1"/>
                  </w14:solidFill>
                </w14:textFill>
              </w:rPr>
            </w:pPr>
          </w:p>
        </w:tc>
        <w:tc>
          <w:tcPr>
            <w:tcW w:w="8370" w:type="dxa"/>
            <w:gridSpan w:val="2"/>
            <w:vAlign w:val="center"/>
          </w:tcPr>
          <w:p w14:paraId="2A30F371">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联合体投标的，联合体各方均需按招标文件第五部分评标标准要求提供资信证明文件，否则视为不符合相关要求。</w:t>
            </w:r>
          </w:p>
          <w:p w14:paraId="0A8B8D9A">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5B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67328D">
            <w:pPr>
              <w:snapToGrid w:val="0"/>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8</w:t>
            </w:r>
          </w:p>
        </w:tc>
        <w:tc>
          <w:tcPr>
            <w:tcW w:w="8370" w:type="dxa"/>
            <w:gridSpan w:val="2"/>
            <w:vAlign w:val="center"/>
          </w:tcPr>
          <w:p w14:paraId="02955C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p w14:paraId="0E336437">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2.交纳方式：</w:t>
            </w:r>
          </w:p>
          <w:p w14:paraId="0D3F021B">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用银行支票、汇票、电汇、现金等付款方式直接交纳代理服务费。</w:t>
            </w:r>
          </w:p>
          <w:p w14:paraId="4CE496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公司名称：绍兴衡业工程管理咨询有限公司</w:t>
            </w:r>
          </w:p>
          <w:p w14:paraId="58324653">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开户行：中国民生银行股份有限公司绍兴越北小微企业专营</w:t>
            </w:r>
          </w:p>
          <w:p w14:paraId="40FDC664">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账  号：170399354</w:t>
            </w:r>
          </w:p>
          <w:p w14:paraId="4EC0B9F0">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3.领取中标通知书前交纳。</w:t>
            </w:r>
          </w:p>
        </w:tc>
      </w:tr>
      <w:tr w14:paraId="0A5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47E64AF">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解释：凡涉及本招标文件的解释权属于采购人。</w:t>
            </w:r>
          </w:p>
        </w:tc>
      </w:tr>
      <w:tr w14:paraId="5287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6C02DDE">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注：中标人放弃中标资格或因质疑、投诉被取消中标资格或不能履行合同的，本项目重新组织采购。</w:t>
            </w:r>
          </w:p>
        </w:tc>
      </w:tr>
      <w:bookmarkEnd w:id="4"/>
    </w:tbl>
    <w:p w14:paraId="7DA54188">
      <w:pPr>
        <w:rPr>
          <w:rFonts w:ascii="仿宋" w:hAnsi="仿宋" w:eastAsia="仿宋" w:cs="仿宋"/>
          <w:b/>
          <w:color w:val="000000" w:themeColor="text1"/>
          <w:sz w:val="32"/>
          <w:szCs w:val="32"/>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14:textFill>
            <w14:solidFill>
              <w14:schemeClr w14:val="tx1"/>
            </w14:solidFill>
          </w14:textFill>
        </w:rPr>
        <w:br w:type="page"/>
      </w:r>
    </w:p>
    <w:p w14:paraId="29CB61EA">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一、总则</w:t>
      </w:r>
    </w:p>
    <w:p w14:paraId="10326B96">
      <w:pPr>
        <w:snapToGrid w:val="0"/>
        <w:spacing w:line="400" w:lineRule="exact"/>
        <w:ind w:firstLine="482" w:firstLineChars="200"/>
        <w:jc w:val="left"/>
        <w:outlineLvl w:val="1"/>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1.适用范围</w:t>
      </w:r>
    </w:p>
    <w:p w14:paraId="4B659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本招标文件适用于该项目的招标、投标、开标、资格审查及信用信息查询、评标、定标、合同、验收等行为（法律、法规另有规定的，从其规定）。</w:t>
      </w:r>
    </w:p>
    <w:p w14:paraId="1A86C539">
      <w:pPr>
        <w:adjustRightInd/>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2.定义</w:t>
      </w:r>
    </w:p>
    <w:p w14:paraId="7605D91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 “采购人”系指招标公告中载明的本项目的采购人。</w:t>
      </w:r>
    </w:p>
    <w:p w14:paraId="311FE97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 “采购代理机构”系指招标公告中载明的本项目的采购代理机构。</w:t>
      </w:r>
    </w:p>
    <w:p w14:paraId="5D55C6E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 “投标人”“供应商”系指是指响应招标、参加投标竞争的法人、其他组织或者自然人。</w:t>
      </w:r>
    </w:p>
    <w:p w14:paraId="5D97A0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2.4“监督单位”系指政府采购法定义监督管理部门。</w:t>
      </w:r>
    </w:p>
    <w:p w14:paraId="7A4447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 “负责人”系指法人企业的法定负责人，或其他组织为法律、行政法规规定代表单位行使职权的主要负责人，或自然人本人。</w:t>
      </w:r>
    </w:p>
    <w:p w14:paraId="380D6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7146DE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2.7“电子交易平台”系指本项目政府采购活动所依托的政府采购云平台（https://www.zcygov.cn/）。</w:t>
      </w:r>
    </w:p>
    <w:p w14:paraId="523DC44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”系指适用本项目的要求，“☐”系指不适用本项目的要求。</w:t>
      </w:r>
    </w:p>
    <w:p w14:paraId="6A922B4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3.采购项目需要落实的政府采购政策</w:t>
      </w:r>
    </w:p>
    <w:p w14:paraId="2D66244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54825E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 支持绿色发展</w:t>
      </w:r>
    </w:p>
    <w:p w14:paraId="45E7D7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F01DF2B">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★3.2.2</w:t>
      </w:r>
      <w:r>
        <w:rPr>
          <w:rFonts w:hint="eastAsia" w:ascii="仿宋" w:hAnsi="仿宋" w:eastAsia="仿宋" w:cs="仿宋"/>
          <w:b/>
          <w:color w:val="000000" w:themeColor="text1"/>
          <w:sz w:val="24"/>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94FA9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3.2.3 纳入政府采购管理的修缮、装修类项目采购建材的，采购单位应将绿色建材性能、指标等作为实质性条件纳入采购文件和合同，具体性能指标要求按照相关绿色建材政府采购需求标准执行。</w:t>
      </w:r>
    </w:p>
    <w:p w14:paraId="709C6C6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AF876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09AF72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w:t>
      </w:r>
      <w:r>
        <w:rPr>
          <w:rFonts w:hint="eastAsia" w:ascii="仿宋" w:hAnsi="仿宋" w:eastAsia="仿宋" w:cs="仿宋"/>
          <w:bCs/>
          <w:color w:val="000000" w:themeColor="text1"/>
          <w:sz w:val="24"/>
          <w14:textFill>
            <w14:solidFill>
              <w14:schemeClr w14:val="tx1"/>
            </w14:solidFill>
          </w14:textFill>
        </w:rPr>
        <w:t>小微</w:t>
      </w:r>
      <w:r>
        <w:rPr>
          <w:rFonts w:hint="eastAsia" w:ascii="仿宋" w:hAnsi="仿宋" w:eastAsia="仿宋" w:cs="仿宋"/>
          <w:color w:val="000000" w:themeColor="text1"/>
          <w:sz w:val="24"/>
          <w14:textFill>
            <w14:solidFill>
              <w14:schemeClr w14:val="tx1"/>
            </w14:solidFill>
          </w14:textFill>
        </w:rPr>
        <w:t>企业价格扣除（按财库〔2022〕19号文件规定执行）</w:t>
      </w:r>
    </w:p>
    <w:p w14:paraId="285B42E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3.3.1小微企业是指</w:t>
      </w:r>
      <w:r>
        <w:rPr>
          <w:rFonts w:hint="eastAsia" w:ascii="仿宋" w:hAnsi="仿宋" w:eastAsia="仿宋" w:cs="仿宋"/>
          <w:bCs/>
          <w:color w:val="000000" w:themeColor="text1"/>
          <w:sz w:val="24"/>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498C5D3">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符合中小企业划分标准的个体工商户，在政府采购活动中视同中小企业。</w:t>
      </w:r>
    </w:p>
    <w:p w14:paraId="1318038E">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14:textFill>
            <w14:solidFill>
              <w14:schemeClr w14:val="tx1"/>
            </w14:solidFill>
          </w14:textFill>
        </w:rPr>
        <w:t>供应商提供的货物既有中小企业制造货物，也有大型企业制造货物的，不享受中小企业扶持政策。</w:t>
      </w:r>
    </w:p>
    <w:p w14:paraId="06F7BF36">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3.3.3在服务采购项目中，服务由小微企业承接，即提供服务的人员为小微企业依照《中华人民共和国劳动合同法》订立劳动合同的从业人员。</w:t>
      </w:r>
    </w:p>
    <w:p w14:paraId="7D6A45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3.3.4小微企业应按照招标文件格式要求提供《中小企业声明函》。</w:t>
      </w:r>
    </w:p>
    <w:p w14:paraId="6D59EFC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87552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5DE4C65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以联合体形式参加政府采购活动， 联合体各方均为中小企业的，联合体视同中小企业。其中，联合体各方均为小微企业的，联合体视同小微企业。</w:t>
      </w:r>
    </w:p>
    <w:p w14:paraId="6EBDB6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1C2F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BEC51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w:t>
      </w:r>
      <w:r>
        <w:rPr>
          <w:rFonts w:hint="eastAsia" w:ascii="仿宋" w:hAnsi="仿宋" w:eastAsia="仿宋" w:cs="仿宋"/>
          <w:bCs/>
          <w:color w:val="000000" w:themeColor="text1"/>
          <w:sz w:val="24"/>
          <w14:textFill>
            <w14:solidFill>
              <w14:schemeClr w14:val="tx1"/>
            </w14:solidFill>
          </w14:textFill>
        </w:rPr>
        <w:t>支持科技创新发展</w:t>
      </w:r>
    </w:p>
    <w:p w14:paraId="26D0A8E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对省级以上主管部门认定的首台套产品，自纳入《省推广应用指导目录》起三年内参加政府采购活动，视同已具备相应销售业绩，业绩分为满分。</w:t>
      </w:r>
    </w:p>
    <w:p w14:paraId="1794E97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3.5平等对待内外资企业和符合条件的破产重整企业</w:t>
      </w:r>
    </w:p>
    <w:p w14:paraId="679ABD2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平等对待内外资企业和符合条件的破产重整企业，切实保障企业公平竞争，平等维护企业的合法利益。</w:t>
      </w:r>
    </w:p>
    <w:p w14:paraId="70FD0DB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★4.特别说明：</w:t>
      </w:r>
    </w:p>
    <w:p w14:paraId="739DE97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4.1供应商投标所使用的资格、信誉、荣誉与企业认证必须为投标单位所拥有。供应商投标所使用的采购项目实施人员必须为投标单位正式员工。</w:t>
      </w:r>
    </w:p>
    <w:p w14:paraId="4ADCE75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4.2供应商应仔细阅读招标文件的所有内容，按照招标文件的要求提交投标文件，并对所提供的全部资料的真实性承担法律责任。</w:t>
      </w:r>
    </w:p>
    <w:p w14:paraId="49BC1887">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259F6F2">
      <w:pPr>
        <w:adjustRightInd/>
        <w:spacing w:line="360" w:lineRule="auto"/>
        <w:outlineLvl w:val="0"/>
        <w:rPr>
          <w:rFonts w:ascii="仿宋" w:hAnsi="仿宋" w:eastAsia="仿宋" w:cs="仿宋"/>
          <w:b/>
          <w:color w:val="000000" w:themeColor="text1"/>
          <w:sz w:val="32"/>
          <w:szCs w:val="32"/>
          <w14:textFill>
            <w14:solidFill>
              <w14:schemeClr w14:val="tx1"/>
            </w14:solidFill>
          </w14:textFill>
        </w:rPr>
      </w:pPr>
    </w:p>
    <w:p w14:paraId="242B8473">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二、招标文件</w:t>
      </w:r>
    </w:p>
    <w:p w14:paraId="5428E5B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1．招标方式</w:t>
      </w:r>
    </w:p>
    <w:p w14:paraId="1DFFBF9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 本次招标采用公开招标方式进行。</w:t>
      </w:r>
    </w:p>
    <w:p w14:paraId="1BE2696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如某一标项投标人或实质性响应招标文件的投标人不足三家时，由采购人重新组织招标或按有关规定实施。</w:t>
      </w:r>
    </w:p>
    <w:p w14:paraId="1DA41B9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本次招标设定限价，即招标公告中公布的各标项预算金额或最高限价（各标项之间的预算金额不能互相调整）。</w:t>
      </w:r>
    </w:p>
    <w:p w14:paraId="634A35B1">
      <w:pPr>
        <w:pStyle w:val="24"/>
        <w:snapToGrid w:val="0"/>
        <w:spacing w:line="400" w:lineRule="exact"/>
        <w:ind w:firstLine="482"/>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2.授权委托</w:t>
      </w:r>
    </w:p>
    <w:p w14:paraId="02CF4B7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本项目为电子投标项目，投标人的法定代表人或其授权代表或个体工商户不需要参加现场投标和开标。</w:t>
      </w:r>
    </w:p>
    <w:p w14:paraId="030382B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3.投标费用</w:t>
      </w:r>
    </w:p>
    <w:p w14:paraId="48DBA5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投标人应自行承担编制投标文件及参加本次投标所涉及的一切费用。不管投标结果如何，招标人对上述费用不负任何责任。</w:t>
      </w:r>
    </w:p>
    <w:p w14:paraId="3B8C7F6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4.招标文件的修改</w:t>
      </w:r>
    </w:p>
    <w:p w14:paraId="5A5553E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4.1招标文件包括本招标文件及所有的招标答疑记录（澄清、修改）和发出的补充通知。</w:t>
      </w:r>
    </w:p>
    <w:p w14:paraId="41318B9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4.2招标文件的澄清 </w:t>
      </w:r>
    </w:p>
    <w:p w14:paraId="7CCDA32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2FECE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4.3招标文件的修改</w:t>
      </w:r>
    </w:p>
    <w:p w14:paraId="703E26A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5F225C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351505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5.参考品牌</w:t>
      </w:r>
    </w:p>
    <w:p w14:paraId="000E1D4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FC514BC">
      <w:pPr>
        <w:pStyle w:val="23"/>
        <w:rPr>
          <w:rFonts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Cs w:val="24"/>
          <w:lang w:val="en-US"/>
          <w14:textFill>
            <w14:solidFill>
              <w14:schemeClr w14:val="tx1"/>
            </w14:solidFill>
          </w14:textFill>
        </w:rPr>
        <w:t xml:space="preserve">  </w:t>
      </w:r>
      <w:r>
        <w:rPr>
          <w:rFonts w:hint="eastAsia" w:ascii="仿宋" w:hAnsi="仿宋" w:eastAsia="仿宋" w:cs="仿宋"/>
          <w:color w:val="000000" w:themeColor="text1"/>
          <w:sz w:val="32"/>
          <w:szCs w:val="32"/>
          <w:lang w:val="en-US"/>
          <w14:textFill>
            <w14:solidFill>
              <w14:schemeClr w14:val="tx1"/>
            </w14:solidFill>
          </w14:textFill>
        </w:rPr>
        <w:t xml:space="preserve">  </w:t>
      </w:r>
    </w:p>
    <w:p w14:paraId="442B67E9">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三、投标文件</w:t>
      </w:r>
    </w:p>
    <w:p w14:paraId="415ADAE9">
      <w:pPr>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1.投标文件的语言、计量单位、形式及效力</w:t>
      </w:r>
    </w:p>
    <w:p w14:paraId="33792CF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1.1投标人应仔细阅读招标文件中的所有内容，按照招标文件要求，详细编制投标文件，并保证投标文件的正确性和真实性。</w:t>
      </w:r>
    </w:p>
    <w:p w14:paraId="2DCABA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投标文件以及投标方与招标方就有关投标事宜的所有来往函电，均应以中文书写（技术术语除外）。</w:t>
      </w:r>
    </w:p>
    <w:p w14:paraId="4DEC966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投标计量单位，除招标文件中有特殊要求外，应采用中华人民共和国法定计量单位，货币单位：人民币元。</w:t>
      </w:r>
    </w:p>
    <w:p w14:paraId="54F63A3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1.4不按招标文件的要求提供的投标文件可能导致被拒绝。</w:t>
      </w:r>
    </w:p>
    <w:p w14:paraId="49DB7F3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1.5投标文件的形式和效力</w:t>
      </w:r>
    </w:p>
    <w:p w14:paraId="177A91A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1.5.1投标文件为电子投标文件，电子投标文件按“政采云供应商项目采购-电子招投标操作指南”及本招标文件要求制作、加密传输。</w:t>
      </w:r>
    </w:p>
    <w:p w14:paraId="45219629">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1.5.2投标文件的效力：</w:t>
      </w:r>
    </w:p>
    <w:p w14:paraId="085EB8D7">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投标文件未在投标截止时间前完成传输的，视为投标文件撤回；投标文件未按时解密，亦视为投标文件撤回。</w:t>
      </w:r>
    </w:p>
    <w:p w14:paraId="39F3A502">
      <w:pPr>
        <w:pStyle w:val="32"/>
        <w:spacing w:line="400" w:lineRule="exact"/>
        <w:ind w:firstLine="482" w:firstLineChars="200"/>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2.投标文件的组成</w:t>
      </w:r>
    </w:p>
    <w:p w14:paraId="5A423CCD">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投标文件由“资格文件资料”、“商务技术文件资料”、“报价文件资料”三部分组成，其中</w:t>
      </w:r>
      <w:r>
        <w:rPr>
          <w:rFonts w:hint="eastAsia" w:ascii="仿宋" w:hAnsi="仿宋" w:eastAsia="仿宋" w:cs="仿宋"/>
          <w:b/>
          <w:color w:val="000000" w:themeColor="text1"/>
          <w:sz w:val="24"/>
          <w14:textFill>
            <w14:solidFill>
              <w14:schemeClr w14:val="tx1"/>
            </w14:solidFill>
          </w14:textFill>
        </w:rPr>
        <w:t>电子投标文件中所须加盖公章部分均应采用电子签章。</w:t>
      </w:r>
    </w:p>
    <w:p w14:paraId="6364CEE1">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w:t>
      </w:r>
      <w:r>
        <w:rPr>
          <w:rFonts w:hint="eastAsia" w:ascii="仿宋" w:hAnsi="仿宋" w:eastAsia="仿宋" w:cs="仿宋"/>
          <w:b/>
          <w:color w:val="000000" w:themeColor="text1"/>
          <w:sz w:val="24"/>
          <w:lang w:val="zh-CN"/>
          <w14:textFill>
            <w14:solidFill>
              <w14:schemeClr w14:val="tx1"/>
            </w14:solidFill>
          </w14:textFill>
        </w:rPr>
        <w:t>.1资格文件：</w:t>
      </w:r>
    </w:p>
    <w:p w14:paraId="65C79E7A">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2.1.1符合参加政府采购活动应当具备的一般条件的承诺函；</w:t>
      </w:r>
    </w:p>
    <w:p w14:paraId="42936F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2.1.2联合协议（如果有)；</w:t>
      </w:r>
    </w:p>
    <w:p w14:paraId="7114A4D1">
      <w:pPr>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2.1.3分包意向协议</w:t>
      </w:r>
      <w:r>
        <w:rPr>
          <w:rFonts w:hint="eastAsia" w:ascii="仿宋" w:hAnsi="仿宋" w:eastAsia="仿宋" w:cs="仿宋"/>
          <w:snapToGrid w:val="0"/>
          <w:color w:val="000000" w:themeColor="text1"/>
          <w:kern w:val="28"/>
          <w:sz w:val="24"/>
          <w:szCs w:val="20"/>
          <w14:textFill>
            <w14:solidFill>
              <w14:schemeClr w14:val="tx1"/>
            </w14:solidFill>
          </w14:textFill>
        </w:rPr>
        <w:t>（如果有)</w:t>
      </w:r>
      <w:r>
        <w:rPr>
          <w:rFonts w:hint="eastAsia" w:ascii="仿宋" w:hAnsi="仿宋" w:eastAsia="仿宋" w:cs="仿宋"/>
          <w:color w:val="000000" w:themeColor="text1"/>
          <w:sz w:val="24"/>
          <w14:textFill>
            <w14:solidFill>
              <w14:schemeClr w14:val="tx1"/>
            </w14:solidFill>
          </w14:textFill>
        </w:rPr>
        <w:t>；</w:t>
      </w:r>
    </w:p>
    <w:p w14:paraId="1D5A7BF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2.1.4落实政府采购政策需满足的资格要求（如果有)；</w:t>
      </w:r>
    </w:p>
    <w:p w14:paraId="686DF93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2.1.5本项目的特定资格要求（如果有)。</w:t>
      </w:r>
    </w:p>
    <w:p w14:paraId="1FBD3D82">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2.</w:t>
      </w:r>
      <w:r>
        <w:rPr>
          <w:rFonts w:hint="eastAsia" w:ascii="仿宋" w:hAnsi="仿宋" w:eastAsia="仿宋" w:cs="仿宋"/>
          <w:b/>
          <w:color w:val="000000" w:themeColor="text1"/>
          <w:sz w:val="24"/>
          <w14:textFill>
            <w14:solidFill>
              <w14:schemeClr w14:val="tx1"/>
            </w14:solidFill>
          </w14:textFill>
        </w:rPr>
        <w:t>2商务技术</w:t>
      </w:r>
      <w:r>
        <w:rPr>
          <w:rFonts w:hint="eastAsia" w:ascii="仿宋" w:hAnsi="仿宋" w:eastAsia="仿宋" w:cs="仿宋"/>
          <w:b/>
          <w:color w:val="000000" w:themeColor="text1"/>
          <w:sz w:val="24"/>
          <w:lang w:val="zh-CN"/>
          <w14:textFill>
            <w14:solidFill>
              <w14:schemeClr w14:val="tx1"/>
            </w14:solidFill>
          </w14:textFill>
        </w:rPr>
        <w:t>文件：</w:t>
      </w:r>
    </w:p>
    <w:p w14:paraId="6F09F00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2.2.1投标函；</w:t>
      </w:r>
      <w:r>
        <w:rPr>
          <w:rFonts w:hint="eastAsia" w:ascii="仿宋" w:hAnsi="仿宋" w:eastAsia="仿宋" w:cs="仿宋"/>
          <w:color w:val="000000" w:themeColor="text1"/>
          <w:sz w:val="24"/>
          <w:lang w:val="zh-CN"/>
          <w14:textFill>
            <w14:solidFill>
              <w14:schemeClr w14:val="tx1"/>
            </w14:solidFill>
          </w14:textFill>
        </w:rPr>
        <w:t xml:space="preserve"> </w:t>
      </w:r>
    </w:p>
    <w:p w14:paraId="29ACCE8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2.2.2法定代表人授权委托书；</w:t>
      </w:r>
    </w:p>
    <w:p w14:paraId="68B40122">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法定代表人及其授权代表身份证复印件；</w:t>
      </w:r>
    </w:p>
    <w:p w14:paraId="293C3FE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授权代表社保证明；</w:t>
      </w:r>
    </w:p>
    <w:p w14:paraId="572E48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法定代表人身份证明书；</w:t>
      </w:r>
    </w:p>
    <w:p w14:paraId="652593B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F0729A5">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廉政承诺书（格式见第六部分附件）；</w:t>
      </w:r>
    </w:p>
    <w:p w14:paraId="712A870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3650D12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供应商应提供针对项目的完整技术解决方案：</w:t>
      </w:r>
    </w:p>
    <w:p w14:paraId="12DF1E4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06EB7C7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0A77C83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15C0CA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10</w:t>
      </w:r>
      <w:r>
        <w:rPr>
          <w:rFonts w:hint="eastAsia" w:ascii="仿宋" w:hAnsi="仿宋" w:eastAsia="仿宋" w:cs="仿宋"/>
          <w:color w:val="000000" w:themeColor="text1"/>
          <w:sz w:val="24"/>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7294F3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1C7261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供应商售后服务证明材料：由供应商根据本项目要求提供相应的售后服务证明材料或售后服务承诺；</w:t>
      </w:r>
    </w:p>
    <w:p w14:paraId="47C779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34A5A5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61B0F8E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14D1FCB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培训计划（如有）；</w:t>
      </w:r>
    </w:p>
    <w:p w14:paraId="28B1863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验收方案；</w:t>
      </w:r>
    </w:p>
    <w:p w14:paraId="78ACBA38">
      <w:pPr>
        <w:snapToGrid w:val="0"/>
        <w:spacing w:line="400" w:lineRule="exact"/>
        <w:ind w:firstLine="480" w:firstLineChars="200"/>
        <w:rPr>
          <w:rFonts w:ascii="仿宋" w:hAnsi="仿宋" w:eastAsia="仿宋" w:cs="仿宋"/>
          <w:color w:val="000000" w:themeColor="text1"/>
          <w:sz w:val="24"/>
          <w:u w:val="wav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u w:val="wave"/>
          <w14:textFill>
            <w14:solidFill>
              <w14:schemeClr w14:val="tx1"/>
            </w14:solidFill>
          </w14:textFill>
        </w:rPr>
        <w:t>未尽事宜请各投标单位按评分标准和相对应标项相关要求制作；</w:t>
      </w:r>
    </w:p>
    <w:p w14:paraId="02CBCCDD">
      <w:pPr>
        <w:snapToGrid w:val="0"/>
        <w:spacing w:line="400" w:lineRule="exact"/>
        <w:ind w:firstLine="480" w:firstLineChars="200"/>
        <w:rPr>
          <w:color w:val="000000" w:themeColor="text1"/>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投标人需要说明的其他文件和说明（格式自拟）。</w:t>
      </w:r>
    </w:p>
    <w:p w14:paraId="47D1D804">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 xml:space="preserve">2.3报价文件： </w:t>
      </w:r>
    </w:p>
    <w:p w14:paraId="1958998E">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2.3.1开标一览表（报价表）；</w:t>
      </w:r>
    </w:p>
    <w:p w14:paraId="19888074">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2.3.2中小企业声明函（如有）；</w:t>
      </w:r>
    </w:p>
    <w:p w14:paraId="61FD8C51">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2.3.3 残疾人福利性单位声明函（如有）。</w:t>
      </w:r>
    </w:p>
    <w:p w14:paraId="74154DDD">
      <w:pPr>
        <w:pStyle w:val="60"/>
        <w:autoSpaceDE/>
        <w:autoSpaceDN/>
        <w:snapToGrid w:val="0"/>
        <w:spacing w:line="400" w:lineRule="exact"/>
        <w:ind w:firstLine="482" w:firstLineChars="200"/>
        <w:rPr>
          <w:rFonts w:ascii="仿宋" w:hAnsi="仿宋" w:eastAsia="仿宋" w:cs="仿宋"/>
          <w:b/>
          <w:bCs/>
          <w:color w:val="000000" w:themeColor="text1"/>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w:t>
      </w:r>
      <w:r>
        <w:rPr>
          <w:rFonts w:hint="eastAsia" w:ascii="仿宋" w:hAnsi="仿宋" w:eastAsia="仿宋" w:cs="仿宋"/>
          <w:b/>
          <w:bCs/>
          <w:color w:val="000000" w:themeColor="text1"/>
          <w:lang w:val="en-US"/>
          <w14:textFill>
            <w14:solidFill>
              <w14:schemeClr w14:val="tx1"/>
            </w14:solidFill>
          </w14:textFill>
        </w:rPr>
        <w:t>投标报价</w:t>
      </w:r>
    </w:p>
    <w:p w14:paraId="73977148">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3.1供应商应按招标文件中《开标一览表》等附表要求填写。</w:t>
      </w:r>
    </w:p>
    <w:p w14:paraId="332A8E4B">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3.2报价为采购人可以合格使用产品的价格，包括货款、包装、运输、保险、货到就位以及安装、调试、培训、保修及产品知识产权等一切费用。</w:t>
      </w:r>
    </w:p>
    <w:p w14:paraId="5FC4F58D">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3.3招标文件未列明，而供应商认为必需的费用也需列入报价。</w:t>
      </w:r>
    </w:p>
    <w:p w14:paraId="14E6DB5E">
      <w:pPr>
        <w:pStyle w:val="60"/>
        <w:autoSpaceDE/>
        <w:autoSpaceDN/>
        <w:snapToGrid w:val="0"/>
        <w:spacing w:line="400" w:lineRule="exact"/>
        <w:ind w:left="479" w:leftChars="228" w:firstLine="0"/>
        <w:rPr>
          <w:rFonts w:ascii="仿宋" w:hAnsi="仿宋" w:eastAsia="仿宋" w:cs="仿宋"/>
          <w:b/>
          <w:color w:val="000000" w:themeColor="text1"/>
          <w:szCs w:val="24"/>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3.4投标报价只允许有一个报价，有选择的报价将不予接受（除指定外）。</w:t>
      </w:r>
      <w:r>
        <w:rPr>
          <w:rFonts w:ascii="仿宋" w:hAnsi="仿宋" w:eastAsia="仿宋" w:cs="仿宋"/>
          <w:b/>
          <w:color w:val="000000" w:themeColor="text1"/>
          <w:kern w:val="0"/>
          <w:szCs w:val="24"/>
          <w14:textFill>
            <w14:solidFill>
              <w14:schemeClr w14:val="tx1"/>
            </w14:solidFill>
          </w14:textFill>
        </w:rPr>
        <w:t>4.</w:t>
      </w:r>
      <w:r>
        <w:rPr>
          <w:rFonts w:hint="eastAsia" w:ascii="仿宋" w:hAnsi="仿宋" w:eastAsia="仿宋" w:cs="仿宋"/>
          <w:b/>
          <w:color w:val="000000" w:themeColor="text1"/>
          <w:szCs w:val="24"/>
          <w14:textFill>
            <w14:solidFill>
              <w14:schemeClr w14:val="tx1"/>
            </w14:solidFill>
          </w14:textFill>
        </w:rPr>
        <w:t>投标文件的编制和</w:t>
      </w:r>
      <w:r>
        <w:rPr>
          <w:rFonts w:hint="eastAsia" w:ascii="仿宋" w:hAnsi="仿宋" w:eastAsia="仿宋" w:cs="仿宋"/>
          <w:b/>
          <w:color w:val="000000" w:themeColor="text1"/>
          <w14:textFill>
            <w14:solidFill>
              <w14:schemeClr w14:val="tx1"/>
            </w14:solidFill>
          </w14:textFill>
        </w:rPr>
        <w:t>签署</w:t>
      </w:r>
    </w:p>
    <w:p w14:paraId="11FADC9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0DC518BD">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38EDFB40">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1C90FEB">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w:t>
      </w:r>
      <w:r>
        <w:rPr>
          <w:rFonts w:hint="eastAsia" w:ascii="仿宋" w:hAnsi="仿宋" w:eastAsia="仿宋" w:cs="仿宋"/>
          <w:color w:val="000000" w:themeColor="text1"/>
          <w:sz w:val="24"/>
          <w:lang w:val="zh-CN"/>
          <w14:textFill>
            <w14:solidFill>
              <w14:schemeClr w14:val="tx1"/>
            </w14:solidFill>
          </w14:textFill>
        </w:rPr>
        <w:t>投标文件按照招标文件第六部分格式要求进行签署、盖章。投标人的投标文件未按照招标文件要求签署、盖章的，其投标无效。</w:t>
      </w:r>
    </w:p>
    <w:p w14:paraId="2D803EEC">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4.5</w:t>
      </w:r>
      <w:r>
        <w:rPr>
          <w:rFonts w:hint="eastAsia" w:ascii="仿宋" w:hAnsi="仿宋" w:eastAsia="仿宋" w:cs="仿宋"/>
          <w:color w:val="000000" w:themeColor="text1"/>
          <w:sz w:val="24"/>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050D4A49">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4.6</w:t>
      </w:r>
      <w:r>
        <w:rPr>
          <w:rFonts w:hint="eastAsia" w:ascii="仿宋" w:hAnsi="仿宋" w:eastAsia="仿宋" w:cs="仿宋"/>
          <w:color w:val="000000" w:themeColor="text1"/>
          <w:sz w:val="24"/>
          <w:lang w:val="zh-CN"/>
          <w14:textFill>
            <w14:solidFill>
              <w14:schemeClr w14:val="tx1"/>
            </w14:solidFill>
          </w14:textFill>
        </w:rPr>
        <w:t>招标文件对投标文件签署、盖章的要求适用于电子签名。</w:t>
      </w:r>
    </w:p>
    <w:p w14:paraId="33818E79">
      <w:pPr>
        <w:pStyle w:val="130"/>
        <w:spacing w:before="0" w:line="400" w:lineRule="exact"/>
        <w:ind w:firstLine="482"/>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5</w:t>
      </w:r>
      <w:r>
        <w:rPr>
          <w:rFonts w:ascii="仿宋" w:hAnsi="仿宋" w:eastAsia="仿宋" w:cs="仿宋"/>
          <w:b/>
          <w:color w:val="000000" w:themeColor="text1"/>
          <w:szCs w:val="24"/>
          <w14:textFill>
            <w14:solidFill>
              <w14:schemeClr w14:val="tx1"/>
            </w14:solidFill>
          </w14:textFill>
        </w:rPr>
        <w:t>.</w:t>
      </w:r>
      <w:r>
        <w:rPr>
          <w:rFonts w:hint="eastAsia" w:ascii="仿宋" w:hAnsi="仿宋" w:eastAsia="仿宋" w:cs="仿宋"/>
          <w:b/>
          <w:color w:val="000000" w:themeColor="text1"/>
          <w:szCs w:val="24"/>
          <w14:textFill>
            <w14:solidFill>
              <w14:schemeClr w14:val="tx1"/>
            </w14:solidFill>
          </w14:textFill>
        </w:rPr>
        <w:t>投标文件的提交、补充、修改、撤回</w:t>
      </w:r>
    </w:p>
    <w:p w14:paraId="39B782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F932FE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77406E8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0020BCA6">
      <w:pPr>
        <w:spacing w:line="400" w:lineRule="exact"/>
        <w:ind w:firstLine="482" w:firstLineChars="200"/>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6</w:t>
      </w:r>
      <w:r>
        <w:rPr>
          <w:rFonts w:ascii="仿宋" w:hAnsi="仿宋" w:eastAsia="仿宋" w:cs="仿宋"/>
          <w:b/>
          <w:bCs/>
          <w:color w:val="000000" w:themeColor="text1"/>
          <w:sz w:val="24"/>
          <w14:textFill>
            <w14:solidFill>
              <w14:schemeClr w14:val="tx1"/>
            </w14:solidFill>
          </w14:textFill>
        </w:rPr>
        <w:t>.投标有效期</w:t>
      </w:r>
    </w:p>
    <w:p w14:paraId="6F281259">
      <w:pPr>
        <w:snapToGrid w:val="0"/>
        <w:spacing w:line="400" w:lineRule="exact"/>
        <w:ind w:firstLine="480" w:firstLineChars="200"/>
        <w:jc w:val="left"/>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.1投标有效期为从提交投标文件的截止之日起90天。投标人的投标文件中承诺的投标有效期少于招标文件中载明的投标有效期的，投标无效。</w:t>
      </w:r>
    </w:p>
    <w:p w14:paraId="459B8B7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.2投标文件合格投递后，自投标截止日期起，在投标有效期内有效。</w:t>
      </w:r>
    </w:p>
    <w:p w14:paraId="5CDD29A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084F3A52">
      <w:pPr>
        <w:pStyle w:val="130"/>
        <w:spacing w:before="0"/>
        <w:ind w:firstLine="643"/>
        <w:rPr>
          <w:rFonts w:ascii="仿宋" w:hAnsi="仿宋" w:eastAsia="仿宋" w:cs="仿宋"/>
          <w:b/>
          <w:color w:val="000000" w:themeColor="text1"/>
          <w:sz w:val="32"/>
          <w14:textFill>
            <w14:solidFill>
              <w14:schemeClr w14:val="tx1"/>
            </w14:solidFill>
          </w14:textFill>
        </w:rPr>
      </w:pPr>
    </w:p>
    <w:p w14:paraId="468EFF5C">
      <w:pPr>
        <w:spacing w:line="360" w:lineRule="auto"/>
        <w:jc w:val="center"/>
        <w:rPr>
          <w:rFonts w:ascii="仿宋" w:hAnsi="仿宋" w:eastAsia="仿宋" w:cs="仿宋"/>
          <w:b/>
          <w:color w:val="000000" w:themeColor="text1"/>
          <w:sz w:val="32"/>
          <w:szCs w:val="32"/>
          <w14:textFill>
            <w14:solidFill>
              <w14:schemeClr w14:val="tx1"/>
            </w14:solidFill>
          </w14:textFill>
        </w:rPr>
      </w:pPr>
      <w:bookmarkStart w:id="20" w:name="_Toc91899903"/>
      <w:r>
        <w:rPr>
          <w:rFonts w:hint="eastAsia" w:ascii="仿宋" w:hAnsi="仿宋" w:eastAsia="仿宋" w:cs="仿宋"/>
          <w:b/>
          <w:color w:val="000000" w:themeColor="text1"/>
          <w:sz w:val="32"/>
          <w:szCs w:val="32"/>
          <w14:textFill>
            <w14:solidFill>
              <w14:schemeClr w14:val="tx1"/>
            </w14:solidFill>
          </w14:textFill>
        </w:rPr>
        <w:t>四、开标和评标</w:t>
      </w:r>
    </w:p>
    <w:p w14:paraId="00558E6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1．电子招投标开标及评审程序</w:t>
      </w:r>
    </w:p>
    <w:p w14:paraId="6845385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1.1投标截止时间后，主持人宣布开标会开始。</w:t>
      </w:r>
    </w:p>
    <w:p w14:paraId="1EBB41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1.2投标人登录政采云平台，用“项目采购-开标评标”功能对电子投标文件进行在线解密。在线解密电子投标文件时间为开标时间起30分钟内。</w:t>
      </w:r>
    </w:p>
    <w:p w14:paraId="65FFB80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1.3评标委员会对资格和商务技术响应文件进行评审。</w:t>
      </w:r>
    </w:p>
    <w:p w14:paraId="38AA312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1.4主持人宣布商务技术得分及无效（废）投标情形（如有），公布经商务技术（资信）评审符合招标文件要求的投标人名单及其商务技术得分。</w:t>
      </w:r>
    </w:p>
    <w:p w14:paraId="18A9A81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A656A6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1.6评标委员会对投标文件报价文件资料进行评审，核准投标报价及计算价格分，汇总商务技术分、价格分，根据得分排序确定中标候选人。</w:t>
      </w:r>
    </w:p>
    <w:p w14:paraId="341FEE5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1.7主持人公布评标结果。</w:t>
      </w:r>
    </w:p>
    <w:p w14:paraId="3855047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特别说明：政采云公司如对电子化开标及评审程序有调整的，按调整后的程序操作。</w:t>
      </w:r>
    </w:p>
    <w:p w14:paraId="09B1131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76230EB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2.1电子交易平台发生故障而无法登录访问的； </w:t>
      </w:r>
    </w:p>
    <w:p w14:paraId="1D800C7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2.2电子交易平台应用或数据库出现错误，不能进行正常操作的；</w:t>
      </w:r>
    </w:p>
    <w:p w14:paraId="4C3074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2.3电子交易平台发现严重安全漏洞，有潜在泄密危险的；</w:t>
      </w:r>
    </w:p>
    <w:p w14:paraId="4D0D7B2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2.4病毒发作导致不能进行正常操作的； </w:t>
      </w:r>
    </w:p>
    <w:p w14:paraId="4D1B603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2.5其他无法保证电子交易的公平、公正和安全的情况。</w:t>
      </w:r>
    </w:p>
    <w:p w14:paraId="29D29A2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7B065F9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3．评标</w:t>
      </w:r>
    </w:p>
    <w:p w14:paraId="6DFC598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3.1评标委员会由招标采购单位依法组建，负责评标活动。评标委员会遵循公开、公平、公正、科学合理、竞争择优的原则。</w:t>
      </w:r>
    </w:p>
    <w:p w14:paraId="19F8E37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3.2评标委员会由采购人代表和有关方面的专家组成，成员人数为五人以上单数。</w:t>
      </w:r>
    </w:p>
    <w:p w14:paraId="5678528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3.3评标委员会负责对投标人资格的最终审定。</w:t>
      </w:r>
    </w:p>
    <w:p w14:paraId="406ADDB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21A3F68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0300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供应商通过政采云平台交换的数据电文必须进行电子签章。</w:t>
      </w:r>
    </w:p>
    <w:p w14:paraId="6368CCD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D5A122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3.6评标委员会对投标文件的判定，只依据投标文件和招标文件内容本身，不依据任何外来证明。</w:t>
      </w:r>
    </w:p>
    <w:p w14:paraId="149E90C9">
      <w:pPr>
        <w:snapToGrid w:val="0"/>
        <w:spacing w:line="400" w:lineRule="exact"/>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3.7评标委员会不向落标方解释落标的原因。</w:t>
      </w:r>
    </w:p>
    <w:p w14:paraId="1334C83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4．投标文件的初审鉴定</w:t>
      </w:r>
    </w:p>
    <w:p w14:paraId="434EE7D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4.1资格性审查</w:t>
      </w:r>
    </w:p>
    <w:p w14:paraId="30DDA47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4.1.1依据法律、法规和招标文件规定，采购人或采购人代表对投标人进行资格审查，以确定投标人是否具备投标资格。</w:t>
      </w:r>
    </w:p>
    <w:p w14:paraId="1604B24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4.2符合性审查</w:t>
      </w:r>
    </w:p>
    <w:p w14:paraId="193B99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31B6B8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3FE160D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 xml:space="preserve">5. </w:t>
      </w:r>
      <w:r>
        <w:rPr>
          <w:rFonts w:hint="eastAsia" w:ascii="仿宋" w:hAnsi="仿宋" w:eastAsia="仿宋" w:cs="仿宋"/>
          <w:b/>
          <w:color w:val="000000" w:themeColor="text1"/>
          <w:sz w:val="24"/>
          <w14:textFill>
            <w14:solidFill>
              <w14:schemeClr w14:val="tx1"/>
            </w14:solidFill>
          </w14:textFill>
        </w:rPr>
        <w:t>投标文件报价出现前后不一致的，按照下列规定修正：</w:t>
      </w:r>
    </w:p>
    <w:p w14:paraId="7072E01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5.1投标文件中开标一览表（报价表）内容与投标文件中相应内容不一致的，以开标一览表（报价表）为准；</w:t>
      </w:r>
    </w:p>
    <w:p w14:paraId="7D2EB6F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5.2大写金额和小写金额不一致的，以大写金额为准；</w:t>
      </w:r>
    </w:p>
    <w:p w14:paraId="0D4D9D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5.3单价金额小数点或者百分比有明显错位的，以开标一览表的总价为准，并修改单价；</w:t>
      </w:r>
    </w:p>
    <w:p w14:paraId="5A149DE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5.4总价金额与按单价汇总金额不一致的，以单价金额计算结果为准。</w:t>
      </w:r>
    </w:p>
    <w:p w14:paraId="1A79744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74D87A00">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6.投标文件的评审、比较和否决</w:t>
      </w:r>
    </w:p>
    <w:p w14:paraId="17061FE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6.1评标委员会将对在实质上响应招标文件要求的投标文件进行评估和比较。</w:t>
      </w:r>
    </w:p>
    <w:p w14:paraId="18C30F6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6C01C0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6.3在评标过程中，如发现与招标文件要求相偏离的，评标委员会可对其偏离情形进行必要的核实。</w:t>
      </w:r>
    </w:p>
    <w:p w14:paraId="5FC28A6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519B0AE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6.5比较与评价。评标委员会应当按照评标标准，对符合性审查合格的投标文件进行商务和技术评估，综合比较与评价。</w:t>
      </w:r>
    </w:p>
    <w:p w14:paraId="7A948C1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6.6汇总（商务技术得分情况）。评标委员会各成员应当独立对每个投标人的商务技术文件进行评价，并汇总商务技术得分情况。</w:t>
      </w:r>
    </w:p>
    <w:p w14:paraId="4D6A2F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 报价审核。对符合采购需求且通过商务技术（资信）评审的投标人的报价的合理性、准确性等进行审查核实。</w:t>
      </w:r>
    </w:p>
    <w:p w14:paraId="60840E49">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EFD939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A05824E">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6.7.3如需投标价格修正，按财政部87号令第五十九条的规定对投标价格进行修正。</w:t>
      </w:r>
    </w:p>
    <w:p w14:paraId="497007C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605C9D2">
      <w:pPr>
        <w:pStyle w:val="14"/>
        <w:widowControl w:val="0"/>
        <w:tabs>
          <w:tab w:val="clear" w:pos="390"/>
          <w:tab w:val="clear" w:pos="454"/>
        </w:tabs>
        <w:spacing w:after="120" w:line="400" w:lineRule="exact"/>
        <w:ind w:left="0"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7.投标文件的澄清</w:t>
      </w:r>
    </w:p>
    <w:p w14:paraId="494DAA92">
      <w:pPr>
        <w:pStyle w:val="14"/>
        <w:widowControl w:val="0"/>
        <w:tabs>
          <w:tab w:val="clear" w:pos="390"/>
          <w:tab w:val="clear" w:pos="454"/>
        </w:tabs>
        <w:spacing w:after="120" w:line="400" w:lineRule="exact"/>
        <w:ind w:left="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5DD4D206">
      <w:pPr>
        <w:pStyle w:val="32"/>
        <w:snapToGrid w:val="0"/>
        <w:spacing w:line="400" w:lineRule="exact"/>
        <w:ind w:firstLine="482" w:firstLineChars="200"/>
        <w:jc w:val="left"/>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8.无效投标的情形</w:t>
      </w:r>
    </w:p>
    <w:p w14:paraId="1F3E13E8">
      <w:pPr>
        <w:tabs>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投标文件有下列情形之一的作无效投标处理：</w:t>
      </w:r>
    </w:p>
    <w:p w14:paraId="3F4948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8.1未按照招标文件规定要求电子签章、签字或盖章的；</w:t>
      </w:r>
    </w:p>
    <w:p w14:paraId="66921B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8.2单位负责人为同一人或者存在直接控股、管理关系的不同供应商参加同一合同项下的政府采购活动的（均无效）；</w:t>
      </w:r>
    </w:p>
    <w:p w14:paraId="10D1883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 xml:space="preserve">8.3为采购项目提供整体设计、规范编制或者项目管理、监理、检测等服务的供应商参加该采购项目的其他采购活动的； </w:t>
      </w:r>
    </w:p>
    <w:p w14:paraId="0717479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1C39CDC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8.5《法定代表人身份证明书》与提供的身份证复印件信息不符的；《法定代表人授权委托书》与提供的身份证复印件信息不符的；</w:t>
      </w:r>
    </w:p>
    <w:p w14:paraId="23DC56A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3B922A6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502B2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8.8投标文件中的投标函无投标人的电子签章或填写不全的；</w:t>
      </w:r>
    </w:p>
    <w:p w14:paraId="701222C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8.9报价一经涂改，未在涂改处加盖投标单位公章或者未经法定代表人或其授权代表签字或盖章的；</w:t>
      </w:r>
    </w:p>
    <w:p w14:paraId="556081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FC7996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50F3F4D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8.12《技术偏离说明表》不真实填写或弄虚作假的；</w:t>
      </w:r>
    </w:p>
    <w:p w14:paraId="0B73F8D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8.13投标文件含有采购人不能接受的附加条件；</w:t>
      </w:r>
    </w:p>
    <w:p w14:paraId="1120889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682AF25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8.15报价超过招标文件中规定的预算金额或最高限价的；</w:t>
      </w:r>
    </w:p>
    <w:p w14:paraId="0765F0C0">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8.16投标文件“商务技术文件资料”部分中出现《开标一览表》相关内容的；</w:t>
      </w:r>
    </w:p>
    <w:p w14:paraId="3B7C02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2DCB7DD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8.18《开标一览表》填写不完整或字迹不能辨认或有漏项的，经评标委员会认定属于重大偏差的；</w:t>
      </w:r>
    </w:p>
    <w:p w14:paraId="4816E2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8.19投标人对根据修正原则修正后的报价不确认的；</w:t>
      </w:r>
    </w:p>
    <w:p w14:paraId="6D82771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8.20投标人提供虚假材料投标的（包括但不限于以下情节）；</w:t>
      </w:r>
    </w:p>
    <w:p w14:paraId="6094F2FD">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8.20.1使用伪造、变造的许可证件；</w:t>
      </w:r>
    </w:p>
    <w:p w14:paraId="7E294370">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8.20.2提供虚假的财务状况或者业绩；</w:t>
      </w:r>
    </w:p>
    <w:p w14:paraId="4DCD1E5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8.20.3提供虚假的项目负责人或者主要技术人员简历、劳动关系证明；</w:t>
      </w:r>
    </w:p>
    <w:p w14:paraId="73F1B053">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8.20.4提供虚假的信用状况；</w:t>
      </w:r>
    </w:p>
    <w:p w14:paraId="7A31C3F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8.20.5其他弄虚作假的行为。</w:t>
      </w:r>
    </w:p>
    <w:p w14:paraId="3E517D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8.21下列情形之一的，视为投标人串通投标，其投标无效：</w:t>
      </w:r>
    </w:p>
    <w:p w14:paraId="19990117">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8.21.1不同投标人的投标文件由同一单位或者个人编制；</w:t>
      </w:r>
    </w:p>
    <w:p w14:paraId="375462C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8.21.2不同投标人委托同一单位或者个人办理投标事宜；</w:t>
      </w:r>
    </w:p>
    <w:p w14:paraId="561533F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8.21.3不同投标人的投标文件载明的项目管理成员或者联系人员为同一人；</w:t>
      </w:r>
    </w:p>
    <w:p w14:paraId="1B1BCC8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8.21.4不同投标人的投标文件异常一致或者投标报价呈规律性差异；</w:t>
      </w:r>
    </w:p>
    <w:p w14:paraId="687F786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8.21.5不同投标人的投标文件相互混装；</w:t>
      </w:r>
    </w:p>
    <w:p w14:paraId="3B54AE1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0F2A56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8.22有下列情形之一的，属于恶意串通，其投标无效：</w:t>
      </w:r>
    </w:p>
    <w:p w14:paraId="34E209A5">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8.22.1供应商直接或者间接从采购人或者采购机构处获得其他供应商的相关情况并修改其投标文件或者响应文件；</w:t>
      </w:r>
    </w:p>
    <w:p w14:paraId="05A9F7FE">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8.22.2供应商按照采购人或者采购机构的授意撤换、修改投标文件或者响应文件；</w:t>
      </w:r>
    </w:p>
    <w:p w14:paraId="3202807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8.22.3供应商之间协商报价、技术方案等投标文件或者响应文件的实质性内容；</w:t>
      </w:r>
    </w:p>
    <w:p w14:paraId="38415CF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8.22.4属于同一集团、协会、商会等组织成员的供应商按照该组织要求协同参加政府采购活动；</w:t>
      </w:r>
    </w:p>
    <w:p w14:paraId="13695154">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8.22.5供应商之间事先约定由某一特定供应商中标、成交；</w:t>
      </w:r>
    </w:p>
    <w:p w14:paraId="6076E09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8.22.6供应商之间商定部分供应商放弃参加政府采购活动或者放弃中标、成交；</w:t>
      </w:r>
    </w:p>
    <w:p w14:paraId="1448450D">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8.22.7供应商与采购人或者采购机构之间、供应商相互之间，为谋求特定供应商中标、成交或者排斥其他供应商的其他串通行为。</w:t>
      </w:r>
    </w:p>
    <w:p w14:paraId="4C20E27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8.23评标委员会认定有重大偏差或实质性不响应招标文件要求的；</w:t>
      </w:r>
    </w:p>
    <w:p w14:paraId="4C3A0BB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8.24投标文件出现不是唯一的、有选择性投标报价的；</w:t>
      </w:r>
    </w:p>
    <w:p w14:paraId="2953000D">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5</w:t>
      </w:r>
      <w:r>
        <w:rPr>
          <w:rFonts w:hint="eastAsia" w:ascii="仿宋" w:hAnsi="仿宋" w:eastAsia="仿宋" w:cs="仿宋"/>
          <w:b/>
          <w:bCs/>
          <w:color w:val="000000" w:themeColor="text1"/>
          <w:sz w:val="24"/>
          <w14:textFill>
            <w14:solidFill>
              <w14:schemeClr w14:val="tx1"/>
            </w14:solidFill>
          </w14:textFill>
        </w:rPr>
        <w:t xml:space="preserve"> 未按招标文件要求提供样品或提供样品不满足采购需求实质性条件的（如需提供样品）；</w:t>
      </w:r>
    </w:p>
    <w:p w14:paraId="5334D746">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6参与同一个采购包(标段)的供应商存在下列情形之一的其投标(响应)文件无效:</w:t>
      </w:r>
    </w:p>
    <w:p w14:paraId="4B7FC1A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8.26.1</w:t>
      </w:r>
      <w:r>
        <w:rPr>
          <w:rFonts w:ascii="仿宋" w:hAnsi="仿宋" w:eastAsia="仿宋" w:cs="仿宋"/>
          <w:b/>
          <w:bCs/>
          <w:color w:val="000000" w:themeColor="text1"/>
          <w:sz w:val="24"/>
          <w14:textFill>
            <w14:solidFill>
              <w14:schemeClr w14:val="tx1"/>
            </w14:solidFill>
          </w14:textFill>
        </w:rPr>
        <w:t>不同供应商的电子投标(响应)文件上传计算机的网卡MAC地址、CPU序列号和硬盘序列号等硬件信息相同的;(2)</w:t>
      </w:r>
    </w:p>
    <w:p w14:paraId="26C81547">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8.26.2</w:t>
      </w:r>
      <w:r>
        <w:rPr>
          <w:rFonts w:ascii="仿宋" w:hAnsi="仿宋" w:eastAsia="仿宋" w:cs="仿宋"/>
          <w:b/>
          <w:bCs/>
          <w:color w:val="000000" w:themeColor="text1"/>
          <w:sz w:val="24"/>
          <w14:textFill>
            <w14:solidFill>
              <w14:schemeClr w14:val="tx1"/>
            </w14:solidFill>
          </w14:textFill>
        </w:rPr>
        <w:t>上传的电子投标(响应)文件若出现使用本项目其他投标(响应)供应商的数字证书加密的，或者加盖本项目其他投标(响应)供应商的电子印章的;</w:t>
      </w:r>
    </w:p>
    <w:p w14:paraId="6329F00F">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8.26.3</w:t>
      </w:r>
      <w:r>
        <w:rPr>
          <w:rFonts w:ascii="仿宋" w:hAnsi="仿宋" w:eastAsia="仿宋" w:cs="仿宋"/>
          <w:b/>
          <w:bCs/>
          <w:color w:val="000000" w:themeColor="text1"/>
          <w:sz w:val="24"/>
          <w14:textFill>
            <w14:solidFill>
              <w14:schemeClr w14:val="tx1"/>
            </w14:solidFill>
          </w14:textFill>
        </w:rPr>
        <w:t>不同供应商的投标(响应)文件的内容存在三处(含)以上错误一致，且无法合理解释的;</w:t>
      </w:r>
    </w:p>
    <w:p w14:paraId="7B006F8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8.26.4</w:t>
      </w:r>
      <w:r>
        <w:rPr>
          <w:rFonts w:ascii="仿宋" w:hAnsi="仿宋" w:eastAsia="仿宋" w:cs="仿宋"/>
          <w:b/>
          <w:bCs/>
          <w:color w:val="000000" w:themeColor="text1"/>
          <w:sz w:val="24"/>
          <w14:textFill>
            <w14:solidFill>
              <w14:schemeClr w14:val="tx1"/>
            </w14:solidFill>
          </w14:textFill>
        </w:rPr>
        <w:t>不同供应商联系人为同一人或不同联系人的联系电话一致，且无法合理解释的。</w:t>
      </w:r>
    </w:p>
    <w:p w14:paraId="1F0DEFC6">
      <w:pPr>
        <w:snapToGrid w:val="0"/>
        <w:spacing w:line="400" w:lineRule="exact"/>
        <w:ind w:firstLine="482" w:firstLineChars="200"/>
        <w:jc w:val="left"/>
        <w:rPr>
          <w:rFonts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w:t>
      </w:r>
      <w:r>
        <w:rPr>
          <w:rFonts w:ascii="仿宋" w:hAnsi="仿宋" w:eastAsia="仿宋" w:cs="仿宋"/>
          <w:b/>
          <w:color w:val="000000" w:themeColor="text1"/>
          <w:sz w:val="24"/>
          <w14:textFill>
            <w14:solidFill>
              <w14:schemeClr w14:val="tx1"/>
            </w14:solidFill>
          </w14:textFill>
        </w:rPr>
        <w:t>7</w:t>
      </w:r>
      <w:r>
        <w:rPr>
          <w:rFonts w:hint="eastAsia" w:ascii="仿宋" w:hAnsi="仿宋" w:eastAsia="仿宋" w:cs="仿宋"/>
          <w:b/>
          <w:color w:val="000000" w:themeColor="text1"/>
          <w:sz w:val="24"/>
          <w14:textFill>
            <w14:solidFill>
              <w14:schemeClr w14:val="tx1"/>
            </w14:solidFill>
          </w14:textFill>
        </w:rPr>
        <w:t>其他违反法律、法规的情形。</w:t>
      </w:r>
    </w:p>
    <w:p w14:paraId="546C6958">
      <w:pPr>
        <w:snapToGrid w:val="0"/>
        <w:spacing w:line="400" w:lineRule="exact"/>
        <w:ind w:firstLine="482" w:firstLineChars="2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9.评标过程保密</w:t>
      </w:r>
    </w:p>
    <w:p w14:paraId="4F32ABC2">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9.1</w:t>
      </w:r>
      <w:r>
        <w:rPr>
          <w:rFonts w:hint="eastAsia" w:ascii="仿宋" w:hAnsi="仿宋" w:eastAsia="仿宋" w:cs="仿宋"/>
          <w:color w:val="000000" w:themeColor="text1"/>
          <w:sz w:val="24"/>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27102C0A">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9.2 在评标期间，投标人企图影响招标人或</w:t>
      </w:r>
      <w:r>
        <w:rPr>
          <w:rFonts w:hint="eastAsia" w:ascii="仿宋" w:hAnsi="仿宋" w:eastAsia="仿宋" w:cs="仿宋"/>
          <w:color w:val="000000" w:themeColor="text1"/>
          <w:sz w:val="24"/>
          <w14:textFill>
            <w14:solidFill>
              <w14:schemeClr w14:val="tx1"/>
            </w14:solidFill>
          </w14:textFill>
        </w:rPr>
        <w:t>评标委员会</w:t>
      </w:r>
      <w:r>
        <w:rPr>
          <w:rFonts w:hint="eastAsia" w:ascii="仿宋" w:hAnsi="仿宋" w:eastAsia="仿宋" w:cs="仿宋"/>
          <w:color w:val="000000" w:themeColor="text1"/>
          <w:kern w:val="0"/>
          <w:sz w:val="24"/>
          <w14:textFill>
            <w14:solidFill>
              <w14:schemeClr w14:val="tx1"/>
            </w14:solidFill>
          </w14:textFill>
        </w:rPr>
        <w:t>的任何活动，都将导致投标被拒绝，并由其承担相应的法律责任。</w:t>
      </w:r>
    </w:p>
    <w:p w14:paraId="36DED67A">
      <w:pPr>
        <w:snapToGrid w:val="0"/>
        <w:spacing w:line="360" w:lineRule="auto"/>
        <w:ind w:firstLine="482" w:firstLineChars="150"/>
        <w:jc w:val="center"/>
        <w:rPr>
          <w:rFonts w:ascii="仿宋" w:hAnsi="仿宋" w:eastAsia="仿宋" w:cs="仿宋"/>
          <w:b/>
          <w:color w:val="000000" w:themeColor="text1"/>
          <w:sz w:val="32"/>
          <w14:textFill>
            <w14:solidFill>
              <w14:schemeClr w14:val="tx1"/>
            </w14:solidFill>
          </w14:textFill>
        </w:rPr>
      </w:pPr>
    </w:p>
    <w:bookmarkEnd w:id="20"/>
    <w:p w14:paraId="261FE19C">
      <w:pPr>
        <w:pStyle w:val="32"/>
        <w:spacing w:line="360" w:lineRule="auto"/>
        <w:ind w:firstLine="726"/>
        <w:jc w:val="center"/>
        <w:rPr>
          <w:rFonts w:ascii="仿宋" w:hAnsi="仿宋" w:eastAsia="仿宋" w:cs="仿宋"/>
          <w:b/>
          <w:color w:val="000000" w:themeColor="text1"/>
          <w:sz w:val="32"/>
          <w:szCs w:val="32"/>
          <w14:textFill>
            <w14:solidFill>
              <w14:schemeClr w14:val="tx1"/>
            </w14:solidFill>
          </w14:textFill>
        </w:rPr>
      </w:pPr>
      <w:bookmarkStart w:id="21" w:name="_Hlt74730295"/>
      <w:bookmarkEnd w:id="21"/>
      <w:bookmarkStart w:id="22" w:name="_Hlt75236011"/>
      <w:bookmarkEnd w:id="22"/>
      <w:bookmarkStart w:id="23" w:name="_Hlt68057669"/>
      <w:bookmarkEnd w:id="23"/>
      <w:bookmarkStart w:id="24" w:name="_Hlt68072990"/>
      <w:bookmarkEnd w:id="24"/>
      <w:bookmarkStart w:id="25" w:name="_Hlt74714665"/>
      <w:bookmarkEnd w:id="25"/>
      <w:bookmarkStart w:id="26" w:name="_Hlt68072998"/>
      <w:bookmarkEnd w:id="26"/>
      <w:bookmarkStart w:id="27" w:name="_Hlt68073093"/>
      <w:bookmarkEnd w:id="27"/>
      <w:bookmarkStart w:id="28" w:name="_Hlt74729768"/>
      <w:bookmarkEnd w:id="28"/>
      <w:bookmarkStart w:id="29" w:name="_Hlt75236290"/>
      <w:bookmarkEnd w:id="29"/>
      <w:bookmarkStart w:id="30" w:name="_Hlt75236101"/>
      <w:bookmarkEnd w:id="30"/>
      <w:bookmarkStart w:id="31" w:name="_Hlt74707468"/>
      <w:bookmarkEnd w:id="31"/>
      <w:bookmarkStart w:id="32" w:name="_Hlt68403820"/>
      <w:bookmarkEnd w:id="32"/>
      <w:bookmarkStart w:id="33" w:name="_Toc84325929"/>
      <w:bookmarkStart w:id="34" w:name="_Toc81372776"/>
      <w:bookmarkStart w:id="35" w:name="_Toc81372953"/>
      <w:r>
        <w:rPr>
          <w:rFonts w:hint="eastAsia" w:ascii="仿宋" w:hAnsi="仿宋" w:eastAsia="仿宋" w:cs="仿宋"/>
          <w:b/>
          <w:color w:val="000000" w:themeColor="text1"/>
          <w:sz w:val="32"/>
          <w:szCs w:val="32"/>
          <w14:textFill>
            <w14:solidFill>
              <w14:schemeClr w14:val="tx1"/>
            </w14:solidFill>
          </w14:textFill>
        </w:rPr>
        <w:t>五、授予合同</w:t>
      </w:r>
    </w:p>
    <w:bookmarkEnd w:id="33"/>
    <w:bookmarkEnd w:id="34"/>
    <w:bookmarkEnd w:id="35"/>
    <w:p w14:paraId="341FACE6">
      <w:pPr>
        <w:pStyle w:val="14"/>
        <w:tabs>
          <w:tab w:val="clear" w:pos="390"/>
          <w:tab w:val="clear" w:pos="454"/>
        </w:tabs>
        <w:spacing w:after="120" w:line="400" w:lineRule="exact"/>
        <w:ind w:left="0" w:firstLine="482" w:firstLineChars="20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1.中标条件</w:t>
      </w:r>
    </w:p>
    <w:p w14:paraId="2585C7F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1.1投标文件基本符合招标文件要求；</w:t>
      </w:r>
    </w:p>
    <w:p w14:paraId="5560A7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1.2投标人有很好的执行合同的能力；</w:t>
      </w:r>
    </w:p>
    <w:p w14:paraId="2A14EAF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1.3实施方案最合理并对招标人最为有利，最大限度满足招标文件的要求；</w:t>
      </w:r>
    </w:p>
    <w:p w14:paraId="25FE250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1.4投标人能够提供质量技术、商务经济占综合优势的系统及服务。</w:t>
      </w:r>
    </w:p>
    <w:p w14:paraId="55B1E4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1.5招标人将把中标通知书授予最佳投标者，但最低价不是中标的绝对保证。</w:t>
      </w:r>
    </w:p>
    <w:p w14:paraId="1A8180C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2.中标确认</w:t>
      </w:r>
    </w:p>
    <w:p w14:paraId="365150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2.1采购人应当自收到评标报告之日起５个工作日内，在评标报告确定的中标候选人名单中按顺序确定中标人。</w:t>
      </w:r>
    </w:p>
    <w:p w14:paraId="315984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2206156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2.3采购人应在确认中标人前再次对资格条件和相关证件材料进一步查验核实。</w:t>
      </w:r>
    </w:p>
    <w:p w14:paraId="3264E82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3．中标通知</w:t>
      </w:r>
    </w:p>
    <w:p w14:paraId="3548B7B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3.1采购代理机构对中标结果在指定媒体（浙江政府采购网</w:t>
      </w:r>
      <w:r>
        <w:fldChar w:fldCharType="begin"/>
      </w:r>
      <w:r>
        <w:instrText xml:space="preserve"> HYPERLINK "http://www.zjzfcg.gov.cn" </w:instrText>
      </w:r>
      <w:r>
        <w:fldChar w:fldCharType="separate"/>
      </w:r>
      <w:r>
        <w:rPr>
          <w:rFonts w:hint="eastAsia" w:ascii="仿宋" w:hAnsi="仿宋" w:eastAsia="仿宋" w:cs="仿宋"/>
          <w:color w:val="000000" w:themeColor="text1"/>
          <w:sz w:val="24"/>
          <w14:textFill>
            <w14:solidFill>
              <w14:schemeClr w14:val="tx1"/>
            </w14:solidFill>
          </w14:textFill>
        </w:rPr>
        <w:t>http://zfcg.czt.zj.gov.cn/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、绍兴公共资源交易网</w:t>
      </w:r>
      <w:r>
        <w:fldChar w:fldCharType="begin"/>
      </w:r>
      <w:r>
        <w:instrText xml:space="preserve"> HYPERLINK "http://ggb.sx.gov.cn" </w:instrText>
      </w:r>
      <w:r>
        <w:fldChar w:fldCharType="separate"/>
      </w:r>
      <w:r>
        <w:rPr>
          <w:rFonts w:hint="eastAsia" w:ascii="仿宋" w:hAnsi="仿宋" w:eastAsia="仿宋" w:cs="仿宋"/>
          <w:color w:val="000000" w:themeColor="text1"/>
          <w:sz w:val="24"/>
          <w14:textFill>
            <w14:solidFill>
              <w14:schemeClr w14:val="tx1"/>
            </w14:solidFill>
          </w14:textFill>
        </w:rPr>
        <w:t>http://ggb.sx.gov.cn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）发布中标公告，中标公告期限为1个工作日。</w:t>
      </w:r>
    </w:p>
    <w:p w14:paraId="10299D73">
      <w:pPr>
        <w:snapToGrid w:val="0"/>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lang w:val="zh-CN"/>
          <w14:textFill>
            <w14:solidFill>
              <w14:schemeClr w14:val="tx1"/>
            </w14:solidFill>
          </w14:textFill>
        </w:rPr>
        <w:t>。</w:t>
      </w:r>
    </w:p>
    <w:p w14:paraId="7E166AA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3.3采购代理机构对中标结果不作任何说明和解释，也不回答任何提问。</w:t>
      </w:r>
    </w:p>
    <w:p w14:paraId="679E77F2">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4．履约保证金</w:t>
      </w:r>
    </w:p>
    <w:p w14:paraId="13FA2D8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4.3供应商以银行、保险公司出具保函形式提交履约保证金的，采购人不得拒收。</w:t>
      </w:r>
    </w:p>
    <w:p w14:paraId="22704ED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4.4政府采购货物和服务项目不得收取质量保证金。</w:t>
      </w:r>
    </w:p>
    <w:p w14:paraId="33C1D58E">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5．合同签订及备案</w:t>
      </w:r>
    </w:p>
    <w:p w14:paraId="653097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5.1中标人应当在中标通知书发出之日起30天内与采购人签订合同，自采购合同签订之日起2个工作日内，通过电子交易平台进行备案。</w:t>
      </w:r>
    </w:p>
    <w:p w14:paraId="6A1555C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5.2如中标人为联合体的，由联合体成员各方法定代表人或其授权代表与采购人代表签订合同。</w:t>
      </w:r>
    </w:p>
    <w:p w14:paraId="0E844F8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6.验收</w:t>
      </w:r>
    </w:p>
    <w:p w14:paraId="257A650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1AB4B3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19DA89B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2936043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7.售后服务考核</w:t>
      </w:r>
    </w:p>
    <w:p w14:paraId="5E5A8451">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83B8C60">
      <w:pPr>
        <w:adjustRightInd/>
        <w:spacing w:line="336"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六、</w:t>
      </w:r>
      <w:r>
        <w:rPr>
          <w:rFonts w:ascii="仿宋" w:hAnsi="仿宋" w:eastAsia="仿宋" w:cs="仿宋"/>
          <w:b/>
          <w:bCs/>
          <w:color w:val="000000" w:themeColor="text1"/>
          <w:sz w:val="32"/>
          <w:szCs w:val="20"/>
          <w14:textFill>
            <w14:solidFill>
              <w14:schemeClr w14:val="tx1"/>
            </w14:solidFill>
          </w14:textFill>
        </w:rPr>
        <w:t>询问、质疑与投诉</w:t>
      </w:r>
    </w:p>
    <w:p w14:paraId="44C58D9E">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1.在线询问、质疑、投诉</w:t>
      </w:r>
    </w:p>
    <w:p w14:paraId="1E47AD0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14:textFill>
            <w14:solidFill>
              <w14:schemeClr w14:val="tx1"/>
            </w14:solidFill>
          </w14:textFill>
        </w:rPr>
        <w:t>〔2021〕</w:t>
      </w:r>
      <w:r>
        <w:rPr>
          <w:rFonts w:ascii="仿宋" w:hAnsi="仿宋" w:eastAsia="仿宋" w:cs="仿宋"/>
          <w:color w:val="000000" w:themeColor="text1"/>
          <w:sz w:val="24"/>
          <w:szCs w:val="20"/>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szCs w:val="20"/>
          <w14:textFill>
            <w14:solidFill>
              <w14:schemeClr w14:val="tx1"/>
            </w14:solidFill>
          </w14:textFill>
        </w:rPr>
        <w:t>政务</w:t>
      </w:r>
      <w:r>
        <w:rPr>
          <w:rFonts w:ascii="仿宋" w:hAnsi="仿宋" w:eastAsia="仿宋" w:cs="仿宋"/>
          <w:color w:val="000000" w:themeColor="text1"/>
          <w:sz w:val="24"/>
          <w:szCs w:val="20"/>
          <w14:textFill>
            <w14:solidFill>
              <w14:schemeClr w14:val="tx1"/>
            </w14:solidFill>
          </w14:textFill>
        </w:rPr>
        <w:t>服务网-政府采购投诉处理-在线办理。</w:t>
      </w:r>
    </w:p>
    <w:p w14:paraId="5BE26448">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2. 供应商询问</w:t>
      </w:r>
    </w:p>
    <w:p w14:paraId="1CB1743F">
      <w:pPr>
        <w:autoSpaceDE w:val="0"/>
        <w:autoSpaceDN w:val="0"/>
        <w:spacing w:line="400" w:lineRule="exact"/>
        <w:ind w:firstLine="480" w:firstLineChars="200"/>
        <w:jc w:val="left"/>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color w:val="000000" w:themeColor="text1"/>
          <w:kern w:val="0"/>
          <w:sz w:val="24"/>
          <w14:textFill>
            <w14:solidFill>
              <w14:schemeClr w14:val="tx1"/>
            </w14:solidFill>
          </w14:textFill>
        </w:rPr>
        <w:t xml:space="preserve"> </w:t>
      </w:r>
      <w:r>
        <w:rPr>
          <w:rFonts w:ascii="仿宋" w:hAnsi="仿宋" w:eastAsia="仿宋" w:cs="仿宋"/>
          <w:color w:val="000000" w:themeColor="text1"/>
          <w:kern w:val="0"/>
          <w:sz w:val="24"/>
          <w:lang w:val="zh-CN"/>
          <w14:textFill>
            <w14:solidFill>
              <w14:schemeClr w14:val="tx1"/>
            </w14:solidFill>
          </w14:textFill>
        </w:rPr>
        <w:t>的，采购代理机构应当告知供应商向采购人提出。</w:t>
      </w:r>
    </w:p>
    <w:p w14:paraId="4D5F4F5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3. 供应商质疑</w:t>
      </w:r>
    </w:p>
    <w:p w14:paraId="220BB12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sz w:val="24"/>
          <w:szCs w:val="20"/>
          <w14:textFill>
            <w14:solidFill>
              <w14:schemeClr w14:val="tx1"/>
            </w14:solidFill>
          </w14:textFill>
        </w:rPr>
        <w:t>.1质疑提出时效</w:t>
      </w:r>
    </w:p>
    <w:p w14:paraId="0F5EB8FE">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3.1.1提出质疑的供应商应当是参与所质疑项目采购活动的供应商。潜在供应商已依法获取其可质疑的采购文件的，可以对该文件提出质疑。</w:t>
      </w:r>
    </w:p>
    <w:p w14:paraId="4B8CA387">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szCs w:val="20"/>
          <w:lang w:val="zh-CN"/>
          <w14:textFill>
            <w14:solidFill>
              <w14:schemeClr w14:val="tx1"/>
            </w14:solidFill>
          </w14:textFill>
        </w:rPr>
        <w:t>3</w:t>
      </w:r>
      <w:r>
        <w:rPr>
          <w:rFonts w:ascii="仿宋" w:hAnsi="仿宋" w:eastAsia="仿宋" w:cs="仿宋"/>
          <w:color w:val="000000" w:themeColor="text1"/>
          <w:sz w:val="24"/>
          <w:szCs w:val="20"/>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024FA8E">
      <w:pPr>
        <w:widowControl/>
        <w:snapToGrid w:val="0"/>
        <w:spacing w:line="400" w:lineRule="exact"/>
        <w:ind w:firstLine="434" w:firstLineChars="181"/>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4FBE523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3.1.2.2对采购过程提出质疑的，质疑期限为各采购程序环节结束之日起计算。</w:t>
      </w:r>
    </w:p>
    <w:p w14:paraId="40396F3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3.1.2.3对采购结果提出质疑的，质疑期限自采购结果公告期限届满之日起计算。</w:t>
      </w:r>
    </w:p>
    <w:p w14:paraId="7B0584BB">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3.1.2.4对同一采购程序环节的质疑，供应商须一次性提出。</w:t>
      </w:r>
    </w:p>
    <w:p w14:paraId="45997E6F">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kern w:val="0"/>
          <w:sz w:val="24"/>
          <w:szCs w:val="20"/>
          <w14:textFill>
            <w14:solidFill>
              <w14:schemeClr w14:val="tx1"/>
            </w14:solidFill>
          </w14:textFill>
        </w:rPr>
        <w:t>2</w:t>
      </w:r>
      <w:r>
        <w:rPr>
          <w:rFonts w:ascii="仿宋" w:hAnsi="仿宋" w:eastAsia="仿宋" w:cs="仿宋"/>
          <w:b/>
          <w:bCs/>
          <w:color w:val="000000" w:themeColor="text1"/>
          <w:kern w:val="0"/>
          <w:sz w:val="24"/>
          <w:szCs w:val="20"/>
          <w:lang w:val="zh-CN"/>
          <w14:textFill>
            <w14:solidFill>
              <w14:schemeClr w14:val="tx1"/>
            </w14:solidFill>
          </w14:textFill>
        </w:rPr>
        <w:t>质疑函</w:t>
      </w:r>
    </w:p>
    <w:p w14:paraId="4EC5DE1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3.2.1供应商提出质疑应当提交质疑函和必要的证明材料。质疑函应当包括下列内容：</w:t>
      </w:r>
    </w:p>
    <w:p w14:paraId="3EB4338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供应商的姓名或者名称、地址、邮编、联系人及联系电话；</w:t>
      </w:r>
    </w:p>
    <w:p w14:paraId="6E0FCBC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质疑项目的名称、编号；</w:t>
      </w:r>
    </w:p>
    <w:p w14:paraId="5A472DF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具体、明确的质疑事项和与质疑事项相关的请求；</w:t>
      </w:r>
    </w:p>
    <w:p w14:paraId="6D6013C3">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事实依据；</w:t>
      </w:r>
    </w:p>
    <w:p w14:paraId="5B563E6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必要的法律依据；</w:t>
      </w:r>
    </w:p>
    <w:p w14:paraId="5E30544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提出质疑的日期。</w:t>
      </w:r>
    </w:p>
    <w:p w14:paraId="0BE2E1E0">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4E50BB6">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质疑函范本及制作说明详见附件1。</w:t>
      </w:r>
    </w:p>
    <w:p w14:paraId="02E46B4B">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4.供应商投诉</w:t>
      </w:r>
    </w:p>
    <w:p w14:paraId="1BCF5E24">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72A3C27D">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4.2供应商投诉的事项不得超出已质疑事项的范围，基于质疑答复内容提出的投诉事项除外。</w:t>
      </w:r>
    </w:p>
    <w:p w14:paraId="4A688808">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4.3供应商投诉应当有明确的请求和必要的证明材料。</w:t>
      </w:r>
    </w:p>
    <w:p w14:paraId="616AF58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4.4以联合体形式参加政府采购活动的，其投诉应当由组成联合体的所有供应商共同提出。</w:t>
      </w:r>
    </w:p>
    <w:p w14:paraId="7E651009">
      <w:pPr>
        <w:snapToGrid w:val="0"/>
        <w:spacing w:line="400" w:lineRule="exact"/>
        <w:ind w:firstLine="482" w:firstLineChars="200"/>
        <w:jc w:val="left"/>
        <w:outlineLvl w:val="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投诉书范本及制作说明详见附件2。</w:t>
      </w:r>
    </w:p>
    <w:p w14:paraId="3FFFE692">
      <w:pPr>
        <w:pStyle w:val="23"/>
        <w:spacing w:line="440" w:lineRule="exact"/>
        <w:ind w:firstLine="480" w:firstLineChars="200"/>
        <w:rPr>
          <w:rFonts w:ascii="仿宋" w:hAnsi="仿宋" w:eastAsia="仿宋" w:cs="仿宋"/>
          <w:color w:val="000000" w:themeColor="text1"/>
          <w14:textFill>
            <w14:solidFill>
              <w14:schemeClr w14:val="tx1"/>
            </w14:solidFill>
          </w14:textFill>
        </w:rPr>
        <w:sectPr>
          <w:footerReference r:id="rId7" w:type="default"/>
          <w:pgSz w:w="11906" w:h="16838"/>
          <w:pgMar w:top="1474" w:right="1814" w:bottom="1474" w:left="1814" w:header="851" w:footer="992" w:gutter="0"/>
          <w:pgNumType w:start="1"/>
          <w:cols w:space="720" w:num="1"/>
          <w:docGrid w:linePitch="312" w:charSpace="0"/>
        </w:sectPr>
      </w:pPr>
    </w:p>
    <w:bookmarkEnd w:id="18"/>
    <w:bookmarkEnd w:id="19"/>
    <w:p w14:paraId="7FE7471D">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bookmarkStart w:id="36" w:name="第四部分"/>
      <w:r>
        <w:rPr>
          <w:rFonts w:hint="eastAsia" w:ascii="仿宋" w:hAnsi="仿宋" w:eastAsia="仿宋" w:cs="仿宋"/>
          <w:b/>
          <w:color w:val="000000" w:themeColor="text1"/>
          <w:sz w:val="36"/>
          <w:szCs w:val="36"/>
          <w14:textFill>
            <w14:solidFill>
              <w14:schemeClr w14:val="tx1"/>
            </w14:solidFill>
          </w14:textFill>
        </w:rPr>
        <w:t>第三部分   招标项目范围及要求</w:t>
      </w:r>
    </w:p>
    <w:bookmarkEnd w:id="36"/>
    <w:p w14:paraId="70386791">
      <w:pPr>
        <w:spacing w:line="400" w:lineRule="exact"/>
        <w:ind w:firstLine="0" w:firstLineChars="0"/>
        <w:rPr>
          <w:rFonts w:ascii="仿宋" w:hAnsi="仿宋" w:eastAsia="仿宋" w:cs="仿宋"/>
          <w:color w:val="000000" w:themeColor="text1"/>
          <w:sz w:val="24"/>
          <w:szCs w:val="20"/>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bdr w:val="single" w:color="auto" w:sz="4" w:space="0"/>
          <w14:textFill>
            <w14:solidFill>
              <w14:schemeClr w14:val="tx1"/>
            </w14:solidFill>
          </w14:textFill>
        </w:rPr>
        <w:t>01标</w:t>
      </w:r>
      <w:r>
        <w:rPr>
          <w:rFonts w:hint="eastAsia" w:ascii="仿宋" w:hAnsi="仿宋" w:eastAsia="仿宋" w:cs="Arial"/>
          <w:b/>
          <w:bCs/>
          <w:color w:val="000000" w:themeColor="text1"/>
          <w:sz w:val="24"/>
          <w:lang w:eastAsia="zh-CN"/>
          <w14:textFill>
            <w14:solidFill>
              <w14:schemeClr w14:val="tx1"/>
            </w14:solidFill>
          </w14:textFill>
        </w:rPr>
        <w:t>ApoE基因多态性检测委托服务项目</w:t>
      </w:r>
      <w:r>
        <w:rPr>
          <w:rFonts w:hint="eastAsia" w:ascii="仿宋" w:hAnsi="仿宋" w:eastAsia="仿宋" w:cs="Arial"/>
          <w:b/>
          <w:bCs/>
          <w:color w:val="000000" w:themeColor="text1"/>
          <w:sz w:val="24"/>
          <w:lang w:val="en-US" w:eastAsia="zh-CN"/>
          <w14:textFill>
            <w14:solidFill>
              <w14:schemeClr w14:val="tx1"/>
            </w14:solidFill>
          </w14:textFill>
        </w:rPr>
        <w:t xml:space="preserve">          </w:t>
      </w:r>
      <w:r>
        <w:rPr>
          <w:rFonts w:hint="eastAsia" w:ascii="仿宋" w:hAnsi="仿宋" w:eastAsia="仿宋" w:cs="仿宋"/>
          <w:b/>
          <w:bCs/>
          <w:color w:val="000000" w:themeColor="text1"/>
          <w:sz w:val="24"/>
          <w:szCs w:val="20"/>
          <w:lang w:val="en-US" w:eastAsia="zh-CN"/>
          <w14:textFill>
            <w14:solidFill>
              <w14:schemeClr w14:val="tx1"/>
            </w14:solidFill>
          </w14:textFill>
        </w:rPr>
        <w:t>预算</w:t>
      </w:r>
      <w:r>
        <w:rPr>
          <w:rFonts w:hint="eastAsia" w:ascii="仿宋" w:hAnsi="仿宋" w:eastAsia="仿宋" w:cs="仿宋"/>
          <w:b/>
          <w:bCs/>
          <w:color w:val="000000" w:themeColor="text1"/>
          <w:sz w:val="24"/>
          <w:szCs w:val="20"/>
          <w14:textFill>
            <w14:solidFill>
              <w14:schemeClr w14:val="tx1"/>
            </w14:solidFill>
          </w14:textFill>
        </w:rPr>
        <w:t>金额：</w:t>
      </w:r>
      <w:r>
        <w:rPr>
          <w:rFonts w:hint="eastAsia" w:ascii="仿宋" w:hAnsi="仿宋" w:eastAsia="仿宋" w:cs="仿宋"/>
          <w:b/>
          <w:bCs/>
          <w:color w:val="000000" w:themeColor="text1"/>
          <w:sz w:val="24"/>
          <w:szCs w:val="20"/>
          <w:lang w:eastAsia="zh-CN"/>
          <w14:textFill>
            <w14:solidFill>
              <w14:schemeClr w14:val="tx1"/>
            </w14:solidFill>
          </w14:textFill>
        </w:rPr>
        <w:t>460000.00</w:t>
      </w:r>
      <w:r>
        <w:rPr>
          <w:rFonts w:hint="eastAsia" w:ascii="仿宋" w:hAnsi="仿宋" w:eastAsia="仿宋" w:cs="仿宋"/>
          <w:b/>
          <w:bCs/>
          <w:color w:val="000000" w:themeColor="text1"/>
          <w:sz w:val="24"/>
          <w:szCs w:val="20"/>
          <w14:textFill>
            <w14:solidFill>
              <w14:schemeClr w14:val="tx1"/>
            </w14:solidFill>
          </w14:textFill>
        </w:rPr>
        <w:t>元</w:t>
      </w:r>
    </w:p>
    <w:p w14:paraId="4B595289">
      <w:pPr>
        <w:spacing w:line="440" w:lineRule="exact"/>
        <w:ind w:firstLine="241" w:firstLineChars="100"/>
        <w:rPr>
          <w:rFonts w:hint="eastAsia" w:ascii="仿宋" w:hAnsi="仿宋" w:eastAsia="仿宋" w:cs="仿宋"/>
          <w:b/>
          <w:sz w:val="24"/>
          <w:szCs w:val="24"/>
        </w:rPr>
      </w:pPr>
      <w:r>
        <w:rPr>
          <w:rFonts w:hint="eastAsia" w:ascii="仿宋" w:hAnsi="仿宋" w:eastAsia="仿宋" w:cs="仿宋"/>
          <w:b/>
          <w:sz w:val="24"/>
          <w:szCs w:val="24"/>
        </w:rPr>
        <w:t>1.采购内容</w:t>
      </w:r>
    </w:p>
    <w:tbl>
      <w:tblPr>
        <w:tblStyle w:val="62"/>
        <w:tblW w:w="8398" w:type="dxa"/>
        <w:jc w:val="center"/>
        <w:tblLayout w:type="fixed"/>
        <w:tblCellMar>
          <w:top w:w="0" w:type="dxa"/>
          <w:left w:w="108" w:type="dxa"/>
          <w:bottom w:w="0" w:type="dxa"/>
          <w:right w:w="108" w:type="dxa"/>
        </w:tblCellMar>
      </w:tblPr>
      <w:tblGrid>
        <w:gridCol w:w="2198"/>
        <w:gridCol w:w="1455"/>
        <w:gridCol w:w="1800"/>
        <w:gridCol w:w="1445"/>
        <w:gridCol w:w="1500"/>
      </w:tblGrid>
      <w:tr w14:paraId="128AEB1A">
        <w:tblPrEx>
          <w:tblCellMar>
            <w:top w:w="0" w:type="dxa"/>
            <w:left w:w="108" w:type="dxa"/>
            <w:bottom w:w="0" w:type="dxa"/>
            <w:right w:w="108" w:type="dxa"/>
          </w:tblCellMar>
        </w:tblPrEx>
        <w:trPr>
          <w:jc w:val="center"/>
        </w:trPr>
        <w:tc>
          <w:tcPr>
            <w:tcW w:w="2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D313">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检验项目</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D43B">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物价编码</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5E8D">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上限单价</w:t>
            </w:r>
            <w:r>
              <w:rPr>
                <w:rFonts w:hint="eastAsia" w:ascii="仿宋" w:hAnsi="仿宋" w:eastAsia="仿宋" w:cs="仿宋"/>
                <w:color w:val="000000"/>
                <w:sz w:val="24"/>
                <w:szCs w:val="24"/>
              </w:rPr>
              <w:t>（元）</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C815">
            <w:pPr>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上限</w:t>
            </w:r>
            <w:r>
              <w:rPr>
                <w:rFonts w:hint="default" w:ascii="仿宋" w:hAnsi="仿宋" w:eastAsia="仿宋" w:cs="仿宋"/>
                <w:color w:val="000000"/>
                <w:sz w:val="24"/>
                <w:szCs w:val="24"/>
                <w:lang w:val="en-US"/>
              </w:rPr>
              <w:t>折扣（%）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CD35">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参考年采购量（元）</w:t>
            </w:r>
          </w:p>
        </w:tc>
      </w:tr>
      <w:tr w14:paraId="03968BEE">
        <w:tblPrEx>
          <w:tblCellMar>
            <w:top w:w="0" w:type="dxa"/>
            <w:left w:w="108" w:type="dxa"/>
            <w:bottom w:w="0" w:type="dxa"/>
            <w:right w:w="108" w:type="dxa"/>
          </w:tblCellMar>
        </w:tblPrEx>
        <w:trPr>
          <w:jc w:val="center"/>
        </w:trPr>
        <w:tc>
          <w:tcPr>
            <w:tcW w:w="2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8335">
            <w:pPr>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ApoE基因多态性检测</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248C">
            <w:pPr>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25070300100×2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DE3E">
            <w:pPr>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48.00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5F96">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按</w:t>
            </w:r>
            <w:r>
              <w:rPr>
                <w:rFonts w:hint="eastAsia" w:ascii="仿宋" w:hAnsi="仿宋" w:eastAsia="仿宋" w:cs="仿宋"/>
                <w:color w:val="000000"/>
                <w:sz w:val="24"/>
                <w:szCs w:val="24"/>
              </w:rPr>
              <w:t>浙江省医疗服务价格收费标准</w:t>
            </w:r>
            <w:r>
              <w:rPr>
                <w:rFonts w:hint="eastAsia" w:ascii="仿宋" w:hAnsi="仿宋" w:eastAsia="仿宋" w:cs="仿宋"/>
                <w:color w:val="000000"/>
                <w:sz w:val="24"/>
                <w:szCs w:val="24"/>
                <w:lang w:val="en-US" w:eastAsia="zh-CN"/>
              </w:rPr>
              <w:t>的50</w:t>
            </w:r>
            <w:r>
              <w:rPr>
                <w:rFonts w:hint="eastAsia" w:ascii="仿宋" w:hAnsi="仿宋" w:eastAsia="仿宋" w:cs="仿宋"/>
                <w:color w:val="000000"/>
                <w:sz w:val="24"/>
                <w:szCs w:val="24"/>
              </w:rPr>
              <w:t>%</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8DC4">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1680</w:t>
            </w:r>
            <w:r>
              <w:rPr>
                <w:rFonts w:hint="eastAsia" w:ascii="仿宋" w:hAnsi="仿宋" w:eastAsia="仿宋" w:cs="仿宋"/>
                <w:color w:val="000000"/>
                <w:sz w:val="24"/>
                <w:szCs w:val="24"/>
              </w:rPr>
              <w:t>项/年</w:t>
            </w:r>
          </w:p>
        </w:tc>
      </w:tr>
    </w:tbl>
    <w:p w14:paraId="5B015C97">
      <w:pPr>
        <w:pStyle w:val="60"/>
        <w:ind w:firstLine="241"/>
        <w:rPr>
          <w:rFonts w:hint="eastAsia" w:ascii="仿宋" w:hAnsi="仿宋" w:eastAsia="仿宋" w:cs="仿宋"/>
          <w:b/>
          <w:sz w:val="24"/>
          <w:szCs w:val="24"/>
        </w:rPr>
      </w:pPr>
      <w:r>
        <w:rPr>
          <w:rFonts w:hint="eastAsia" w:ascii="仿宋" w:hAnsi="仿宋" w:eastAsia="仿宋" w:cs="仿宋"/>
          <w:b/>
          <w:sz w:val="24"/>
          <w:szCs w:val="24"/>
          <w:lang w:val="en-US" w:eastAsia="zh-CN"/>
        </w:rPr>
        <w:t>2.</w:t>
      </w:r>
      <w:r>
        <w:rPr>
          <w:rFonts w:hint="eastAsia" w:ascii="仿宋" w:hAnsi="仿宋" w:eastAsia="仿宋" w:cs="仿宋"/>
          <w:b/>
          <w:sz w:val="24"/>
          <w:szCs w:val="24"/>
        </w:rPr>
        <w:t>采购周期为1年。</w:t>
      </w:r>
    </w:p>
    <w:p w14:paraId="12FDE482">
      <w:pPr>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w:t>
      </w:r>
      <w:r>
        <w:rPr>
          <w:rFonts w:hint="eastAsia" w:ascii="仿宋" w:hAnsi="仿宋" w:eastAsia="仿宋" w:cs="仿宋"/>
          <w:b/>
          <w:bCs/>
          <w:sz w:val="24"/>
          <w:szCs w:val="24"/>
          <w:lang w:val="en-US" w:eastAsia="zh-CN"/>
        </w:rPr>
        <w:t>招标</w:t>
      </w:r>
      <w:r>
        <w:rPr>
          <w:rFonts w:hint="eastAsia" w:ascii="仿宋" w:hAnsi="仿宋" w:eastAsia="仿宋" w:cs="仿宋"/>
          <w:b/>
          <w:bCs/>
          <w:sz w:val="24"/>
          <w:szCs w:val="24"/>
        </w:rPr>
        <w:t>要求</w:t>
      </w:r>
    </w:p>
    <w:tbl>
      <w:tblPr>
        <w:tblStyle w:val="62"/>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7389"/>
      </w:tblGrid>
      <w:tr w14:paraId="6DAD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2A6F642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7389" w:type="dxa"/>
            <w:tcBorders>
              <w:top w:val="single" w:color="auto" w:sz="4" w:space="0"/>
              <w:left w:val="single" w:color="auto" w:sz="4" w:space="0"/>
              <w:bottom w:val="single" w:color="auto" w:sz="4" w:space="0"/>
              <w:right w:val="single" w:color="auto" w:sz="4" w:space="0"/>
            </w:tcBorders>
            <w:vAlign w:val="center"/>
          </w:tcPr>
          <w:p w14:paraId="265203CA">
            <w:pPr>
              <w:jc w:val="center"/>
              <w:rPr>
                <w:rFonts w:hint="eastAsia" w:ascii="仿宋" w:hAnsi="仿宋" w:eastAsia="仿宋" w:cs="仿宋"/>
                <w:sz w:val="24"/>
                <w:szCs w:val="24"/>
              </w:rPr>
            </w:pPr>
            <w:r>
              <w:rPr>
                <w:rFonts w:hint="eastAsia" w:ascii="仿宋" w:hAnsi="仿宋" w:eastAsia="仿宋" w:cs="仿宋"/>
                <w:sz w:val="24"/>
                <w:szCs w:val="24"/>
              </w:rPr>
              <w:t>招标要求</w:t>
            </w:r>
          </w:p>
        </w:tc>
      </w:tr>
      <w:tr w14:paraId="0303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639749FD">
            <w:pPr>
              <w:jc w:val="center"/>
              <w:rPr>
                <w:rFonts w:hint="eastAsia" w:ascii="仿宋" w:hAnsi="仿宋" w:eastAsia="仿宋" w:cs="仿宋"/>
                <w:sz w:val="24"/>
                <w:szCs w:val="24"/>
              </w:rPr>
            </w:pPr>
            <w:r>
              <w:rPr>
                <w:rFonts w:hint="eastAsia" w:ascii="仿宋" w:hAnsi="仿宋" w:eastAsia="仿宋" w:cs="仿宋"/>
                <w:sz w:val="24"/>
                <w:szCs w:val="24"/>
              </w:rPr>
              <w:t>1</w:t>
            </w:r>
          </w:p>
        </w:tc>
        <w:tc>
          <w:tcPr>
            <w:tcW w:w="7389" w:type="dxa"/>
            <w:tcBorders>
              <w:top w:val="single" w:color="auto" w:sz="4" w:space="0"/>
              <w:left w:val="single" w:color="auto" w:sz="4" w:space="0"/>
              <w:bottom w:val="single" w:color="auto" w:sz="4" w:space="0"/>
              <w:right w:val="single" w:color="auto" w:sz="4" w:space="0"/>
            </w:tcBorders>
            <w:vAlign w:val="center"/>
          </w:tcPr>
          <w:p w14:paraId="1F365301">
            <w:pPr>
              <w:jc w:val="both"/>
              <w:rPr>
                <w:rFonts w:hint="eastAsia" w:ascii="仿宋" w:hAnsi="仿宋" w:eastAsia="仿宋" w:cs="仿宋"/>
                <w:sz w:val="24"/>
                <w:szCs w:val="24"/>
                <w:lang w:eastAsia="zh-CN"/>
              </w:rPr>
            </w:pPr>
            <w:r>
              <w:rPr>
                <w:rFonts w:hint="eastAsia" w:ascii="仿宋" w:hAnsi="仿宋" w:eastAsia="仿宋" w:cs="仿宋"/>
                <w:sz w:val="24"/>
                <w:szCs w:val="24"/>
              </w:rPr>
              <w:t>技术要求</w:t>
            </w:r>
            <w:r>
              <w:rPr>
                <w:rFonts w:hint="eastAsia" w:ascii="仿宋" w:hAnsi="仿宋" w:eastAsia="仿宋" w:cs="仿宋"/>
                <w:sz w:val="24"/>
                <w:szCs w:val="24"/>
                <w:lang w:eastAsia="zh-CN"/>
              </w:rPr>
              <w:t>：</w:t>
            </w:r>
          </w:p>
        </w:tc>
      </w:tr>
      <w:tr w14:paraId="797B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049" w:type="dxa"/>
            <w:tcBorders>
              <w:top w:val="single" w:color="auto" w:sz="4" w:space="0"/>
              <w:left w:val="single" w:color="auto" w:sz="4" w:space="0"/>
              <w:bottom w:val="single" w:color="auto" w:sz="4" w:space="0"/>
              <w:right w:val="single" w:color="auto" w:sz="4" w:space="0"/>
            </w:tcBorders>
            <w:vAlign w:val="center"/>
          </w:tcPr>
          <w:p w14:paraId="42B5B66D">
            <w:pPr>
              <w:jc w:val="center"/>
              <w:rPr>
                <w:rFonts w:hint="eastAsia" w:ascii="仿宋" w:hAnsi="仿宋" w:eastAsia="仿宋" w:cs="仿宋"/>
                <w:sz w:val="24"/>
                <w:szCs w:val="24"/>
              </w:rPr>
            </w:pPr>
            <w:r>
              <w:rPr>
                <w:rFonts w:hint="eastAsia" w:ascii="仿宋" w:hAnsi="仿宋" w:eastAsia="仿宋" w:cs="仿宋"/>
                <w:sz w:val="24"/>
                <w:szCs w:val="24"/>
              </w:rPr>
              <w:t>1.1</w:t>
            </w:r>
          </w:p>
        </w:tc>
        <w:tc>
          <w:tcPr>
            <w:tcW w:w="7389" w:type="dxa"/>
            <w:tcBorders>
              <w:top w:val="single" w:color="auto" w:sz="4" w:space="0"/>
              <w:left w:val="single" w:color="auto" w:sz="4" w:space="0"/>
              <w:bottom w:val="single" w:color="auto" w:sz="4" w:space="0"/>
              <w:right w:val="single" w:color="auto" w:sz="4" w:space="0"/>
            </w:tcBorders>
            <w:vAlign w:val="center"/>
          </w:tcPr>
          <w:p w14:paraId="15D6F3DA">
            <w:pPr>
              <w:jc w:val="both"/>
              <w:rPr>
                <w:rFonts w:hint="eastAsia" w:ascii="仿宋" w:hAnsi="仿宋" w:eastAsia="仿宋" w:cs="仿宋"/>
                <w:sz w:val="24"/>
                <w:szCs w:val="24"/>
                <w:lang w:eastAsia="zh-CN"/>
              </w:rPr>
            </w:pPr>
            <w:r>
              <w:rPr>
                <w:rFonts w:hint="eastAsia" w:ascii="仿宋" w:hAnsi="仿宋" w:eastAsia="仿宋" w:cs="仿宋"/>
                <w:sz w:val="24"/>
                <w:szCs w:val="24"/>
              </w:rPr>
              <w:t>中标方报告系统</w:t>
            </w:r>
            <w:r>
              <w:rPr>
                <w:rFonts w:hint="eastAsia" w:ascii="仿宋" w:hAnsi="仿宋" w:eastAsia="仿宋" w:cs="仿宋"/>
                <w:sz w:val="24"/>
                <w:szCs w:val="24"/>
                <w:lang w:eastAsia="zh-CN"/>
              </w:rPr>
              <w:t>须</w:t>
            </w:r>
            <w:r>
              <w:rPr>
                <w:rFonts w:hint="eastAsia" w:ascii="仿宋" w:hAnsi="仿宋" w:eastAsia="仿宋" w:cs="仿宋"/>
                <w:sz w:val="24"/>
                <w:szCs w:val="24"/>
              </w:rPr>
              <w:t>与</w:t>
            </w:r>
            <w:r>
              <w:rPr>
                <w:rFonts w:hint="eastAsia" w:ascii="仿宋" w:hAnsi="仿宋" w:eastAsia="仿宋" w:cs="仿宋"/>
                <w:sz w:val="24"/>
                <w:szCs w:val="24"/>
                <w:lang w:val="en-US" w:eastAsia="zh-CN"/>
              </w:rPr>
              <w:t>采购人</w:t>
            </w:r>
            <w:r>
              <w:rPr>
                <w:rFonts w:hint="eastAsia" w:ascii="仿宋" w:hAnsi="仿宋" w:eastAsia="仿宋" w:cs="仿宋"/>
                <w:sz w:val="24"/>
                <w:szCs w:val="24"/>
              </w:rPr>
              <w:t>系统实行信息化无缝连接并承担相关接口等费用</w:t>
            </w:r>
            <w:r>
              <w:rPr>
                <w:rFonts w:hint="eastAsia" w:ascii="仿宋" w:hAnsi="仿宋" w:eastAsia="仿宋" w:cs="仿宋"/>
                <w:sz w:val="24"/>
                <w:szCs w:val="24"/>
                <w:lang w:eastAsia="zh-CN"/>
              </w:rPr>
              <w:t>。</w:t>
            </w:r>
          </w:p>
        </w:tc>
      </w:tr>
      <w:tr w14:paraId="4BA1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562465A">
            <w:pPr>
              <w:jc w:val="center"/>
              <w:rPr>
                <w:rFonts w:hint="eastAsia" w:ascii="仿宋" w:hAnsi="仿宋" w:eastAsia="仿宋" w:cs="仿宋"/>
                <w:sz w:val="24"/>
                <w:szCs w:val="24"/>
              </w:rPr>
            </w:pPr>
            <w:r>
              <w:rPr>
                <w:rFonts w:hint="eastAsia" w:ascii="仿宋" w:hAnsi="仿宋" w:eastAsia="仿宋" w:cs="仿宋"/>
                <w:sz w:val="24"/>
                <w:szCs w:val="24"/>
              </w:rPr>
              <w:t>1.2</w:t>
            </w:r>
          </w:p>
        </w:tc>
        <w:tc>
          <w:tcPr>
            <w:tcW w:w="7389" w:type="dxa"/>
            <w:tcBorders>
              <w:top w:val="single" w:color="auto" w:sz="4" w:space="0"/>
              <w:left w:val="single" w:color="auto" w:sz="4" w:space="0"/>
              <w:bottom w:val="single" w:color="auto" w:sz="4" w:space="0"/>
              <w:right w:val="single" w:color="auto" w:sz="4" w:space="0"/>
            </w:tcBorders>
            <w:vAlign w:val="center"/>
          </w:tcPr>
          <w:p w14:paraId="1800EE5B">
            <w:pPr>
              <w:jc w:val="both"/>
              <w:rPr>
                <w:rFonts w:hint="eastAsia" w:ascii="仿宋" w:hAnsi="仿宋" w:eastAsia="仿宋" w:cs="仿宋"/>
                <w:sz w:val="24"/>
                <w:szCs w:val="24"/>
                <w:lang w:eastAsia="zh-CN"/>
              </w:rPr>
            </w:pPr>
            <w:r>
              <w:rPr>
                <w:rFonts w:hint="eastAsia" w:ascii="仿宋" w:hAnsi="仿宋" w:eastAsia="仿宋" w:cs="仿宋"/>
                <w:sz w:val="24"/>
                <w:szCs w:val="24"/>
              </w:rPr>
              <w:t>提供外送项目检测所需的所有耗材物资</w:t>
            </w:r>
            <w:r>
              <w:rPr>
                <w:rFonts w:hint="eastAsia" w:ascii="仿宋" w:hAnsi="仿宋" w:eastAsia="仿宋" w:cs="仿宋"/>
                <w:sz w:val="24"/>
                <w:szCs w:val="24"/>
                <w:lang w:eastAsia="zh-CN"/>
              </w:rPr>
              <w:t>。</w:t>
            </w:r>
          </w:p>
        </w:tc>
      </w:tr>
      <w:tr w14:paraId="6639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385C4424">
            <w:pPr>
              <w:jc w:val="cente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p>
        </w:tc>
        <w:tc>
          <w:tcPr>
            <w:tcW w:w="7389" w:type="dxa"/>
            <w:tcBorders>
              <w:top w:val="single" w:color="auto" w:sz="4" w:space="0"/>
              <w:left w:val="single" w:color="auto" w:sz="4" w:space="0"/>
              <w:bottom w:val="single" w:color="auto" w:sz="4" w:space="0"/>
              <w:right w:val="single" w:color="auto" w:sz="4" w:space="0"/>
            </w:tcBorders>
            <w:vAlign w:val="center"/>
          </w:tcPr>
          <w:p w14:paraId="26B73263">
            <w:pPr>
              <w:jc w:val="both"/>
              <w:rPr>
                <w:rFonts w:hint="eastAsia" w:ascii="仿宋" w:hAnsi="仿宋" w:eastAsia="仿宋" w:cs="仿宋"/>
                <w:sz w:val="24"/>
                <w:szCs w:val="24"/>
                <w:lang w:eastAsia="zh-CN"/>
              </w:rPr>
            </w:pPr>
            <w:r>
              <w:rPr>
                <w:rFonts w:hint="eastAsia" w:ascii="仿宋" w:hAnsi="仿宋" w:eastAsia="仿宋" w:cs="仿宋"/>
                <w:sz w:val="24"/>
                <w:szCs w:val="24"/>
              </w:rPr>
              <w:t>样本交接及运送过程必须符合样本的安全管理要求，符合《病原微生物实验室生物安全管理条例》、《可感染人类的高致病性病原微生物菌（毒）种或样本运输管理规定》、《浙江省病原微生物实验室生物安全管理办法（试行）》等相关法律法规规章涉及的生物安全规定</w:t>
            </w:r>
            <w:r>
              <w:rPr>
                <w:rFonts w:hint="eastAsia" w:ascii="仿宋" w:hAnsi="仿宋" w:eastAsia="仿宋" w:cs="仿宋"/>
                <w:sz w:val="24"/>
                <w:szCs w:val="24"/>
                <w:lang w:eastAsia="zh-CN"/>
              </w:rPr>
              <w:t>。</w:t>
            </w:r>
          </w:p>
        </w:tc>
      </w:tr>
      <w:tr w14:paraId="56D1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049" w:type="dxa"/>
            <w:tcBorders>
              <w:top w:val="single" w:color="auto" w:sz="4" w:space="0"/>
              <w:left w:val="single" w:color="auto" w:sz="4" w:space="0"/>
              <w:bottom w:val="single" w:color="auto" w:sz="4" w:space="0"/>
              <w:right w:val="single" w:color="auto" w:sz="4" w:space="0"/>
            </w:tcBorders>
            <w:vAlign w:val="center"/>
          </w:tcPr>
          <w:p w14:paraId="6DCE99E6">
            <w:pPr>
              <w:jc w:val="center"/>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4</w:t>
            </w:r>
          </w:p>
        </w:tc>
        <w:tc>
          <w:tcPr>
            <w:tcW w:w="7389" w:type="dxa"/>
            <w:tcBorders>
              <w:top w:val="single" w:color="auto" w:sz="4" w:space="0"/>
              <w:left w:val="single" w:color="auto" w:sz="4" w:space="0"/>
              <w:bottom w:val="single" w:color="auto" w:sz="4" w:space="0"/>
              <w:right w:val="single" w:color="auto" w:sz="4" w:space="0"/>
            </w:tcBorders>
            <w:vAlign w:val="center"/>
          </w:tcPr>
          <w:p w14:paraId="1DAA8620">
            <w:pPr>
              <w:jc w:val="both"/>
              <w:rPr>
                <w:rFonts w:hint="eastAsia" w:ascii="仿宋" w:hAnsi="仿宋" w:eastAsia="仿宋" w:cs="仿宋"/>
                <w:sz w:val="24"/>
                <w:szCs w:val="24"/>
                <w:lang w:eastAsia="zh-CN"/>
              </w:rPr>
            </w:pPr>
            <w:r>
              <w:rPr>
                <w:rFonts w:hint="eastAsia" w:ascii="仿宋" w:hAnsi="仿宋" w:eastAsia="仿宋" w:cs="仿宋"/>
                <w:sz w:val="24"/>
                <w:szCs w:val="24"/>
              </w:rPr>
              <w:t>★中标方应有对患者电子病历、送检标本及检测结果等相关资料保密的措施</w:t>
            </w:r>
            <w:r>
              <w:rPr>
                <w:rFonts w:hint="eastAsia" w:ascii="仿宋" w:hAnsi="仿宋" w:eastAsia="仿宋" w:cs="仿宋"/>
                <w:sz w:val="24"/>
                <w:szCs w:val="24"/>
                <w:lang w:eastAsia="zh-CN"/>
              </w:rPr>
              <w:t>。</w:t>
            </w:r>
          </w:p>
        </w:tc>
      </w:tr>
      <w:tr w14:paraId="5A6C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49" w:type="dxa"/>
            <w:tcBorders>
              <w:top w:val="single" w:color="auto" w:sz="4" w:space="0"/>
              <w:left w:val="single" w:color="auto" w:sz="4" w:space="0"/>
              <w:bottom w:val="single" w:color="auto" w:sz="4" w:space="0"/>
              <w:right w:val="single" w:color="auto" w:sz="4" w:space="0"/>
            </w:tcBorders>
            <w:shd w:val="clear" w:color="auto" w:fill="auto"/>
            <w:vAlign w:val="center"/>
          </w:tcPr>
          <w:p w14:paraId="4EEDC5CF">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w:t>
            </w:r>
            <w:r>
              <w:rPr>
                <w:rFonts w:hint="eastAsia" w:ascii="仿宋" w:hAnsi="仿宋" w:eastAsia="仿宋" w:cs="仿宋"/>
                <w:sz w:val="24"/>
                <w:szCs w:val="24"/>
                <w:lang w:val="en-US" w:eastAsia="zh-CN"/>
              </w:rPr>
              <w:t>5</w:t>
            </w:r>
          </w:p>
        </w:tc>
        <w:tc>
          <w:tcPr>
            <w:tcW w:w="7389" w:type="dxa"/>
            <w:tcBorders>
              <w:top w:val="single" w:color="auto" w:sz="4" w:space="0"/>
              <w:left w:val="single" w:color="auto" w:sz="4" w:space="0"/>
              <w:bottom w:val="single" w:color="auto" w:sz="4" w:space="0"/>
              <w:right w:val="single" w:color="auto" w:sz="4" w:space="0"/>
            </w:tcBorders>
            <w:shd w:val="clear" w:color="auto" w:fill="auto"/>
            <w:vAlign w:val="center"/>
          </w:tcPr>
          <w:p w14:paraId="12F9FD99">
            <w:pPr>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rPr>
              <w:t>中标方每年度向</w:t>
            </w:r>
            <w:r>
              <w:rPr>
                <w:rFonts w:hint="eastAsia" w:ascii="仿宋" w:hAnsi="仿宋" w:eastAsia="仿宋" w:cs="仿宋"/>
                <w:sz w:val="24"/>
                <w:szCs w:val="24"/>
                <w:lang w:val="en-US" w:eastAsia="zh-CN"/>
              </w:rPr>
              <w:t>采购人</w:t>
            </w:r>
            <w:r>
              <w:rPr>
                <w:rFonts w:hint="eastAsia" w:ascii="仿宋" w:hAnsi="仿宋" w:eastAsia="仿宋" w:cs="仿宋"/>
                <w:sz w:val="24"/>
                <w:szCs w:val="24"/>
              </w:rPr>
              <w:t>提供服务履行情况全面评估报告。</w:t>
            </w:r>
          </w:p>
        </w:tc>
      </w:tr>
      <w:tr w14:paraId="756B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49" w:type="dxa"/>
            <w:tcBorders>
              <w:top w:val="single" w:color="auto" w:sz="4" w:space="0"/>
              <w:left w:val="single" w:color="auto" w:sz="4" w:space="0"/>
              <w:bottom w:val="single" w:color="auto" w:sz="4" w:space="0"/>
              <w:right w:val="single" w:color="auto" w:sz="4" w:space="0"/>
            </w:tcBorders>
            <w:vAlign w:val="center"/>
          </w:tcPr>
          <w:p w14:paraId="78172435">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1.6</w:t>
            </w:r>
          </w:p>
        </w:tc>
        <w:tc>
          <w:tcPr>
            <w:tcW w:w="7389" w:type="dxa"/>
            <w:tcBorders>
              <w:top w:val="single" w:color="auto" w:sz="4" w:space="0"/>
              <w:left w:val="single" w:color="auto" w:sz="4" w:space="0"/>
              <w:bottom w:val="single" w:color="auto" w:sz="4" w:space="0"/>
              <w:right w:val="single" w:color="auto" w:sz="4" w:space="0"/>
            </w:tcBorders>
            <w:vAlign w:val="center"/>
          </w:tcPr>
          <w:p w14:paraId="39F5931B">
            <w:pPr>
              <w:jc w:val="both"/>
              <w:rPr>
                <w:rFonts w:hint="eastAsia" w:ascii="仿宋" w:hAnsi="仿宋" w:eastAsia="仿宋" w:cs="仿宋"/>
                <w:sz w:val="24"/>
                <w:szCs w:val="24"/>
              </w:rPr>
            </w:pPr>
            <w:bookmarkStart w:id="39" w:name="OLE_LINK1"/>
            <w:r>
              <w:rPr>
                <w:rFonts w:hint="eastAsia" w:ascii="仿宋" w:hAnsi="仿宋" w:eastAsia="仿宋" w:cs="仿宋"/>
                <w:b w:val="0"/>
                <w:bCs/>
                <w:color w:val="000000"/>
                <w:kern w:val="0"/>
                <w:sz w:val="24"/>
                <w:szCs w:val="24"/>
                <w:lang w:val="en-US" w:eastAsia="zh-CN"/>
              </w:rPr>
              <w:t>对检验后的标本按照相关法规规定的时间进行妥善保存，以便检验结果有疑义时采购人可要求免费复查或再委托第三方检验，所发生的费用，由投标人承担。</w:t>
            </w:r>
            <w:bookmarkEnd w:id="39"/>
          </w:p>
        </w:tc>
      </w:tr>
      <w:tr w14:paraId="2919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3320FF9B">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7389" w:type="dxa"/>
            <w:tcBorders>
              <w:top w:val="single" w:color="auto" w:sz="4" w:space="0"/>
              <w:left w:val="single" w:color="auto" w:sz="4" w:space="0"/>
              <w:bottom w:val="single" w:color="auto" w:sz="4" w:space="0"/>
              <w:right w:val="single" w:color="auto" w:sz="4" w:space="0"/>
            </w:tcBorders>
            <w:vAlign w:val="center"/>
          </w:tcPr>
          <w:p w14:paraId="715EB4DE">
            <w:pPr>
              <w:jc w:val="both"/>
              <w:rPr>
                <w:rFonts w:hint="eastAsia" w:ascii="仿宋" w:hAnsi="仿宋" w:eastAsia="仿宋" w:cs="仿宋"/>
                <w:sz w:val="24"/>
                <w:szCs w:val="24"/>
              </w:rPr>
            </w:pPr>
            <w:r>
              <w:rPr>
                <w:rFonts w:hint="eastAsia" w:ascii="仿宋" w:hAnsi="仿宋" w:eastAsia="仿宋" w:cs="仿宋"/>
                <w:b w:val="0"/>
                <w:bCs/>
                <w:color w:val="000000"/>
                <w:kern w:val="0"/>
                <w:sz w:val="24"/>
                <w:szCs w:val="24"/>
                <w:lang w:val="en-US" w:eastAsia="zh-CN"/>
              </w:rPr>
              <w:t>中标方需协助采购人处理不明原因（非院方及患者原因或产品质量问题）引起的医疗投诉、纠纷，并承担一定的费用。</w:t>
            </w:r>
          </w:p>
        </w:tc>
      </w:tr>
      <w:tr w14:paraId="7662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6652A25">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7389" w:type="dxa"/>
            <w:tcBorders>
              <w:top w:val="single" w:color="auto" w:sz="4" w:space="0"/>
              <w:left w:val="single" w:color="auto" w:sz="4" w:space="0"/>
              <w:bottom w:val="single" w:color="auto" w:sz="4" w:space="0"/>
              <w:right w:val="single" w:color="auto" w:sz="4" w:space="0"/>
            </w:tcBorders>
            <w:vAlign w:val="center"/>
          </w:tcPr>
          <w:p w14:paraId="065A38C3">
            <w:pPr>
              <w:jc w:val="both"/>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遵守保密制度，保护受检者的秘密，未经许可不得向无关人员泄露受检者的检测情况。</w:t>
            </w:r>
          </w:p>
        </w:tc>
      </w:tr>
      <w:tr w14:paraId="0BB6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0C28342">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7389" w:type="dxa"/>
            <w:tcBorders>
              <w:top w:val="single" w:color="auto" w:sz="4" w:space="0"/>
              <w:left w:val="single" w:color="auto" w:sz="4" w:space="0"/>
              <w:bottom w:val="single" w:color="auto" w:sz="4" w:space="0"/>
              <w:right w:val="single" w:color="auto" w:sz="4" w:space="0"/>
            </w:tcBorders>
            <w:vAlign w:val="center"/>
          </w:tcPr>
          <w:p w14:paraId="79C2BB48">
            <w:pPr>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商务要求：</w:t>
            </w:r>
          </w:p>
        </w:tc>
      </w:tr>
      <w:tr w14:paraId="48B0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1F4684F2">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7389" w:type="dxa"/>
            <w:tcBorders>
              <w:top w:val="single" w:color="auto" w:sz="4" w:space="0"/>
              <w:left w:val="single" w:color="auto" w:sz="4" w:space="0"/>
              <w:bottom w:val="single" w:color="auto" w:sz="4" w:space="0"/>
              <w:right w:val="single" w:color="auto" w:sz="4" w:space="0"/>
            </w:tcBorders>
            <w:vAlign w:val="center"/>
          </w:tcPr>
          <w:p w14:paraId="6181DE9F">
            <w:pPr>
              <w:jc w:val="both"/>
              <w:rPr>
                <w:rFonts w:hint="eastAsia" w:ascii="仿宋" w:hAnsi="仿宋" w:eastAsia="仿宋" w:cs="仿宋"/>
                <w:sz w:val="24"/>
                <w:szCs w:val="24"/>
                <w:lang w:val="en-US" w:eastAsia="zh-CN"/>
              </w:rPr>
            </w:pPr>
            <w:r>
              <w:rPr>
                <w:rFonts w:hint="eastAsia" w:ascii="仿宋" w:hAnsi="仿宋" w:eastAsia="仿宋" w:cs="仿宋"/>
                <w:sz w:val="24"/>
                <w:szCs w:val="24"/>
              </w:rPr>
              <w:t>所有项目至少每周6次标本收取</w:t>
            </w:r>
            <w:r>
              <w:rPr>
                <w:rFonts w:hint="eastAsia" w:ascii="仿宋" w:hAnsi="仿宋" w:eastAsia="仿宋" w:cs="仿宋"/>
                <w:sz w:val="24"/>
                <w:szCs w:val="24"/>
                <w:lang w:eastAsia="zh-CN"/>
              </w:rPr>
              <w:t>。</w:t>
            </w:r>
          </w:p>
        </w:tc>
      </w:tr>
      <w:tr w14:paraId="29FB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6183A13C">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7389" w:type="dxa"/>
            <w:tcBorders>
              <w:top w:val="single" w:color="auto" w:sz="4" w:space="0"/>
              <w:left w:val="single" w:color="auto" w:sz="4" w:space="0"/>
              <w:bottom w:val="single" w:color="auto" w:sz="4" w:space="0"/>
              <w:right w:val="single" w:color="auto" w:sz="4" w:space="0"/>
            </w:tcBorders>
            <w:vAlign w:val="center"/>
          </w:tcPr>
          <w:p w14:paraId="0E8B16A6">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付款方式：按《浙江省财政厅关于进一步发挥政府采购政策功能全力推动经济稳进提质的通知》（浙财采监〔2022〕3号）等文件要求执行，具体付款方式由双方协商后在合同中明确。</w:t>
            </w:r>
          </w:p>
        </w:tc>
      </w:tr>
      <w:tr w14:paraId="6196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33E37A09">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7389" w:type="dxa"/>
            <w:tcBorders>
              <w:top w:val="single" w:color="auto" w:sz="4" w:space="0"/>
              <w:left w:val="single" w:color="auto" w:sz="4" w:space="0"/>
              <w:bottom w:val="single" w:color="auto" w:sz="4" w:space="0"/>
              <w:right w:val="single" w:color="auto" w:sz="4" w:space="0"/>
            </w:tcBorders>
            <w:vAlign w:val="center"/>
          </w:tcPr>
          <w:p w14:paraId="37A651BF">
            <w:pPr>
              <w:jc w:val="both"/>
              <w:rPr>
                <w:rFonts w:hint="eastAsia" w:ascii="仿宋" w:hAnsi="仿宋" w:eastAsia="仿宋" w:cs="仿宋"/>
                <w:sz w:val="24"/>
                <w:szCs w:val="24"/>
                <w:lang w:val="en-US" w:eastAsia="zh-CN"/>
              </w:rPr>
            </w:pPr>
            <w:r>
              <w:rPr>
                <w:rFonts w:hint="eastAsia" w:ascii="仿宋" w:hAnsi="仿宋" w:eastAsia="仿宋" w:cs="仿宋"/>
                <w:sz w:val="24"/>
                <w:szCs w:val="24"/>
              </w:rPr>
              <w:t>★款项以相关项目收费标准承诺折扣按实结算。如果</w:t>
            </w:r>
            <w:r>
              <w:rPr>
                <w:rFonts w:hint="eastAsia" w:ascii="仿宋" w:hAnsi="仿宋" w:eastAsia="仿宋" w:cs="仿宋"/>
                <w:sz w:val="24"/>
                <w:szCs w:val="24"/>
                <w:lang w:val="en-US" w:eastAsia="zh-CN"/>
              </w:rPr>
              <w:t>采购人</w:t>
            </w:r>
            <w:r>
              <w:rPr>
                <w:rFonts w:hint="eastAsia" w:ascii="仿宋" w:hAnsi="仿宋" w:eastAsia="仿宋" w:cs="仿宋"/>
                <w:sz w:val="24"/>
                <w:szCs w:val="24"/>
              </w:rPr>
              <w:t>在合同期间部分项目服务期间改为自行检测项目，中标方应同意</w:t>
            </w:r>
            <w:r>
              <w:rPr>
                <w:rFonts w:hint="eastAsia" w:ascii="仿宋" w:hAnsi="仿宋" w:eastAsia="仿宋" w:cs="仿宋"/>
                <w:sz w:val="24"/>
                <w:szCs w:val="24"/>
                <w:lang w:val="en-US" w:eastAsia="zh-CN"/>
              </w:rPr>
              <w:t>采购人</w:t>
            </w:r>
            <w:r>
              <w:rPr>
                <w:rFonts w:hint="eastAsia" w:ascii="仿宋" w:hAnsi="仿宋" w:eastAsia="仿宋" w:cs="仿宋"/>
                <w:sz w:val="24"/>
                <w:szCs w:val="24"/>
              </w:rPr>
              <w:t>的行为。因中标方对部分项目的检测质量无法达到</w:t>
            </w:r>
            <w:r>
              <w:rPr>
                <w:rFonts w:hint="eastAsia" w:ascii="仿宋" w:hAnsi="仿宋" w:eastAsia="仿宋" w:cs="仿宋"/>
                <w:sz w:val="24"/>
                <w:szCs w:val="24"/>
                <w:lang w:val="en-US" w:eastAsia="zh-CN"/>
              </w:rPr>
              <w:t>采购人</w:t>
            </w:r>
            <w:r>
              <w:rPr>
                <w:rFonts w:hint="eastAsia" w:ascii="仿宋" w:hAnsi="仿宋" w:eastAsia="仿宋" w:cs="仿宋"/>
                <w:sz w:val="24"/>
                <w:szCs w:val="24"/>
              </w:rPr>
              <w:t>要求，</w:t>
            </w:r>
            <w:r>
              <w:rPr>
                <w:rFonts w:hint="eastAsia" w:ascii="仿宋" w:hAnsi="仿宋" w:eastAsia="仿宋" w:cs="仿宋"/>
                <w:sz w:val="24"/>
                <w:szCs w:val="24"/>
                <w:lang w:val="en-US" w:eastAsia="zh-CN"/>
              </w:rPr>
              <w:t>采购人</w:t>
            </w:r>
            <w:r>
              <w:rPr>
                <w:rFonts w:hint="eastAsia" w:ascii="仿宋" w:hAnsi="仿宋" w:eastAsia="仿宋" w:cs="仿宋"/>
                <w:sz w:val="24"/>
                <w:szCs w:val="24"/>
              </w:rPr>
              <w:t>有权委托其他第三方进行检测，费用由中标方全额支付。</w:t>
            </w:r>
          </w:p>
        </w:tc>
      </w:tr>
      <w:tr w14:paraId="57D2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5586BB0">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7389" w:type="dxa"/>
            <w:tcBorders>
              <w:top w:val="single" w:color="auto" w:sz="4" w:space="0"/>
              <w:left w:val="single" w:color="auto" w:sz="4" w:space="0"/>
              <w:bottom w:val="single" w:color="auto" w:sz="4" w:space="0"/>
              <w:right w:val="single" w:color="auto" w:sz="4" w:space="0"/>
            </w:tcBorders>
            <w:vAlign w:val="center"/>
          </w:tcPr>
          <w:p w14:paraId="1E4679CF">
            <w:pPr>
              <w:jc w:val="both"/>
              <w:rPr>
                <w:rFonts w:hint="eastAsia" w:ascii="仿宋" w:hAnsi="仿宋" w:eastAsia="仿宋" w:cs="仿宋"/>
                <w:sz w:val="24"/>
                <w:szCs w:val="24"/>
              </w:rPr>
            </w:pPr>
            <w:r>
              <w:rPr>
                <w:rFonts w:hint="eastAsia" w:ascii="仿宋" w:hAnsi="仿宋" w:eastAsia="仿宋" w:cs="仿宋"/>
                <w:b w:val="0"/>
                <w:color w:val="000000" w:themeColor="text1"/>
                <w:sz w:val="24"/>
                <w:szCs w:val="20"/>
                <w14:textFill>
                  <w14:solidFill>
                    <w14:schemeClr w14:val="tx1"/>
                  </w14:solidFill>
                </w14:textFill>
              </w:rPr>
              <w:t>交货（接受样本）地点：绍兴市第七人民医院检验科门诊一楼。</w:t>
            </w:r>
          </w:p>
        </w:tc>
      </w:tr>
      <w:tr w14:paraId="1555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7E9E2A16">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7389" w:type="dxa"/>
            <w:tcBorders>
              <w:top w:val="single" w:color="auto" w:sz="4" w:space="0"/>
              <w:left w:val="single" w:color="auto" w:sz="4" w:space="0"/>
              <w:bottom w:val="single" w:color="auto" w:sz="4" w:space="0"/>
              <w:right w:val="single" w:color="auto" w:sz="4" w:space="0"/>
            </w:tcBorders>
            <w:vAlign w:val="center"/>
          </w:tcPr>
          <w:p w14:paraId="50ADB6F7">
            <w:pPr>
              <w:jc w:val="both"/>
              <w:rPr>
                <w:rFonts w:hint="eastAsia" w:ascii="仿宋" w:hAnsi="仿宋" w:eastAsia="仿宋" w:cs="仿宋"/>
                <w:b w:val="0"/>
                <w:color w:val="000000" w:themeColor="text1"/>
                <w:sz w:val="24"/>
                <w:szCs w:val="20"/>
                <w14:textFill>
                  <w14:solidFill>
                    <w14:schemeClr w14:val="tx1"/>
                  </w14:solidFill>
                </w14:textFill>
              </w:rPr>
            </w:pPr>
            <w:r>
              <w:rPr>
                <w:rFonts w:hint="eastAsia" w:ascii="仿宋" w:hAnsi="仿宋" w:eastAsia="仿宋" w:cs="仿宋"/>
                <w:b w:val="0"/>
                <w:bCs/>
                <w:color w:val="000000"/>
                <w:kern w:val="0"/>
                <w:sz w:val="24"/>
                <w:szCs w:val="24"/>
                <w:lang w:val="en-US" w:eastAsia="zh-CN"/>
              </w:rPr>
              <w:t>服务期：壹年。合同只签订单价，不定数量，数量由采购人根据需求通知中标人。在协议中所执行的价格必须与中标价格一致，在协议执行期内不得随意变更。合同期满或采购金额达到预算金额，原则上采购人将重新组织采购。</w:t>
            </w:r>
          </w:p>
        </w:tc>
      </w:tr>
    </w:tbl>
    <w:p w14:paraId="4FEEC8BE">
      <w:pPr>
        <w:spacing w:line="360" w:lineRule="exact"/>
        <w:ind w:firstLine="0" w:firstLineChars="0"/>
        <w:rPr>
          <w:rFonts w:hint="eastAsia"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val="0"/>
          <w:color w:val="000000" w:themeColor="text1"/>
          <w:sz w:val="24"/>
          <w:szCs w:val="20"/>
          <w14:textFill>
            <w14:solidFill>
              <w14:schemeClr w14:val="tx1"/>
            </w14:solidFill>
          </w14:textFill>
        </w:rPr>
        <w:br w:type="page"/>
      </w:r>
    </w:p>
    <w:p w14:paraId="01521B8E">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拟签订的合同文本</w:t>
      </w:r>
    </w:p>
    <w:p w14:paraId="5C954634">
      <w:pPr>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合同编号：</w:t>
      </w:r>
      <w:r>
        <w:rPr>
          <w:rFonts w:hint="eastAsia" w:ascii="仿宋" w:hAnsi="仿宋" w:eastAsia="仿宋" w:cs="仿宋"/>
          <w:color w:val="000000" w:themeColor="text1"/>
          <w:sz w:val="24"/>
          <w:u w:val="single"/>
          <w14:textFill>
            <w14:solidFill>
              <w14:schemeClr w14:val="tx1"/>
            </w14:solidFill>
          </w14:textFill>
        </w:rPr>
        <w:t xml:space="preserve">           </w:t>
      </w:r>
    </w:p>
    <w:p w14:paraId="6C0A7E3A">
      <w:pPr>
        <w:spacing w:line="480" w:lineRule="auto"/>
        <w:jc w:val="center"/>
        <w:rPr>
          <w:rFonts w:ascii="仿宋" w:hAnsi="仿宋" w:eastAsia="仿宋" w:cs="仿宋"/>
          <w:b/>
          <w:color w:val="000000" w:themeColor="text1"/>
          <w:sz w:val="28"/>
          <w:szCs w:val="28"/>
          <w14:textFill>
            <w14:solidFill>
              <w14:schemeClr w14:val="tx1"/>
            </w14:solidFill>
          </w14:textFill>
        </w:rPr>
      </w:pPr>
    </w:p>
    <w:p w14:paraId="0BF55CA1">
      <w:pPr>
        <w:spacing w:line="480" w:lineRule="auto"/>
        <w:jc w:val="center"/>
        <w:rPr>
          <w:rFonts w:ascii="仿宋" w:hAnsi="仿宋" w:eastAsia="仿宋" w:cs="仿宋"/>
          <w:b/>
          <w:color w:val="000000" w:themeColor="text1"/>
          <w:sz w:val="24"/>
          <w14:textFill>
            <w14:solidFill>
              <w14:schemeClr w14:val="tx1"/>
            </w14:solidFill>
          </w14:textFill>
        </w:rPr>
      </w:pPr>
    </w:p>
    <w:p w14:paraId="2ABB67B5">
      <w:pPr>
        <w:spacing w:line="480" w:lineRule="auto"/>
        <w:jc w:val="center"/>
        <w:rPr>
          <w:rFonts w:ascii="仿宋" w:hAnsi="仿宋" w:eastAsia="仿宋" w:cs="仿宋"/>
          <w:b/>
          <w:color w:val="000000" w:themeColor="text1"/>
          <w:sz w:val="24"/>
          <w14:textFill>
            <w14:solidFill>
              <w14:schemeClr w14:val="tx1"/>
            </w14:solidFill>
          </w14:textFill>
        </w:rPr>
      </w:pPr>
    </w:p>
    <w:p w14:paraId="75B34826">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政府采购合同参考范本</w:t>
      </w:r>
    </w:p>
    <w:p w14:paraId="7BA47E4A">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（服务类）</w:t>
      </w:r>
    </w:p>
    <w:p w14:paraId="6C895509">
      <w:pPr>
        <w:pStyle w:val="700"/>
        <w:ind w:firstLine="2843" w:firstLineChars="118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第一部分 合同书</w:t>
      </w:r>
    </w:p>
    <w:p w14:paraId="777B2099">
      <w:pPr>
        <w:spacing w:before="120" w:line="22" w:lineRule="atLeast"/>
        <w:rPr>
          <w:rFonts w:ascii="仿宋" w:hAnsi="仿宋" w:eastAsia="仿宋" w:cs="仿宋"/>
          <w:color w:val="000000" w:themeColor="text1"/>
          <w:sz w:val="24"/>
          <w14:textFill>
            <w14:solidFill>
              <w14:schemeClr w14:val="tx1"/>
            </w14:solidFill>
          </w14:textFill>
        </w:rPr>
      </w:pPr>
    </w:p>
    <w:p w14:paraId="49EEC1B8">
      <w:pPr>
        <w:pStyle w:val="4"/>
        <w:rPr>
          <w:rFonts w:ascii="仿宋" w:eastAsia="仿宋" w:cs="仿宋"/>
          <w:color w:val="000000" w:themeColor="text1"/>
          <w14:textFill>
            <w14:solidFill>
              <w14:schemeClr w14:val="tx1"/>
            </w14:solidFill>
          </w14:textFill>
        </w:rPr>
      </w:pPr>
    </w:p>
    <w:p w14:paraId="2AADB636">
      <w:pPr>
        <w:spacing w:before="120" w:line="22" w:lineRule="atLeast"/>
        <w:ind w:left="96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sz w:val="24"/>
          <w:u w:val="single"/>
          <w14:textFill>
            <w14:solidFill>
              <w14:schemeClr w14:val="tx1"/>
            </w14:solidFill>
          </w14:textFill>
        </w:rPr>
        <w:t xml:space="preserve">                                   </w:t>
      </w:r>
    </w:p>
    <w:p w14:paraId="67BA7B7F">
      <w:pPr>
        <w:pStyle w:val="597"/>
        <w:spacing w:before="120" w:line="22" w:lineRule="atLeast"/>
        <w:rPr>
          <w:rFonts w:ascii="仿宋" w:hAnsi="仿宋" w:eastAsia="仿宋" w:cs="仿宋"/>
          <w:color w:val="000000" w:themeColor="text1"/>
          <w:szCs w:val="24"/>
          <w14:textFill>
            <w14:solidFill>
              <w14:schemeClr w14:val="tx1"/>
            </w14:solidFill>
          </w14:textFill>
        </w:rPr>
      </w:pPr>
    </w:p>
    <w:p w14:paraId="755BDDE8">
      <w:pPr>
        <w:pStyle w:val="597"/>
        <w:spacing w:before="120" w:line="22" w:lineRule="atLeast"/>
        <w:rPr>
          <w:rFonts w:ascii="仿宋" w:hAnsi="仿宋" w:eastAsia="仿宋" w:cs="仿宋"/>
          <w:color w:val="000000" w:themeColor="text1"/>
          <w:szCs w:val="24"/>
          <w14:textFill>
            <w14:solidFill>
              <w14:schemeClr w14:val="tx1"/>
            </w14:solidFill>
          </w14:textFill>
        </w:rPr>
      </w:pPr>
    </w:p>
    <w:p w14:paraId="678F0780">
      <w:pPr>
        <w:rPr>
          <w:rFonts w:ascii="仿宋" w:hAnsi="仿宋" w:eastAsia="仿宋" w:cs="仿宋"/>
          <w:color w:val="000000" w:themeColor="text1"/>
          <w:sz w:val="24"/>
          <w14:textFill>
            <w14:solidFill>
              <w14:schemeClr w14:val="tx1"/>
            </w14:solidFill>
          </w14:textFill>
        </w:rPr>
      </w:pPr>
    </w:p>
    <w:p w14:paraId="735B37A2">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w:t>
      </w:r>
      <w:r>
        <w:rPr>
          <w:rFonts w:hint="eastAsia" w:ascii="仿宋" w:hAnsi="仿宋" w:eastAsia="仿宋" w:cs="仿宋"/>
          <w:color w:val="000000" w:themeColor="text1"/>
          <w:sz w:val="24"/>
          <w:u w:val="single"/>
          <w14:textFill>
            <w14:solidFill>
              <w14:schemeClr w14:val="tx1"/>
            </w14:solidFill>
          </w14:textFill>
        </w:rPr>
        <w:t xml:space="preserve">                                       </w:t>
      </w:r>
    </w:p>
    <w:p w14:paraId="29CBC3AA">
      <w:pPr>
        <w:spacing w:before="120" w:line="22" w:lineRule="atLeast"/>
        <w:rPr>
          <w:rFonts w:ascii="仿宋" w:hAnsi="仿宋" w:eastAsia="仿宋" w:cs="仿宋"/>
          <w:color w:val="000000" w:themeColor="text1"/>
          <w:sz w:val="24"/>
          <w14:textFill>
            <w14:solidFill>
              <w14:schemeClr w14:val="tx1"/>
            </w14:solidFill>
          </w14:textFill>
        </w:rPr>
      </w:pPr>
    </w:p>
    <w:p w14:paraId="11728D05">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w:t>
      </w:r>
      <w:r>
        <w:rPr>
          <w:rFonts w:hint="eastAsia" w:ascii="仿宋" w:hAnsi="仿宋" w:eastAsia="仿宋" w:cs="仿宋"/>
          <w:color w:val="000000" w:themeColor="text1"/>
          <w:sz w:val="24"/>
          <w:u w:val="single"/>
          <w14:textFill>
            <w14:solidFill>
              <w14:schemeClr w14:val="tx1"/>
            </w14:solidFill>
          </w14:textFill>
        </w:rPr>
        <w:t xml:space="preserve">                                       </w:t>
      </w:r>
    </w:p>
    <w:p w14:paraId="37AE7044">
      <w:pPr>
        <w:spacing w:before="120" w:line="22" w:lineRule="atLeast"/>
        <w:rPr>
          <w:rFonts w:ascii="仿宋" w:hAnsi="仿宋" w:eastAsia="仿宋" w:cs="仿宋"/>
          <w:color w:val="000000" w:themeColor="text1"/>
          <w:sz w:val="24"/>
          <w14:textFill>
            <w14:solidFill>
              <w14:schemeClr w14:val="tx1"/>
            </w14:solidFill>
          </w14:textFill>
        </w:rPr>
      </w:pPr>
    </w:p>
    <w:p w14:paraId="3ACD4154">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签订地：</w:t>
      </w:r>
      <w:r>
        <w:rPr>
          <w:rFonts w:hint="eastAsia" w:ascii="仿宋" w:hAnsi="仿宋" w:eastAsia="仿宋" w:cs="仿宋"/>
          <w:color w:val="000000" w:themeColor="text1"/>
          <w:sz w:val="24"/>
          <w:u w:val="single"/>
          <w14:textFill>
            <w14:solidFill>
              <w14:schemeClr w14:val="tx1"/>
            </w14:solidFill>
          </w14:textFill>
        </w:rPr>
        <w:t xml:space="preserve">                                     </w:t>
      </w:r>
    </w:p>
    <w:p w14:paraId="797BF42D">
      <w:pPr>
        <w:spacing w:before="120" w:line="22" w:lineRule="atLeast"/>
        <w:rPr>
          <w:rFonts w:ascii="仿宋" w:hAnsi="仿宋" w:eastAsia="仿宋" w:cs="仿宋"/>
          <w:color w:val="000000" w:themeColor="text1"/>
          <w:sz w:val="24"/>
          <w14:textFill>
            <w14:solidFill>
              <w14:schemeClr w14:val="tx1"/>
            </w14:solidFill>
          </w14:textFill>
        </w:rPr>
      </w:pPr>
    </w:p>
    <w:p w14:paraId="3223054A">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签订日期：</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p w14:paraId="59D165EA">
      <w:pPr>
        <w:widowControl/>
        <w:jc w:val="left"/>
        <w:rPr>
          <w:rFonts w:ascii="仿宋" w:hAnsi="仿宋" w:eastAsia="仿宋" w:cs="仿宋"/>
          <w:color w:val="000000" w:themeColor="text1"/>
          <w:kern w:val="0"/>
          <w:sz w:val="24"/>
          <w14:textFill>
            <w14:solidFill>
              <w14:schemeClr w14:val="tx1"/>
            </w14:solidFill>
          </w14:textFill>
        </w:rPr>
        <w:sectPr>
          <w:pgSz w:w="11907" w:h="16840"/>
          <w:pgMar w:top="1474" w:right="1814" w:bottom="1474" w:left="1814" w:header="851" w:footer="851" w:gutter="0"/>
          <w:cols w:space="720" w:num="1"/>
        </w:sectPr>
      </w:pPr>
    </w:p>
    <w:p w14:paraId="6C9236DC">
      <w:pPr>
        <w:rPr>
          <w:rFonts w:ascii="仿宋" w:hAnsi="仿宋" w:eastAsia="仿宋" w:cs="仿宋"/>
          <w:b/>
          <w:color w:val="000000" w:themeColor="text1"/>
          <w:sz w:val="24"/>
          <w14:textFill>
            <w14:solidFill>
              <w14:schemeClr w14:val="tx1"/>
            </w14:solidFill>
          </w14:textFill>
        </w:rPr>
      </w:pPr>
    </w:p>
    <w:p w14:paraId="4CBB5A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年</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月</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14:textFill>
            <w14:solidFill>
              <w14:schemeClr w14:val="tx1"/>
            </w14:solidFill>
          </w14:textFill>
        </w:rPr>
        <w:t>以</w:t>
      </w:r>
      <w:r>
        <w:rPr>
          <w:rFonts w:hint="eastAsia" w:ascii="仿宋" w:hAnsi="仿宋" w:eastAsia="仿宋" w:cs="仿宋"/>
          <w:color w:val="000000" w:themeColor="text1"/>
          <w:sz w:val="24"/>
          <w:u w:val="single"/>
          <w14:textFill>
            <w14:solidFill>
              <w14:schemeClr w14:val="tx1"/>
            </w14:solidFill>
          </w14:textFill>
        </w:rPr>
        <w:t xml:space="preserve">   （政府采购方式）  </w:t>
      </w:r>
      <w:r>
        <w:rPr>
          <w:rFonts w:hint="eastAsia" w:ascii="仿宋" w:hAnsi="仿宋" w:eastAsia="仿宋" w:cs="仿宋"/>
          <w:color w:val="000000" w:themeColor="text1"/>
          <w:sz w:val="24"/>
          <w14:textFill>
            <w14:solidFill>
              <w14:schemeClr w14:val="tx1"/>
            </w14:solidFill>
          </w14:textFill>
        </w:rPr>
        <w:t>对</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项目进行了采购。经</w:t>
      </w:r>
      <w:r>
        <w:rPr>
          <w:rFonts w:hint="eastAsia" w:ascii="仿宋" w:hAnsi="仿宋" w:eastAsia="仿宋" w:cs="仿宋"/>
          <w:color w:val="000000" w:themeColor="text1"/>
          <w:sz w:val="24"/>
          <w:u w:val="single"/>
          <w14:textFill>
            <w14:solidFill>
              <w14:schemeClr w14:val="tx1"/>
            </w14:solidFill>
          </w14:textFill>
        </w:rPr>
        <w:t xml:space="preserve">   （相关评定主体名称）   </w:t>
      </w:r>
      <w:r>
        <w:rPr>
          <w:rFonts w:hint="eastAsia" w:ascii="仿宋" w:hAnsi="仿宋" w:eastAsia="仿宋" w:cs="仿宋"/>
          <w:color w:val="000000" w:themeColor="text1"/>
          <w:sz w:val="24"/>
          <w14:textFill>
            <w14:solidFill>
              <w14:schemeClr w14:val="tx1"/>
            </w14:solidFill>
          </w14:textFill>
        </w:rPr>
        <w:t>评定，</w:t>
      </w:r>
      <w:r>
        <w:rPr>
          <w:rFonts w:hint="eastAsia" w:ascii="仿宋" w:hAnsi="仿宋" w:eastAsia="仿宋" w:cs="仿宋"/>
          <w:color w:val="000000" w:themeColor="text1"/>
          <w:sz w:val="24"/>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14:textFill>
            <w14:solidFill>
              <w14:schemeClr w14:val="tx1"/>
            </w14:solidFill>
          </w14:textFill>
        </w:rPr>
        <w:t>为该项目中标或者成交供应商。现于中标或者成交通知书发出之日起30日内，按照采购文件确定的事项签订本合同。</w:t>
      </w:r>
    </w:p>
    <w:p w14:paraId="3360B4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lang w:val="zh-CN"/>
          <w14:textFill>
            <w14:solidFill>
              <w14:schemeClr w14:val="tx1"/>
            </w14:solidFill>
          </w14:textFill>
        </w:rPr>
        <w:t>(以下简称：甲方)和</w:t>
      </w:r>
      <w:r>
        <w:rPr>
          <w:rFonts w:hint="eastAsia" w:ascii="仿宋" w:hAnsi="仿宋" w:eastAsia="仿宋" w:cs="仿宋"/>
          <w:color w:val="000000" w:themeColor="text1"/>
          <w:sz w:val="24"/>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lang w:val="zh-CN"/>
          <w14:textFill>
            <w14:solidFill>
              <w14:schemeClr w14:val="tx1"/>
            </w14:solidFill>
          </w14:textFill>
        </w:rPr>
        <w:t>(以下简称：乙方)协商一致，约定以下合同</w:t>
      </w:r>
      <w:r>
        <w:rPr>
          <w:rFonts w:hint="eastAsia" w:ascii="仿宋" w:hAnsi="仿宋" w:eastAsia="仿宋" w:cs="仿宋"/>
          <w:color w:val="000000" w:themeColor="text1"/>
          <w:sz w:val="24"/>
          <w14:textFill>
            <w14:solidFill>
              <w14:schemeClr w14:val="tx1"/>
            </w14:solidFill>
          </w14:textFill>
        </w:rPr>
        <w:t>条款，以兹共同遵守、全面履行。</w:t>
      </w:r>
    </w:p>
    <w:p w14:paraId="43E8D43B">
      <w:pPr>
        <w:spacing w:line="400" w:lineRule="exact"/>
        <w:ind w:firstLine="482" w:firstLineChars="200"/>
        <w:outlineLvl w:val="0"/>
        <w:rPr>
          <w:rFonts w:ascii="仿宋" w:hAnsi="仿宋" w:eastAsia="仿宋" w:cs="仿宋"/>
          <w:color w:val="000000" w:themeColor="text1"/>
          <w:sz w:val="24"/>
          <w14:textFill>
            <w14:solidFill>
              <w14:schemeClr w14:val="tx1"/>
            </w14:solidFill>
          </w14:textFill>
        </w:rPr>
      </w:pPr>
      <w:bookmarkStart w:id="40" w:name="_Toc28855"/>
      <w:bookmarkStart w:id="41" w:name="_Toc20421"/>
      <w:bookmarkStart w:id="42" w:name="_Toc15367"/>
      <w:bookmarkStart w:id="43" w:name="_Toc22967"/>
      <w:bookmarkStart w:id="44" w:name="_Toc19273"/>
      <w:r>
        <w:rPr>
          <w:rFonts w:hint="eastAsia" w:ascii="仿宋" w:hAnsi="仿宋" w:eastAsia="仿宋" w:cs="仿宋"/>
          <w:b/>
          <w:color w:val="000000" w:themeColor="text1"/>
          <w:sz w:val="24"/>
          <w14:textFill>
            <w14:solidFill>
              <w14:schemeClr w14:val="tx1"/>
            </w14:solidFill>
          </w14:textFill>
        </w:rPr>
        <w:t>1.1 合同组成部分</w:t>
      </w:r>
      <w:bookmarkEnd w:id="40"/>
      <w:bookmarkEnd w:id="41"/>
      <w:bookmarkEnd w:id="42"/>
      <w:bookmarkEnd w:id="43"/>
      <w:bookmarkEnd w:id="44"/>
    </w:p>
    <w:p w14:paraId="535157F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99ED7B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1.1.1 本合同及其补充合同、变更协议；</w:t>
      </w:r>
    </w:p>
    <w:p w14:paraId="304713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1.1.2 中标或者成交通知书；</w:t>
      </w:r>
    </w:p>
    <w:p w14:paraId="5306433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1.1.3 投标或者响应文件（含澄清或者说明文件）；</w:t>
      </w:r>
    </w:p>
    <w:p w14:paraId="7AB28E2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1.1.4 采购文件（含澄清或者修改文件）；</w:t>
      </w:r>
    </w:p>
    <w:p w14:paraId="782C91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1.1.5 其他相关采购文件。</w:t>
      </w:r>
    </w:p>
    <w:p w14:paraId="06F601D1">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45" w:name="_Toc18585"/>
      <w:bookmarkStart w:id="46" w:name="_Toc2918"/>
      <w:bookmarkStart w:id="47" w:name="_Toc6773"/>
      <w:bookmarkStart w:id="48" w:name="_Toc22185"/>
      <w:bookmarkStart w:id="49" w:name="_Toc6311"/>
      <w:r>
        <w:rPr>
          <w:rFonts w:hint="eastAsia" w:ascii="仿宋" w:hAnsi="仿宋" w:eastAsia="仿宋" w:cs="仿宋"/>
          <w:b/>
          <w:color w:val="000000" w:themeColor="text1"/>
          <w:sz w:val="24"/>
          <w14:textFill>
            <w14:solidFill>
              <w14:schemeClr w14:val="tx1"/>
            </w14:solidFill>
          </w14:textFill>
        </w:rPr>
        <w:t>1.2 标的</w:t>
      </w:r>
      <w:bookmarkEnd w:id="45"/>
      <w:bookmarkEnd w:id="46"/>
      <w:bookmarkEnd w:id="47"/>
      <w:bookmarkEnd w:id="48"/>
      <w:bookmarkEnd w:id="49"/>
    </w:p>
    <w:p w14:paraId="7DBC619B">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1.2.1 服务内容：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43C26001">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1.2.2 服务标准：</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C2FF990">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1.2.3 技术保障：</w:t>
      </w:r>
      <w:r>
        <w:rPr>
          <w:rFonts w:hint="eastAsia" w:ascii="仿宋" w:hAnsi="仿宋" w:eastAsia="仿宋" w:cs="仿宋"/>
          <w:color w:val="000000" w:themeColor="text1"/>
          <w:sz w:val="24"/>
          <w:u w:val="single"/>
          <w14:textFill>
            <w14:solidFill>
              <w14:schemeClr w14:val="tx1"/>
            </w14:solidFill>
          </w14:textFill>
        </w:rPr>
        <w:t>　　　　　　　　　                      　      ；</w:t>
      </w:r>
    </w:p>
    <w:p w14:paraId="11B39599">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1.2.4 服务人员组成：</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820654A">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1.2.5合同</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（是/否）涉及货物。若涉及货物的，则：</w:t>
      </w:r>
    </w:p>
    <w:p w14:paraId="30DB16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bookmarkStart w:id="50" w:name="_Toc5635"/>
      <w:bookmarkStart w:id="51" w:name="_Toc21124"/>
      <w:bookmarkStart w:id="52" w:name="_Toc1386"/>
      <w:bookmarkStart w:id="53" w:name="_Toc13918"/>
      <w:bookmarkStart w:id="54" w:name="_Toc4929"/>
      <w:r>
        <w:rPr>
          <w:rFonts w:hint="eastAsia" w:ascii="仿宋" w:hAnsi="仿宋" w:eastAsia="仿宋" w:cs="仿宋"/>
          <w:color w:val="000000" w:themeColor="text1"/>
          <w:sz w:val="24"/>
          <w14:textFill>
            <w14:solidFill>
              <w14:schemeClr w14:val="tx1"/>
            </w14:solidFill>
          </w14:textFill>
        </w:rPr>
        <w:t>1.2.5.1 货物名称、品牌、规格型号、花色：</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0F00B66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1.2.5.2 货物数量：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DF864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1.2.5.3 货物质量：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3B9052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1.3 价款</w:t>
      </w:r>
      <w:bookmarkEnd w:id="50"/>
      <w:bookmarkEnd w:id="51"/>
      <w:bookmarkEnd w:id="52"/>
      <w:bookmarkEnd w:id="53"/>
      <w:bookmarkEnd w:id="54"/>
    </w:p>
    <w:p w14:paraId="1401D1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本项目采用以下第</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条款规定的计价方式计价。</w:t>
      </w:r>
    </w:p>
    <w:p w14:paraId="76BFDF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1.3.1总价合同，本合同总价（含税）为：￥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0F087AFA">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E42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10F4EA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3402" w:type="dxa"/>
            <w:vAlign w:val="center"/>
          </w:tcPr>
          <w:p w14:paraId="679E3F2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分项名称</w:t>
            </w:r>
          </w:p>
        </w:tc>
        <w:tc>
          <w:tcPr>
            <w:tcW w:w="2552" w:type="dxa"/>
            <w:vAlign w:val="center"/>
          </w:tcPr>
          <w:p w14:paraId="1B33B30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分项价格</w:t>
            </w:r>
          </w:p>
        </w:tc>
      </w:tr>
      <w:tr w14:paraId="3C7F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AA4E9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76C94BE">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FAE6BEF">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0F2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4AB1A14">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3A3C7A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6548C43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5C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8EDF0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495F374B">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4A5481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5ADC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747BED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05C6D86">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B67FB4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29EC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EAA77FD">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总价</w:t>
            </w:r>
          </w:p>
        </w:tc>
        <w:tc>
          <w:tcPr>
            <w:tcW w:w="2552" w:type="dxa"/>
            <w:vAlign w:val="center"/>
          </w:tcPr>
          <w:p w14:paraId="438823F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bl>
    <w:p w14:paraId="1219182B">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55" w:name="_Toc30506"/>
      <w:bookmarkStart w:id="56" w:name="_Toc3654"/>
      <w:bookmarkStart w:id="57" w:name="_Toc30158"/>
      <w:bookmarkStart w:id="58" w:name="_Toc14993"/>
      <w:bookmarkStart w:id="59" w:name="_Toc26916"/>
      <w:r>
        <w:rPr>
          <w:rFonts w:hint="eastAsia" w:ascii="仿宋" w:hAnsi="仿宋" w:eastAsia="仿宋" w:cs="仿宋"/>
          <w:bCs/>
          <w:color w:val="000000" w:themeColor="text1"/>
          <w:sz w:val="24"/>
          <w14:textFill>
            <w14:solidFill>
              <w14:schemeClr w14:val="tx1"/>
            </w14:solidFill>
          </w14:textFill>
        </w:rPr>
        <w:t>1.3.2单价合同，本合同单价（含税）标准为：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。服务工作量的计量方式为：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320509CC">
      <w:pPr>
        <w:pStyle w:val="4"/>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sz w:val="24"/>
          <w:lang w:val="en-US"/>
          <w14:textFill>
            <w14:solidFill>
              <w14:schemeClr w14:val="tx1"/>
            </w14:solidFill>
          </w14:textFill>
        </w:rPr>
        <w:t>1.3.3其他计价方式：</w:t>
      </w:r>
      <w:r>
        <w:rPr>
          <w:rFonts w:hint="eastAsia" w:ascii="仿宋" w:eastAsia="仿宋" w:cs="仿宋"/>
          <w:b w:val="0"/>
          <w:bCs w:val="0"/>
          <w:color w:val="000000" w:themeColor="text1"/>
          <w:sz w:val="24"/>
          <w:u w:val="single"/>
          <w:lang w:val="en-US"/>
          <w14:textFill>
            <w14:solidFill>
              <w14:schemeClr w14:val="tx1"/>
            </w14:solidFill>
          </w14:textFill>
        </w:rPr>
        <w:t xml:space="preserve">                   </w:t>
      </w:r>
      <w:r>
        <w:rPr>
          <w:rFonts w:hint="eastAsia" w:ascii="仿宋" w:eastAsia="仿宋" w:cs="仿宋"/>
          <w:b w:val="0"/>
          <w:bCs w:val="0"/>
          <w:color w:val="000000" w:themeColor="text1"/>
          <w:sz w:val="24"/>
          <w14:textFill>
            <w14:solidFill>
              <w14:schemeClr w14:val="tx1"/>
            </w14:solidFill>
          </w14:textFill>
        </w:rPr>
        <w:t>。</w:t>
      </w:r>
    </w:p>
    <w:bookmarkEnd w:id="55"/>
    <w:bookmarkEnd w:id="56"/>
    <w:bookmarkEnd w:id="57"/>
    <w:bookmarkEnd w:id="58"/>
    <w:bookmarkEnd w:id="59"/>
    <w:p w14:paraId="27255C86">
      <w:pPr>
        <w:pStyle w:val="958"/>
        <w:spacing w:before="0" w:beforeAutospacing="0" w:after="0" w:afterAutospacing="0" w:line="400" w:lineRule="exact"/>
        <w:ind w:firstLine="482" w:firstLineChars="200"/>
        <w:rPr>
          <w:rFonts w:ascii="仿宋" w:hAnsi="仿宋" w:eastAsia="仿宋" w:cs="仿宋"/>
          <w:b/>
          <w:color w:val="000000" w:themeColor="text1"/>
          <w14:textFill>
            <w14:solidFill>
              <w14:schemeClr w14:val="tx1"/>
            </w14:solidFill>
          </w14:textFill>
        </w:rPr>
      </w:pPr>
      <w:bookmarkStart w:id="60" w:name="_Toc22618"/>
      <w:bookmarkStart w:id="61" w:name="_Toc10340"/>
      <w:bookmarkStart w:id="62" w:name="_Toc1814"/>
      <w:bookmarkStart w:id="63" w:name="_Toc11108"/>
      <w:bookmarkStart w:id="64" w:name="_Toc3625"/>
      <w:bookmarkStart w:id="65" w:name="_Toc8772"/>
      <w:bookmarkStart w:id="66" w:name="_Toc4760"/>
      <w:bookmarkStart w:id="67" w:name="_Toc31421"/>
      <w:r>
        <w:rPr>
          <w:rFonts w:hint="eastAsia" w:ascii="仿宋" w:hAnsi="仿宋" w:eastAsia="仿宋" w:cs="仿宋"/>
          <w:b/>
          <w:color w:val="000000" w:themeColor="text1"/>
          <w14:textFill>
            <w14:solidFill>
              <w14:schemeClr w14:val="tx1"/>
            </w14:solidFill>
          </w14:textFill>
        </w:rPr>
        <w:t>1.4履约保证金</w:t>
      </w:r>
    </w:p>
    <w:p w14:paraId="35D9AEC5">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乙方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（是/否）需要支付履约保证金。若需要支付履约保证金的，则：</w:t>
      </w:r>
    </w:p>
    <w:p w14:paraId="51BC2BFB">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1.4.1履约保证金的比例为合同金额的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15DBA493">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1.4.2履约保证金支付方式详见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6CE1868B">
      <w:pPr>
        <w:pStyle w:val="4"/>
        <w:tabs>
          <w:tab w:val="left" w:pos="0"/>
        </w:tabs>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kern w:val="0"/>
          <w:sz w:val="24"/>
          <w:szCs w:val="24"/>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A54A20C">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%计算，最高限额为本合同履约保证金的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p>
    <w:p w14:paraId="055CC0D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w:t>
      </w:r>
      <w:bookmarkEnd w:id="60"/>
      <w:bookmarkEnd w:id="61"/>
      <w:bookmarkEnd w:id="62"/>
      <w:r>
        <w:rPr>
          <w:rFonts w:hint="eastAsia" w:ascii="仿宋" w:hAnsi="仿宋" w:eastAsia="仿宋" w:cs="仿宋"/>
          <w:b/>
          <w:color w:val="000000" w:themeColor="text1"/>
          <w:sz w:val="24"/>
          <w14:textFill>
            <w14:solidFill>
              <w14:schemeClr w14:val="tx1"/>
            </w14:solidFill>
          </w14:textFill>
        </w:rPr>
        <w:t>预付款</w:t>
      </w:r>
    </w:p>
    <w:p w14:paraId="5CEF64B2">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（是/否）需要支付预付款。若需要支付预付款的，则：</w:t>
      </w:r>
    </w:p>
    <w:p w14:paraId="08A79F1E">
      <w:pPr>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1.5.1预付款比例、支付方式、时间详见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D9BE400">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1.5.2预付款的扣回方式详见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2444935">
      <w:pPr>
        <w:pStyle w:val="958"/>
        <w:spacing w:before="0" w:beforeAutospacing="0" w:after="0" w:afterAutospacing="0" w:line="400" w:lineRule="exact"/>
        <w:ind w:firstLine="480" w:firstLineChars="20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1.5.3预付款的担保措施详见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E873806">
      <w:pPr>
        <w:pStyle w:val="958"/>
        <w:spacing w:before="0" w:beforeAutospacing="0" w:after="0" w:afterAutospacing="0" w:line="400" w:lineRule="exact"/>
        <w:ind w:firstLine="482" w:firstLineChars="200"/>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1.6资金支付</w:t>
      </w:r>
    </w:p>
    <w:p w14:paraId="2462AF89">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BA6C0C3">
      <w:pPr>
        <w:spacing w:line="400" w:lineRule="exact"/>
        <w:ind w:firstLine="480" w:firstLineChars="200"/>
        <w:outlineLvl w:val="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1.6.2资金支付的方式、时间和条件详见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479DC23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1.7 履行期限、地点和方式</w:t>
      </w:r>
      <w:bookmarkEnd w:id="63"/>
      <w:bookmarkEnd w:id="64"/>
      <w:bookmarkEnd w:id="65"/>
      <w:bookmarkEnd w:id="66"/>
      <w:bookmarkEnd w:id="67"/>
    </w:p>
    <w:p w14:paraId="7E71D4D5">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 服务交付（实施）的时间（期限）：</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6816A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 服务交付（实施）的地点（地域范围）：</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7B8E610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 服务交付（实施）的方式：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150F375F">
      <w:pPr>
        <w:spacing w:line="400" w:lineRule="exact"/>
        <w:ind w:firstLine="480" w:firstLineChars="200"/>
        <w:outlineLvl w:val="0"/>
        <w:rPr>
          <w:rFonts w:ascii="仿宋" w:hAnsi="仿宋" w:eastAsia="仿宋" w:cs="仿宋"/>
          <w:bCs/>
          <w:color w:val="000000" w:themeColor="text1"/>
          <w:sz w:val="24"/>
          <w14:textFill>
            <w14:solidFill>
              <w14:schemeClr w14:val="tx1"/>
            </w14:solidFill>
          </w14:textFill>
        </w:rPr>
      </w:pPr>
      <w:bookmarkStart w:id="68" w:name="_Toc3079"/>
      <w:bookmarkStart w:id="69" w:name="_Toc5698"/>
      <w:bookmarkStart w:id="70" w:name="_Toc8586"/>
      <w:bookmarkStart w:id="71" w:name="_Toc24662"/>
      <w:bookmarkStart w:id="72" w:name="_Toc2375"/>
      <w:r>
        <w:rPr>
          <w:rFonts w:hint="eastAsia" w:ascii="仿宋" w:hAnsi="仿宋" w:eastAsia="仿宋" w:cs="仿宋"/>
          <w:bCs/>
          <w:color w:val="000000" w:themeColor="text1"/>
          <w:sz w:val="24"/>
          <w14:textFill>
            <w14:solidFill>
              <w14:schemeClr w14:val="tx1"/>
            </w14:solidFill>
          </w14:textFill>
        </w:rPr>
        <w:t>1.7.4若服务涉及货物的，则货物的：</w:t>
      </w:r>
    </w:p>
    <w:p w14:paraId="1168EA78">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 交付期限：详见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C6A33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 交付地点：</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2491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 交付方式：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27D6F53">
      <w:pPr>
        <w:spacing w:line="400" w:lineRule="exact"/>
        <w:ind w:firstLine="482" w:firstLineChars="200"/>
        <w:outlineLvl w:val="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1.8违约责任</w:t>
      </w:r>
      <w:bookmarkEnd w:id="68"/>
      <w:bookmarkEnd w:id="69"/>
      <w:bookmarkEnd w:id="70"/>
      <w:bookmarkEnd w:id="71"/>
      <w:bookmarkEnd w:id="72"/>
    </w:p>
    <w:p w14:paraId="7148BE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%；迟延履行的违约金计算数额达到前述最高限额之日起，甲方有权在要求乙方支付违约金的同时，书面通知乙方解除本合同；</w:t>
      </w:r>
    </w:p>
    <w:p w14:paraId="4A6C02C5">
      <w:pPr>
        <w:pStyle w:val="4"/>
        <w:spacing w:line="400" w:lineRule="exact"/>
        <w:ind w:left="0" w:firstLine="480" w:firstLineChars="200"/>
        <w:rPr>
          <w:rFonts w:ascii="仿宋" w:eastAsia="仿宋" w:cs="仿宋"/>
          <w:b w:val="0"/>
          <w:bCs w:val="0"/>
          <w:color w:val="000000" w:themeColor="text1"/>
          <w:sz w:val="24"/>
          <w:szCs w:val="24"/>
          <w:lang w:val="en-US"/>
          <w14:textFill>
            <w14:solidFill>
              <w14:schemeClr w14:val="tx1"/>
            </w14:solidFill>
          </w14:textFill>
        </w:rPr>
      </w:pPr>
      <w:r>
        <w:rPr>
          <w:rFonts w:hint="eastAsia" w:ascii="仿宋" w:eastAsia="仿宋" w:cs="仿宋"/>
          <w:b w:val="0"/>
          <w:bCs w:val="0"/>
          <w:color w:val="000000" w:themeColor="text1"/>
          <w:sz w:val="24"/>
          <w:szCs w:val="24"/>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%计算，最高限额为本合同总价的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%；迟延交付货物的违约金计算数额达到前述最高限额之日起，甲方有权在要求乙方支付违约金的同时，书面通知乙方解除本合同；</w:t>
      </w:r>
    </w:p>
    <w:p w14:paraId="41303C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%；迟延付款的违约金计算数额达到前述最高限额之日起，乙方有权在要求甲方支付违约金的同时，书面通知甲方解除本合同；</w:t>
      </w:r>
    </w:p>
    <w:p w14:paraId="18313E13">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73" w:name="_Toc18683"/>
      <w:bookmarkStart w:id="74" w:name="_Toc30329"/>
      <w:bookmarkStart w:id="75" w:name="_Toc26807"/>
      <w:bookmarkStart w:id="76" w:name="_Toc32454"/>
      <w:bookmarkStart w:id="77" w:name="_Toc9497"/>
      <w:r>
        <w:rPr>
          <w:rFonts w:hint="eastAsia" w:ascii="仿宋" w:hAnsi="仿宋" w:eastAsia="仿宋" w:cs="仿宋"/>
          <w:color w:val="000000" w:themeColor="text1"/>
          <w:sz w:val="24"/>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FE26AA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76F59C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6CC2A7DF">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1.8.7违约责任</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另有约定的，从其约定。</w:t>
      </w:r>
    </w:p>
    <w:bookmarkEnd w:id="73"/>
    <w:bookmarkEnd w:id="74"/>
    <w:bookmarkEnd w:id="75"/>
    <w:bookmarkEnd w:id="76"/>
    <w:bookmarkEnd w:id="77"/>
    <w:p w14:paraId="75CD10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78" w:name="_Toc28375"/>
      <w:bookmarkStart w:id="79" w:name="_Toc16021"/>
      <w:bookmarkStart w:id="80" w:name="_Toc15583"/>
      <w:r>
        <w:rPr>
          <w:rFonts w:hint="eastAsia" w:ascii="仿宋" w:hAnsi="仿宋" w:eastAsia="仿宋" w:cs="仿宋"/>
          <w:b/>
          <w:color w:val="000000" w:themeColor="text1"/>
          <w:sz w:val="24"/>
          <w14:textFill>
            <w14:solidFill>
              <w14:schemeClr w14:val="tx1"/>
            </w14:solidFill>
          </w14:textFill>
        </w:rPr>
        <w:t>1.9合同争议的解决</w:t>
      </w:r>
      <w:bookmarkEnd w:id="78"/>
      <w:bookmarkEnd w:id="79"/>
      <w:bookmarkEnd w:id="80"/>
    </w:p>
    <w:p w14:paraId="6CD508B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41EA836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81" w:name="_Toc15322"/>
      <w:bookmarkStart w:id="82" w:name="_Toc11173"/>
      <w:bookmarkStart w:id="83" w:name="_Toc7245"/>
      <w:r>
        <w:rPr>
          <w:rFonts w:hint="eastAsia" w:ascii="仿宋" w:hAnsi="仿宋" w:eastAsia="仿宋" w:cs="仿宋"/>
          <w:b/>
          <w:color w:val="000000" w:themeColor="text1"/>
          <w:sz w:val="24"/>
          <w14:textFill>
            <w14:solidFill>
              <w14:schemeClr w14:val="tx1"/>
            </w14:solidFill>
          </w14:textFill>
        </w:rPr>
        <w:t>2.0 合同生效</w:t>
      </w:r>
      <w:bookmarkEnd w:id="81"/>
      <w:bookmarkEnd w:id="82"/>
      <w:bookmarkEnd w:id="83"/>
    </w:p>
    <w:p w14:paraId="7D100BB9">
      <w:pPr>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本合同自双方当事人盖章签字时生效。</w:t>
      </w:r>
    </w:p>
    <w:p w14:paraId="090832C5">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甲方</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b/>
          <w:color w:val="000000" w:themeColor="text1"/>
          <w:sz w:val="24"/>
          <w:lang w:val="zh-CN"/>
          <w14:textFill>
            <w14:solidFill>
              <w14:schemeClr w14:val="tx1"/>
            </w14:solidFill>
          </w14:textFill>
        </w:rPr>
        <w:t xml:space="preserve">      乙方</w:t>
      </w:r>
      <w:r>
        <w:rPr>
          <w:rFonts w:hint="eastAsia" w:ascii="仿宋" w:hAnsi="仿宋" w:eastAsia="仿宋" w:cs="仿宋"/>
          <w:color w:val="000000" w:themeColor="text1"/>
          <w:sz w:val="24"/>
          <w:lang w:val="zh-CN"/>
          <w14:textFill>
            <w14:solidFill>
              <w14:schemeClr w14:val="tx1"/>
            </w14:solidFill>
          </w14:textFill>
        </w:rPr>
        <w:t>：</w:t>
      </w:r>
    </w:p>
    <w:p w14:paraId="699E62B8">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统一社会信用代码：                       统一社会信用代码或身份证号码：</w:t>
      </w:r>
    </w:p>
    <w:p w14:paraId="29B97D2E">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住所：                                   住所：</w:t>
      </w:r>
    </w:p>
    <w:p w14:paraId="5B67F69C">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法定代表人或                             法定代表人或</w:t>
      </w:r>
    </w:p>
    <w:p w14:paraId="2FF37430">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授权代表（签字）：                       授权代表（签字）: </w:t>
      </w:r>
    </w:p>
    <w:p w14:paraId="2A18F9A7">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联系人：                                 联系人：</w:t>
      </w:r>
    </w:p>
    <w:p w14:paraId="0F9977BA">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约定送达地址：                           约定送达地址：</w:t>
      </w:r>
    </w:p>
    <w:p w14:paraId="571CAAF1">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邮政编码：                               邮政编码：</w:t>
      </w:r>
    </w:p>
    <w:p w14:paraId="451A24DB">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电话:                                    电话: </w:t>
      </w:r>
    </w:p>
    <w:p w14:paraId="67F0AEE9">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传真:                                    传真:</w:t>
      </w:r>
    </w:p>
    <w:p w14:paraId="496E8557">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电子邮箱：                               电子邮箱：</w:t>
      </w:r>
    </w:p>
    <w:p w14:paraId="0F2BF51C">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开户银行：                               开户银行： </w:t>
      </w:r>
    </w:p>
    <w:p w14:paraId="6A7C5075">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开户名称：                               开户名称： </w:t>
      </w:r>
    </w:p>
    <w:p w14:paraId="7C0E9E5F">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开户账号：</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开户账号：</w:t>
      </w:r>
    </w:p>
    <w:p w14:paraId="2A56B021">
      <w:pPr>
        <w:widowControl/>
        <w:adjustRightInd/>
        <w:spacing w:line="400" w:lineRule="exact"/>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br w:type="page"/>
      </w:r>
    </w:p>
    <w:p w14:paraId="7AA59EDC">
      <w:pPr>
        <w:pStyle w:val="700"/>
        <w:spacing w:line="400" w:lineRule="exact"/>
        <w:ind w:firstLine="482"/>
        <w:jc w:val="center"/>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第二部分 合同一般条款</w:t>
      </w:r>
    </w:p>
    <w:p w14:paraId="1B8C823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84" w:name="_Toc25079"/>
      <w:bookmarkStart w:id="85" w:name="_Toc14021"/>
      <w:bookmarkStart w:id="86" w:name="_Toc5228"/>
      <w:bookmarkStart w:id="87" w:name="_Toc31297"/>
      <w:bookmarkStart w:id="88" w:name="_Toc19680"/>
      <w:r>
        <w:rPr>
          <w:rFonts w:hint="eastAsia" w:ascii="仿宋" w:hAnsi="仿宋" w:eastAsia="仿宋" w:cs="仿宋"/>
          <w:b/>
          <w:color w:val="000000" w:themeColor="text1"/>
          <w:sz w:val="24"/>
          <w14:textFill>
            <w14:solidFill>
              <w14:schemeClr w14:val="tx1"/>
            </w14:solidFill>
          </w14:textFill>
        </w:rPr>
        <w:t>2.1 定义</w:t>
      </w:r>
      <w:bookmarkEnd w:id="84"/>
      <w:bookmarkEnd w:id="85"/>
      <w:bookmarkEnd w:id="86"/>
      <w:bookmarkEnd w:id="87"/>
      <w:bookmarkEnd w:id="88"/>
    </w:p>
    <w:p w14:paraId="481553C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本合同中的下列词语应按以下内容进行解释：</w:t>
      </w:r>
    </w:p>
    <w:p w14:paraId="031E7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 “合同”系指采购人和中标或成交供应商签订的载明双方当事人所达成的协议，并包括所有的附件、附录和构成合同的其他文件。</w:t>
      </w:r>
    </w:p>
    <w:p w14:paraId="65A70C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 “合同价”系指根据合同约定，中标或成交供应商在完全履行合同义务后，采购人应支付给中标或成交供应商的价格。</w:t>
      </w:r>
    </w:p>
    <w:p w14:paraId="64F8572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342B220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68D269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8637C9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2.1.6 “现场”系指合同约定提供服务的地点。</w:t>
      </w:r>
    </w:p>
    <w:p w14:paraId="4222842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89" w:name="_Toc31402"/>
      <w:bookmarkStart w:id="90" w:name="_Toc16752"/>
      <w:bookmarkStart w:id="91" w:name="_Toc23289"/>
      <w:bookmarkStart w:id="92" w:name="_Toc19539"/>
      <w:bookmarkStart w:id="93" w:name="_Toc3769"/>
      <w:r>
        <w:rPr>
          <w:rFonts w:hint="eastAsia" w:ascii="仿宋" w:hAnsi="仿宋" w:eastAsia="仿宋" w:cs="仿宋"/>
          <w:b/>
          <w:color w:val="000000" w:themeColor="text1"/>
          <w:sz w:val="24"/>
          <w14:textFill>
            <w14:solidFill>
              <w14:schemeClr w14:val="tx1"/>
            </w14:solidFill>
          </w14:textFill>
        </w:rPr>
        <w:t>2.2 技术规范</w:t>
      </w:r>
      <w:bookmarkEnd w:id="89"/>
      <w:bookmarkEnd w:id="90"/>
      <w:bookmarkEnd w:id="91"/>
      <w:bookmarkEnd w:id="92"/>
      <w:bookmarkEnd w:id="93"/>
    </w:p>
    <w:p w14:paraId="790488F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863C885">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4" w:name="_Toc27945"/>
      <w:bookmarkStart w:id="95" w:name="_Toc13673"/>
      <w:bookmarkStart w:id="96" w:name="_Toc4133"/>
      <w:bookmarkStart w:id="97" w:name="_Toc9161"/>
      <w:bookmarkStart w:id="98" w:name="_Toc12412"/>
      <w:r>
        <w:rPr>
          <w:rFonts w:hint="eastAsia" w:ascii="仿宋" w:hAnsi="仿宋" w:eastAsia="仿宋" w:cs="仿宋"/>
          <w:b/>
          <w:color w:val="000000" w:themeColor="text1"/>
          <w:sz w:val="24"/>
          <w14:textFill>
            <w14:solidFill>
              <w14:schemeClr w14:val="tx1"/>
            </w14:solidFill>
          </w14:textFill>
        </w:rPr>
        <w:t>2.3 知识产权</w:t>
      </w:r>
      <w:bookmarkEnd w:id="94"/>
      <w:bookmarkEnd w:id="95"/>
      <w:bookmarkEnd w:id="96"/>
      <w:bookmarkEnd w:id="97"/>
      <w:bookmarkEnd w:id="98"/>
    </w:p>
    <w:p w14:paraId="6AF008C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BAF449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09FF057B">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2.4 履约检查和问题反馈</w:t>
      </w:r>
    </w:p>
    <w:p w14:paraId="7001E66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D3BA61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2.4.2 合同履行期间，甲方有权将履行过程中出现的问题反馈给乙方，双方当事人应以书面形式约定需要完善和改进的内容。</w:t>
      </w:r>
    </w:p>
    <w:p w14:paraId="1D03DD5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9" w:name="_Toc26555"/>
      <w:bookmarkStart w:id="100" w:name="_Toc31233"/>
      <w:bookmarkStart w:id="101" w:name="_Toc22011"/>
      <w:bookmarkStart w:id="102" w:name="_Toc32670"/>
      <w:bookmarkStart w:id="103" w:name="_Toc15447"/>
      <w:r>
        <w:rPr>
          <w:rFonts w:hint="eastAsia" w:ascii="仿宋" w:hAnsi="仿宋" w:eastAsia="仿宋" w:cs="仿宋"/>
          <w:b/>
          <w:color w:val="000000" w:themeColor="text1"/>
          <w:sz w:val="24"/>
          <w14:textFill>
            <w14:solidFill>
              <w14:schemeClr w14:val="tx1"/>
            </w14:solidFill>
          </w14:textFill>
        </w:rPr>
        <w:t>2.5 结算方式和付款条件</w:t>
      </w:r>
      <w:bookmarkEnd w:id="99"/>
      <w:bookmarkEnd w:id="100"/>
      <w:bookmarkEnd w:id="101"/>
      <w:bookmarkEnd w:id="102"/>
      <w:bookmarkEnd w:id="103"/>
    </w:p>
    <w:p w14:paraId="013A2E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60EEA68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4" w:name="_Toc16163"/>
      <w:bookmarkStart w:id="105" w:name="_Toc30507"/>
      <w:bookmarkStart w:id="106" w:name="_Toc13467"/>
      <w:bookmarkStart w:id="107" w:name="_Toc13154"/>
      <w:bookmarkStart w:id="108" w:name="_Toc18990"/>
      <w:r>
        <w:rPr>
          <w:rFonts w:hint="eastAsia" w:ascii="仿宋" w:hAnsi="仿宋" w:eastAsia="仿宋" w:cs="仿宋"/>
          <w:b/>
          <w:color w:val="000000" w:themeColor="text1"/>
          <w:sz w:val="24"/>
          <w14:textFill>
            <w14:solidFill>
              <w14:schemeClr w14:val="tx1"/>
            </w14:solidFill>
          </w14:textFill>
        </w:rPr>
        <w:t>2.6 技术资料和保密义务</w:t>
      </w:r>
      <w:bookmarkEnd w:id="104"/>
      <w:bookmarkEnd w:id="105"/>
      <w:bookmarkEnd w:id="106"/>
      <w:bookmarkEnd w:id="107"/>
      <w:bookmarkEnd w:id="108"/>
    </w:p>
    <w:p w14:paraId="6D0B1D1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2.6.1 乙方有权依据合同约定和项目需要，向甲方了解有关情况，调阅有关资料等，甲方应予积极配合；</w:t>
      </w:r>
    </w:p>
    <w:p w14:paraId="241066B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2.6.2 乙方有义务妥善保管和保护由甲方提供的前款信息和资料等；</w:t>
      </w:r>
    </w:p>
    <w:p w14:paraId="55B7D3B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17F88E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9" w:name="_Toc19069"/>
      <w:r>
        <w:rPr>
          <w:rFonts w:hint="eastAsia" w:ascii="仿宋" w:hAnsi="仿宋" w:eastAsia="仿宋" w:cs="仿宋"/>
          <w:b/>
          <w:color w:val="000000" w:themeColor="text1"/>
          <w:sz w:val="24"/>
          <w14:textFill>
            <w14:solidFill>
              <w14:schemeClr w14:val="tx1"/>
            </w14:solidFill>
          </w14:textFill>
        </w:rPr>
        <w:t>2.7 质量保证</w:t>
      </w:r>
      <w:bookmarkEnd w:id="109"/>
    </w:p>
    <w:p w14:paraId="6E0897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2.7.1 乙方应建立和完善履行合同的内部质量保证体系，并提供相关内部规章制度给甲方，以便甲方进行监督检查；</w:t>
      </w:r>
    </w:p>
    <w:p w14:paraId="04635C7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2.7.2 乙方应保证履行合同的人员数量和素质、软件和硬件设备的配置、场地、环境和设施等满足全面履行合同的要求，并应接受甲方的监督检查。</w:t>
      </w:r>
    </w:p>
    <w:p w14:paraId="314076E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0" w:name="_Toc22267"/>
      <w:r>
        <w:rPr>
          <w:rFonts w:hint="eastAsia" w:ascii="仿宋" w:hAnsi="仿宋" w:eastAsia="仿宋" w:cs="仿宋"/>
          <w:b/>
          <w:color w:val="000000" w:themeColor="text1"/>
          <w:sz w:val="24"/>
          <w14:textFill>
            <w14:solidFill>
              <w14:schemeClr w14:val="tx1"/>
            </w14:solidFill>
          </w14:textFill>
        </w:rPr>
        <w:t>2.8 延迟履行</w:t>
      </w:r>
      <w:bookmarkEnd w:id="110"/>
    </w:p>
    <w:p w14:paraId="158C540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745D8B0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1" w:name="_Toc10611"/>
      <w:r>
        <w:rPr>
          <w:rFonts w:hint="eastAsia" w:ascii="仿宋" w:hAnsi="仿宋" w:eastAsia="仿宋" w:cs="仿宋"/>
          <w:b/>
          <w:color w:val="000000" w:themeColor="text1"/>
          <w:sz w:val="24"/>
          <w14:textFill>
            <w14:solidFill>
              <w14:schemeClr w14:val="tx1"/>
            </w14:solidFill>
          </w14:textFill>
        </w:rPr>
        <w:t>2.9 合同变更</w:t>
      </w:r>
      <w:bookmarkEnd w:id="111"/>
    </w:p>
    <w:p w14:paraId="39396C1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1532027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2" w:name="_Toc21830"/>
      <w:bookmarkStart w:id="113" w:name="_Toc10663"/>
      <w:bookmarkStart w:id="114" w:name="_Toc42"/>
      <w:bookmarkStart w:id="115" w:name="_Toc23368"/>
      <w:bookmarkStart w:id="116" w:name="_Toc26689"/>
      <w:r>
        <w:rPr>
          <w:rFonts w:hint="eastAsia" w:ascii="仿宋" w:hAnsi="仿宋" w:eastAsia="仿宋" w:cs="仿宋"/>
          <w:b/>
          <w:color w:val="000000" w:themeColor="text1"/>
          <w:sz w:val="24"/>
          <w14:textFill>
            <w14:solidFill>
              <w14:schemeClr w14:val="tx1"/>
            </w14:solidFill>
          </w14:textFill>
        </w:rPr>
        <w:t>2.10 合同转让和分包</w:t>
      </w:r>
      <w:bookmarkEnd w:id="112"/>
      <w:bookmarkEnd w:id="113"/>
      <w:bookmarkEnd w:id="114"/>
      <w:bookmarkEnd w:id="115"/>
      <w:bookmarkEnd w:id="116"/>
    </w:p>
    <w:p w14:paraId="3FE268F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19A03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7" w:name="_Toc4720"/>
      <w:bookmarkStart w:id="118" w:name="_Toc26633"/>
      <w:bookmarkStart w:id="119" w:name="_Toc14371"/>
      <w:bookmarkStart w:id="120" w:name="_Toc25571"/>
      <w:bookmarkStart w:id="121" w:name="_Toc32494"/>
      <w:r>
        <w:rPr>
          <w:rFonts w:hint="eastAsia" w:ascii="仿宋" w:hAnsi="仿宋" w:eastAsia="仿宋" w:cs="仿宋"/>
          <w:b/>
          <w:color w:val="000000" w:themeColor="text1"/>
          <w:sz w:val="24"/>
          <w14:textFill>
            <w14:solidFill>
              <w14:schemeClr w14:val="tx1"/>
            </w14:solidFill>
          </w14:textFill>
        </w:rPr>
        <w:t>2.11 不可抗力</w:t>
      </w:r>
      <w:bookmarkEnd w:id="117"/>
      <w:bookmarkEnd w:id="118"/>
      <w:bookmarkEnd w:id="119"/>
      <w:bookmarkEnd w:id="120"/>
      <w:bookmarkEnd w:id="121"/>
    </w:p>
    <w:p w14:paraId="7C019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2.11.1如果任何一方遭遇法律规定的不可抗力，致使合同履行受阻时，履行合同的期限应予延长，延长的期限应相当于不可抗力所影响的时间；</w:t>
      </w:r>
    </w:p>
    <w:p w14:paraId="5766ECE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2.11.2 因不可抗力致使不能实现合同目的的，当事人可以解除合同；</w:t>
      </w:r>
    </w:p>
    <w:p w14:paraId="6CD691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约定时间内以书面形式变更合同；</w:t>
      </w:r>
    </w:p>
    <w:p w14:paraId="5A2273E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约定时间内以书面形式通知对方当事人，并在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约定时间内，将有关部门出具的证明文件送达对方当事人。</w:t>
      </w:r>
    </w:p>
    <w:p w14:paraId="04A6B39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2" w:name="_Toc24465"/>
      <w:bookmarkStart w:id="123" w:name="_Toc23854"/>
      <w:bookmarkStart w:id="124" w:name="_Toc3638"/>
      <w:bookmarkStart w:id="125" w:name="_Toc25783"/>
      <w:bookmarkStart w:id="126" w:name="_Toc14115"/>
      <w:r>
        <w:rPr>
          <w:rFonts w:hint="eastAsia" w:ascii="仿宋" w:hAnsi="仿宋" w:eastAsia="仿宋" w:cs="仿宋"/>
          <w:b/>
          <w:color w:val="000000" w:themeColor="text1"/>
          <w:sz w:val="24"/>
          <w14:textFill>
            <w14:solidFill>
              <w14:schemeClr w14:val="tx1"/>
            </w14:solidFill>
          </w14:textFill>
        </w:rPr>
        <w:t>2.12 税费</w:t>
      </w:r>
      <w:bookmarkEnd w:id="122"/>
      <w:bookmarkEnd w:id="123"/>
      <w:bookmarkEnd w:id="124"/>
      <w:bookmarkEnd w:id="125"/>
      <w:bookmarkEnd w:id="126"/>
    </w:p>
    <w:p w14:paraId="10FACE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与合同有关的一切税费，均按照中华人民共和国法律的相关规定缴纳。</w:t>
      </w:r>
    </w:p>
    <w:p w14:paraId="1B0929F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7" w:name="_Toc25525"/>
      <w:bookmarkStart w:id="128" w:name="_Toc30105"/>
      <w:bookmarkStart w:id="129" w:name="_Toc26883"/>
      <w:bookmarkStart w:id="130" w:name="_Toc7315"/>
      <w:bookmarkStart w:id="131" w:name="_Toc14814"/>
      <w:r>
        <w:rPr>
          <w:rFonts w:hint="eastAsia" w:ascii="仿宋" w:hAnsi="仿宋" w:eastAsia="仿宋" w:cs="仿宋"/>
          <w:b/>
          <w:color w:val="000000" w:themeColor="text1"/>
          <w:sz w:val="24"/>
          <w14:textFill>
            <w14:solidFill>
              <w14:schemeClr w14:val="tx1"/>
            </w14:solidFill>
          </w14:textFill>
        </w:rPr>
        <w:t>2.13 乙方破产</w:t>
      </w:r>
      <w:bookmarkEnd w:id="127"/>
      <w:bookmarkEnd w:id="128"/>
      <w:bookmarkEnd w:id="129"/>
      <w:bookmarkEnd w:id="130"/>
      <w:bookmarkEnd w:id="131"/>
    </w:p>
    <w:p w14:paraId="1CD6278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62FA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2" w:name="_Toc2016"/>
      <w:bookmarkStart w:id="133" w:name="_Toc23323"/>
      <w:bookmarkStart w:id="134" w:name="_Toc1123"/>
      <w:r>
        <w:rPr>
          <w:rFonts w:hint="eastAsia" w:ascii="仿宋" w:hAnsi="仿宋" w:eastAsia="仿宋" w:cs="仿宋"/>
          <w:b/>
          <w:color w:val="000000" w:themeColor="text1"/>
          <w:sz w:val="24"/>
          <w14:textFill>
            <w14:solidFill>
              <w14:schemeClr w14:val="tx1"/>
            </w14:solidFill>
          </w14:textFill>
        </w:rPr>
        <w:t>2.14 合同中止、终止</w:t>
      </w:r>
      <w:bookmarkEnd w:id="132"/>
      <w:bookmarkEnd w:id="133"/>
      <w:bookmarkEnd w:id="134"/>
    </w:p>
    <w:p w14:paraId="08D1B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2.14.1 双方当事人不得擅自中止或者终止合同；</w:t>
      </w:r>
    </w:p>
    <w:p w14:paraId="69071F5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52F081C6">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5" w:name="_Toc14525"/>
      <w:bookmarkStart w:id="136" w:name="_Toc1969"/>
      <w:bookmarkStart w:id="137" w:name="_Toc17363"/>
      <w:r>
        <w:rPr>
          <w:rFonts w:hint="eastAsia" w:ascii="仿宋" w:hAnsi="仿宋" w:eastAsia="仿宋" w:cs="仿宋"/>
          <w:b/>
          <w:color w:val="000000" w:themeColor="text1"/>
          <w:sz w:val="24"/>
          <w14:textFill>
            <w14:solidFill>
              <w14:schemeClr w14:val="tx1"/>
            </w14:solidFill>
          </w14:textFill>
        </w:rPr>
        <w:t>2.15 检验和验收</w:t>
      </w:r>
      <w:bookmarkEnd w:id="135"/>
      <w:bookmarkEnd w:id="136"/>
      <w:bookmarkEnd w:id="137"/>
    </w:p>
    <w:p w14:paraId="60AF2647">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 乙方按照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的约定，定期提交服务报告，甲方按照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的约定进行定期验收；</w:t>
      </w:r>
    </w:p>
    <w:p w14:paraId="3CCC0D2A">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93F993">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i/>
          <w:color w:val="000000" w:themeColor="text1"/>
          <w:sz w:val="24"/>
          <w14:textFill>
            <w14:solidFill>
              <w14:schemeClr w14:val="tx1"/>
            </w14:solidFill>
          </w14:textFill>
        </w:rPr>
        <w:t>。</w:t>
      </w:r>
    </w:p>
    <w:p w14:paraId="61D3F18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8" w:name="_Toc12666"/>
      <w:bookmarkStart w:id="139" w:name="_Toc2308"/>
      <w:bookmarkStart w:id="140" w:name="_Toc31892"/>
      <w:bookmarkStart w:id="141" w:name="_Toc9808"/>
      <w:bookmarkStart w:id="142" w:name="_Toc25198"/>
      <w:r>
        <w:rPr>
          <w:rFonts w:hint="eastAsia" w:ascii="仿宋" w:hAnsi="仿宋" w:eastAsia="仿宋" w:cs="仿宋"/>
          <w:b/>
          <w:color w:val="000000" w:themeColor="text1"/>
          <w:sz w:val="24"/>
          <w14:textFill>
            <w14:solidFill>
              <w14:schemeClr w14:val="tx1"/>
            </w14:solidFill>
          </w14:textFill>
        </w:rPr>
        <w:t>2.16 通知和送达</w:t>
      </w:r>
      <w:bookmarkEnd w:id="138"/>
      <w:bookmarkEnd w:id="139"/>
      <w:bookmarkEnd w:id="140"/>
      <w:bookmarkEnd w:id="141"/>
      <w:bookmarkEnd w:id="142"/>
    </w:p>
    <w:p w14:paraId="268F238D">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143" w:name="_Toc27674"/>
      <w:bookmarkStart w:id="144" w:name="_Toc18401"/>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u w:val="single"/>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个工作日内书面通知对方当事人，在对方当事人收到有关变更通知之前，变更前的约定送达方式或者地址仍视为有效。</w:t>
      </w:r>
    </w:p>
    <w:p w14:paraId="4A04DF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3"/>
      <w:bookmarkEnd w:id="144"/>
    </w:p>
    <w:p w14:paraId="7D3EE86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45" w:name="_Toc28906"/>
      <w:bookmarkStart w:id="146" w:name="_Toc20808"/>
      <w:bookmarkStart w:id="147" w:name="_Toc27644"/>
      <w:bookmarkStart w:id="148" w:name="_Toc5063"/>
      <w:bookmarkStart w:id="149" w:name="_Toc12254"/>
      <w:r>
        <w:rPr>
          <w:rFonts w:hint="eastAsia" w:ascii="仿宋" w:hAnsi="仿宋" w:eastAsia="仿宋" w:cs="仿宋"/>
          <w:b/>
          <w:color w:val="000000" w:themeColor="text1"/>
          <w:sz w:val="24"/>
          <w14:textFill>
            <w14:solidFill>
              <w14:schemeClr w14:val="tx1"/>
            </w14:solidFill>
          </w14:textFill>
        </w:rPr>
        <w:t>2.17 合同使用的文字和适用的法律</w:t>
      </w:r>
      <w:bookmarkEnd w:id="145"/>
      <w:bookmarkEnd w:id="146"/>
      <w:bookmarkEnd w:id="147"/>
      <w:bookmarkEnd w:id="148"/>
      <w:bookmarkEnd w:id="149"/>
    </w:p>
    <w:p w14:paraId="2F9D8F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2.17.1 合同使用汉语书就、变更和解释；</w:t>
      </w:r>
    </w:p>
    <w:p w14:paraId="6813E73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2.17.2 合同适用中华人民共和国法律。</w:t>
      </w:r>
    </w:p>
    <w:p w14:paraId="13B4167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0" w:name="_Toc4355"/>
      <w:bookmarkStart w:id="151" w:name="_Toc18540"/>
      <w:bookmarkStart w:id="152" w:name="_Toc30599"/>
      <w:r>
        <w:rPr>
          <w:rFonts w:hint="eastAsia" w:ascii="仿宋" w:hAnsi="仿宋" w:eastAsia="仿宋" w:cs="仿宋"/>
          <w:b/>
          <w:color w:val="000000" w:themeColor="text1"/>
          <w:sz w:val="24"/>
          <w14:textFill>
            <w14:solidFill>
              <w14:schemeClr w14:val="tx1"/>
            </w14:solidFill>
          </w14:textFill>
        </w:rPr>
        <w:t>2.18 计量单位</w:t>
      </w:r>
      <w:bookmarkEnd w:id="150"/>
      <w:bookmarkEnd w:id="151"/>
      <w:bookmarkEnd w:id="152"/>
    </w:p>
    <w:p w14:paraId="682558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除技术规范中另有规定外,合同的计量单位均使用国家法定计量单位。</w:t>
      </w:r>
    </w:p>
    <w:p w14:paraId="24E09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3" w:name="_Toc487900373"/>
      <w:bookmarkStart w:id="154" w:name="_Toc279701263"/>
      <w:bookmarkStart w:id="155" w:name="_Toc18567"/>
      <w:bookmarkStart w:id="156" w:name="_Toc12773"/>
      <w:bookmarkStart w:id="157" w:name="_Toc10330"/>
      <w:bookmarkStart w:id="158" w:name="_Toc259093692"/>
      <w:r>
        <w:rPr>
          <w:rFonts w:hint="eastAsia" w:ascii="仿宋" w:hAnsi="仿宋" w:eastAsia="仿宋" w:cs="仿宋"/>
          <w:b/>
          <w:color w:val="000000" w:themeColor="text1"/>
          <w:sz w:val="24"/>
          <w14:textFill>
            <w14:solidFill>
              <w14:schemeClr w14:val="tx1"/>
            </w14:solidFill>
          </w14:textFill>
        </w:rPr>
        <w:t>2.19 合同使用的文字和适用的法律</w:t>
      </w:r>
      <w:bookmarkEnd w:id="153"/>
      <w:bookmarkEnd w:id="154"/>
      <w:bookmarkEnd w:id="155"/>
      <w:bookmarkEnd w:id="156"/>
      <w:bookmarkEnd w:id="157"/>
      <w:bookmarkEnd w:id="158"/>
    </w:p>
    <w:p w14:paraId="077ED9A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2.19.1 合同使用汉语书就、变更和解释；</w:t>
      </w:r>
    </w:p>
    <w:p w14:paraId="75C4DFA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2.19.2 合同适用中华人民共和国法律。</w:t>
      </w:r>
    </w:p>
    <w:p w14:paraId="31B5955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2.20合同份数</w:t>
      </w:r>
    </w:p>
    <w:p w14:paraId="340C88A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合同份数按</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规定，每份均具有同等法律效力。</w:t>
      </w:r>
    </w:p>
    <w:p w14:paraId="7856D1DB">
      <w:pPr>
        <w:spacing w:line="440" w:lineRule="atLeast"/>
        <w:ind w:firstLine="420" w:firstLineChars="200"/>
        <w:jc w:val="center"/>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14:textFill>
            <w14:solidFill>
              <w14:schemeClr w14:val="tx1"/>
            </w14:solidFill>
          </w14:textFill>
        </w:rPr>
        <w:br w:type="page"/>
      </w:r>
      <w:bookmarkStart w:id="159" w:name="_Toc331685784"/>
      <w:r>
        <w:rPr>
          <w:rFonts w:hint="eastAsia" w:ascii="仿宋" w:hAnsi="仿宋" w:eastAsia="仿宋" w:cs="仿宋"/>
          <w:b/>
          <w:color w:val="000000" w:themeColor="text1"/>
          <w:sz w:val="24"/>
          <w14:textFill>
            <w14:solidFill>
              <w14:schemeClr w14:val="tx1"/>
            </w14:solidFill>
          </w14:textFill>
        </w:rPr>
        <w:t xml:space="preserve"> </w:t>
      </w:r>
      <w:bookmarkEnd w:id="159"/>
      <w:r>
        <w:rPr>
          <w:rFonts w:hint="eastAsia" w:ascii="仿宋" w:hAnsi="仿宋" w:eastAsia="仿宋" w:cs="仿宋"/>
          <w:b/>
          <w:color w:val="000000" w:themeColor="text1"/>
          <w:sz w:val="24"/>
          <w14:textFill>
            <w14:solidFill>
              <w14:schemeClr w14:val="tx1"/>
            </w14:solidFill>
          </w14:textFill>
        </w:rPr>
        <w:t>第三部分  合同专用条款</w:t>
      </w:r>
    </w:p>
    <w:p w14:paraId="7391BC05">
      <w:pPr>
        <w:spacing w:line="440" w:lineRule="atLeast"/>
        <w:ind w:left="-420" w:leftChars="-200" w:right="-420" w:rightChars="-20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5EF37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29956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条款号</w:t>
            </w:r>
          </w:p>
        </w:tc>
        <w:tc>
          <w:tcPr>
            <w:tcW w:w="8149" w:type="dxa"/>
            <w:vAlign w:val="center"/>
          </w:tcPr>
          <w:p w14:paraId="6553716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约定内容</w:t>
            </w:r>
          </w:p>
        </w:tc>
      </w:tr>
      <w:tr w14:paraId="0FAE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2A5A8EE">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1.3.2</w:t>
            </w:r>
          </w:p>
        </w:tc>
        <w:tc>
          <w:tcPr>
            <w:tcW w:w="8149" w:type="dxa"/>
            <w:vAlign w:val="center"/>
          </w:tcPr>
          <w:p w14:paraId="320A0826">
            <w:pPr>
              <w:spacing w:line="360" w:lineRule="auto"/>
              <w:rPr>
                <w:rFonts w:hint="eastAsia" w:ascii="仿宋" w:hAnsi="仿宋" w:eastAsia="仿宋" w:cs="仿宋"/>
                <w:color w:val="000000" w:themeColor="text1"/>
                <w:sz w:val="24"/>
                <w:lang w:eastAsia="zh-CN"/>
                <w14:textFill>
                  <w14:solidFill>
                    <w14:schemeClr w14:val="tx1"/>
                  </w14:solidFill>
                </w14:textFill>
              </w:rPr>
            </w:pPr>
          </w:p>
        </w:tc>
      </w:tr>
      <w:tr w14:paraId="695A0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46523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1.4.2</w:t>
            </w:r>
          </w:p>
        </w:tc>
        <w:tc>
          <w:tcPr>
            <w:tcW w:w="8149" w:type="dxa"/>
            <w:vAlign w:val="center"/>
          </w:tcPr>
          <w:p w14:paraId="354FFD4C">
            <w:pPr>
              <w:spacing w:line="360" w:lineRule="auto"/>
              <w:rPr>
                <w:rFonts w:ascii="仿宋" w:hAnsi="仿宋" w:eastAsia="仿宋" w:cs="仿宋"/>
                <w:color w:val="000000" w:themeColor="text1"/>
                <w:sz w:val="24"/>
                <w14:textFill>
                  <w14:solidFill>
                    <w14:schemeClr w14:val="tx1"/>
                  </w14:solidFill>
                </w14:textFill>
              </w:rPr>
            </w:pPr>
          </w:p>
        </w:tc>
      </w:tr>
      <w:tr w14:paraId="10294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06C0F9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1.5.1 </w:t>
            </w:r>
          </w:p>
        </w:tc>
        <w:tc>
          <w:tcPr>
            <w:tcW w:w="8149" w:type="dxa"/>
            <w:vAlign w:val="center"/>
          </w:tcPr>
          <w:p w14:paraId="32B219EB">
            <w:pPr>
              <w:spacing w:line="360" w:lineRule="auto"/>
              <w:rPr>
                <w:rFonts w:ascii="仿宋" w:hAnsi="仿宋" w:eastAsia="仿宋" w:cs="仿宋"/>
                <w:color w:val="000000" w:themeColor="text1"/>
                <w:sz w:val="24"/>
                <w14:textFill>
                  <w14:solidFill>
                    <w14:schemeClr w14:val="tx1"/>
                  </w14:solidFill>
                </w14:textFill>
              </w:rPr>
            </w:pPr>
          </w:p>
        </w:tc>
      </w:tr>
      <w:tr w14:paraId="02EA0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48B15F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1.5.2</w:t>
            </w:r>
          </w:p>
        </w:tc>
        <w:tc>
          <w:tcPr>
            <w:tcW w:w="8149" w:type="dxa"/>
            <w:vAlign w:val="center"/>
          </w:tcPr>
          <w:p w14:paraId="568942DA">
            <w:pPr>
              <w:spacing w:line="360" w:lineRule="auto"/>
              <w:rPr>
                <w:rFonts w:ascii="仿宋" w:hAnsi="仿宋" w:eastAsia="仿宋" w:cs="仿宋"/>
                <w:color w:val="000000" w:themeColor="text1"/>
                <w:sz w:val="24"/>
                <w14:textFill>
                  <w14:solidFill>
                    <w14:schemeClr w14:val="tx1"/>
                  </w14:solidFill>
                </w14:textFill>
              </w:rPr>
            </w:pPr>
          </w:p>
        </w:tc>
      </w:tr>
      <w:tr w14:paraId="5E164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F7A0FB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1.5.3 </w:t>
            </w:r>
          </w:p>
        </w:tc>
        <w:tc>
          <w:tcPr>
            <w:tcW w:w="8149" w:type="dxa"/>
            <w:vAlign w:val="center"/>
          </w:tcPr>
          <w:p w14:paraId="3CD1CF12">
            <w:pPr>
              <w:spacing w:line="360" w:lineRule="auto"/>
              <w:rPr>
                <w:rFonts w:ascii="仿宋" w:hAnsi="仿宋" w:eastAsia="仿宋" w:cs="仿宋"/>
                <w:color w:val="000000" w:themeColor="text1"/>
                <w:sz w:val="24"/>
                <w14:textFill>
                  <w14:solidFill>
                    <w14:schemeClr w14:val="tx1"/>
                  </w14:solidFill>
                </w14:textFill>
              </w:rPr>
            </w:pPr>
          </w:p>
        </w:tc>
      </w:tr>
      <w:tr w14:paraId="5D6CD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F1186B3">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w:t>
            </w:r>
          </w:p>
        </w:tc>
        <w:tc>
          <w:tcPr>
            <w:tcW w:w="8149" w:type="dxa"/>
            <w:vAlign w:val="center"/>
          </w:tcPr>
          <w:p w14:paraId="73DDB765">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25818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0F69C1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w:t>
            </w:r>
          </w:p>
        </w:tc>
        <w:tc>
          <w:tcPr>
            <w:tcW w:w="8149" w:type="dxa"/>
            <w:vAlign w:val="center"/>
          </w:tcPr>
          <w:p w14:paraId="6F839607">
            <w:pPr>
              <w:spacing w:line="360" w:lineRule="auto"/>
              <w:rPr>
                <w:rFonts w:ascii="仿宋" w:hAnsi="仿宋" w:eastAsia="仿宋" w:cs="仿宋"/>
                <w:color w:val="000000" w:themeColor="text1"/>
                <w:sz w:val="24"/>
                <w14:textFill>
                  <w14:solidFill>
                    <w14:schemeClr w14:val="tx1"/>
                  </w14:solidFill>
                </w14:textFill>
              </w:rPr>
            </w:pPr>
          </w:p>
        </w:tc>
      </w:tr>
      <w:tr w14:paraId="48999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81C63E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w:t>
            </w:r>
          </w:p>
        </w:tc>
        <w:tc>
          <w:tcPr>
            <w:tcW w:w="8149" w:type="dxa"/>
            <w:vAlign w:val="center"/>
          </w:tcPr>
          <w:p w14:paraId="6C1B328B">
            <w:pPr>
              <w:spacing w:line="360" w:lineRule="auto"/>
              <w:rPr>
                <w:rFonts w:ascii="仿宋" w:hAnsi="仿宋" w:eastAsia="仿宋" w:cs="仿宋"/>
                <w:color w:val="000000" w:themeColor="text1"/>
                <w:sz w:val="24"/>
                <w14:textFill>
                  <w14:solidFill>
                    <w14:schemeClr w14:val="tx1"/>
                  </w14:solidFill>
                </w14:textFill>
              </w:rPr>
            </w:pPr>
          </w:p>
        </w:tc>
      </w:tr>
      <w:tr w14:paraId="32B61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F349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w:t>
            </w:r>
          </w:p>
        </w:tc>
        <w:tc>
          <w:tcPr>
            <w:tcW w:w="8149" w:type="dxa"/>
            <w:vAlign w:val="center"/>
          </w:tcPr>
          <w:p w14:paraId="5B78AA87">
            <w:pPr>
              <w:spacing w:line="360" w:lineRule="auto"/>
              <w:rPr>
                <w:rFonts w:ascii="仿宋" w:hAnsi="仿宋" w:eastAsia="仿宋" w:cs="仿宋"/>
                <w:color w:val="000000" w:themeColor="text1"/>
                <w:sz w:val="24"/>
                <w14:textFill>
                  <w14:solidFill>
                    <w14:schemeClr w14:val="tx1"/>
                  </w14:solidFill>
                </w14:textFill>
              </w:rPr>
            </w:pPr>
          </w:p>
        </w:tc>
      </w:tr>
      <w:tr w14:paraId="2D275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78608B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w:t>
            </w:r>
          </w:p>
        </w:tc>
        <w:tc>
          <w:tcPr>
            <w:tcW w:w="8149" w:type="dxa"/>
            <w:vAlign w:val="center"/>
          </w:tcPr>
          <w:p w14:paraId="23C1768B">
            <w:pPr>
              <w:spacing w:line="360" w:lineRule="auto"/>
              <w:rPr>
                <w:rFonts w:ascii="仿宋" w:hAnsi="仿宋" w:eastAsia="仿宋" w:cs="仿宋"/>
                <w:color w:val="000000" w:themeColor="text1"/>
                <w:sz w:val="24"/>
                <w14:textFill>
                  <w14:solidFill>
                    <w14:schemeClr w14:val="tx1"/>
                  </w14:solidFill>
                </w14:textFill>
              </w:rPr>
            </w:pPr>
          </w:p>
        </w:tc>
      </w:tr>
      <w:tr w14:paraId="5125C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860471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w:t>
            </w:r>
          </w:p>
        </w:tc>
        <w:tc>
          <w:tcPr>
            <w:tcW w:w="8149" w:type="dxa"/>
            <w:vAlign w:val="center"/>
          </w:tcPr>
          <w:p w14:paraId="1DE9869C">
            <w:pPr>
              <w:spacing w:line="360" w:lineRule="auto"/>
              <w:rPr>
                <w:rFonts w:ascii="仿宋" w:hAnsi="仿宋" w:eastAsia="仿宋" w:cs="仿宋"/>
                <w:color w:val="000000" w:themeColor="text1"/>
                <w:sz w:val="24"/>
                <w14:textFill>
                  <w14:solidFill>
                    <w14:schemeClr w14:val="tx1"/>
                  </w14:solidFill>
                </w14:textFill>
              </w:rPr>
            </w:pPr>
          </w:p>
        </w:tc>
      </w:tr>
      <w:tr w14:paraId="6F25E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146C8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w:t>
            </w:r>
          </w:p>
        </w:tc>
        <w:tc>
          <w:tcPr>
            <w:tcW w:w="8149" w:type="dxa"/>
            <w:vAlign w:val="center"/>
          </w:tcPr>
          <w:p w14:paraId="29796F1C">
            <w:pPr>
              <w:spacing w:line="360" w:lineRule="auto"/>
              <w:rPr>
                <w:rFonts w:ascii="仿宋" w:hAnsi="仿宋" w:eastAsia="仿宋" w:cs="仿宋"/>
                <w:color w:val="000000" w:themeColor="text1"/>
                <w:sz w:val="24"/>
                <w14:textFill>
                  <w14:solidFill>
                    <w14:schemeClr w14:val="tx1"/>
                  </w14:solidFill>
                </w14:textFill>
              </w:rPr>
            </w:pPr>
          </w:p>
        </w:tc>
      </w:tr>
      <w:tr w14:paraId="1740A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A4615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w:t>
            </w:r>
          </w:p>
        </w:tc>
        <w:tc>
          <w:tcPr>
            <w:tcW w:w="8149" w:type="dxa"/>
            <w:vAlign w:val="center"/>
          </w:tcPr>
          <w:p w14:paraId="35433E93">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31812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D5331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1.9.1</w:t>
            </w:r>
          </w:p>
        </w:tc>
        <w:tc>
          <w:tcPr>
            <w:tcW w:w="8149" w:type="dxa"/>
            <w:vAlign w:val="center"/>
          </w:tcPr>
          <w:p w14:paraId="2F2F5729">
            <w:pPr>
              <w:spacing w:line="360" w:lineRule="auto"/>
              <w:rPr>
                <w:rFonts w:ascii="仿宋" w:hAnsi="仿宋" w:eastAsia="仿宋" w:cs="仿宋"/>
                <w:color w:val="000000" w:themeColor="text1"/>
                <w:sz w:val="24"/>
                <w14:textFill>
                  <w14:solidFill>
                    <w14:schemeClr w14:val="tx1"/>
                  </w14:solidFill>
                </w14:textFill>
              </w:rPr>
            </w:pPr>
          </w:p>
        </w:tc>
      </w:tr>
      <w:tr w14:paraId="4719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4CFED2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1.9.2</w:t>
            </w:r>
          </w:p>
        </w:tc>
        <w:tc>
          <w:tcPr>
            <w:tcW w:w="8149" w:type="dxa"/>
            <w:vAlign w:val="center"/>
          </w:tcPr>
          <w:p w14:paraId="386B385E">
            <w:pPr>
              <w:spacing w:line="360" w:lineRule="auto"/>
              <w:rPr>
                <w:rFonts w:ascii="仿宋" w:hAnsi="仿宋" w:eastAsia="仿宋" w:cs="仿宋"/>
                <w:color w:val="000000" w:themeColor="text1"/>
                <w:sz w:val="24"/>
                <w14:textFill>
                  <w14:solidFill>
                    <w14:schemeClr w14:val="tx1"/>
                  </w14:solidFill>
                </w14:textFill>
              </w:rPr>
            </w:pPr>
          </w:p>
        </w:tc>
      </w:tr>
      <w:tr w14:paraId="2CF36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5FF5D9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w:t>
            </w:r>
          </w:p>
        </w:tc>
        <w:tc>
          <w:tcPr>
            <w:tcW w:w="8149" w:type="dxa"/>
            <w:vAlign w:val="center"/>
          </w:tcPr>
          <w:p w14:paraId="2100AEC0">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2EDD5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37B428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w:t>
            </w:r>
          </w:p>
        </w:tc>
        <w:tc>
          <w:tcPr>
            <w:tcW w:w="8149" w:type="dxa"/>
            <w:vAlign w:val="center"/>
          </w:tcPr>
          <w:p w14:paraId="06474BDB">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72CC4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122BF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w:t>
            </w:r>
          </w:p>
        </w:tc>
        <w:tc>
          <w:tcPr>
            <w:tcW w:w="8149" w:type="dxa"/>
            <w:vAlign w:val="center"/>
          </w:tcPr>
          <w:p w14:paraId="569D0097">
            <w:pPr>
              <w:spacing w:line="360" w:lineRule="auto"/>
              <w:rPr>
                <w:rFonts w:ascii="仿宋" w:hAnsi="仿宋" w:eastAsia="仿宋" w:cs="仿宋"/>
                <w:color w:val="000000" w:themeColor="text1"/>
                <w:sz w:val="24"/>
                <w14:textFill>
                  <w14:solidFill>
                    <w14:schemeClr w14:val="tx1"/>
                  </w14:solidFill>
                </w14:textFill>
              </w:rPr>
            </w:pPr>
          </w:p>
        </w:tc>
      </w:tr>
      <w:tr w14:paraId="7E4D4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713BAC4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2.11.4 </w:t>
            </w:r>
          </w:p>
        </w:tc>
        <w:tc>
          <w:tcPr>
            <w:tcW w:w="8149" w:type="dxa"/>
          </w:tcPr>
          <w:p w14:paraId="58CA1D43">
            <w:pPr>
              <w:spacing w:line="360" w:lineRule="auto"/>
              <w:rPr>
                <w:rFonts w:ascii="仿宋" w:hAnsi="仿宋" w:eastAsia="仿宋" w:cs="仿宋"/>
                <w:color w:val="000000" w:themeColor="text1"/>
                <w:sz w:val="24"/>
                <w14:textFill>
                  <w14:solidFill>
                    <w14:schemeClr w14:val="tx1"/>
                  </w14:solidFill>
                </w14:textFill>
              </w:rPr>
            </w:pPr>
          </w:p>
        </w:tc>
      </w:tr>
      <w:tr w14:paraId="79469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09D708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w:t>
            </w:r>
          </w:p>
        </w:tc>
        <w:tc>
          <w:tcPr>
            <w:tcW w:w="8149" w:type="dxa"/>
            <w:vAlign w:val="center"/>
          </w:tcPr>
          <w:p w14:paraId="3534E4C5">
            <w:pPr>
              <w:spacing w:line="360" w:lineRule="auto"/>
              <w:rPr>
                <w:rFonts w:ascii="仿宋" w:hAnsi="仿宋" w:eastAsia="仿宋" w:cs="仿宋"/>
                <w:color w:val="000000" w:themeColor="text1"/>
                <w:sz w:val="24"/>
                <w14:textFill>
                  <w14:solidFill>
                    <w14:schemeClr w14:val="tx1"/>
                  </w14:solidFill>
                </w14:textFill>
              </w:rPr>
            </w:pPr>
          </w:p>
        </w:tc>
      </w:tr>
      <w:tr w14:paraId="0B65E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D9C406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w:t>
            </w:r>
          </w:p>
        </w:tc>
        <w:tc>
          <w:tcPr>
            <w:tcW w:w="8149" w:type="dxa"/>
            <w:vAlign w:val="center"/>
          </w:tcPr>
          <w:p w14:paraId="002D4605">
            <w:pPr>
              <w:spacing w:line="360" w:lineRule="auto"/>
              <w:rPr>
                <w:rFonts w:ascii="仿宋" w:hAnsi="仿宋" w:eastAsia="仿宋" w:cs="仿宋"/>
                <w:color w:val="000000" w:themeColor="text1"/>
                <w:sz w:val="24"/>
                <w14:textFill>
                  <w14:solidFill>
                    <w14:schemeClr w14:val="tx1"/>
                  </w14:solidFill>
                </w14:textFill>
              </w:rPr>
            </w:pPr>
          </w:p>
        </w:tc>
      </w:tr>
      <w:tr w14:paraId="006CE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143021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w:t>
            </w:r>
          </w:p>
        </w:tc>
        <w:tc>
          <w:tcPr>
            <w:tcW w:w="8149" w:type="dxa"/>
          </w:tcPr>
          <w:p w14:paraId="4FDC84C6">
            <w:pPr>
              <w:spacing w:line="360" w:lineRule="auto"/>
              <w:rPr>
                <w:rFonts w:ascii="仿宋" w:hAnsi="仿宋" w:eastAsia="仿宋" w:cs="仿宋"/>
                <w:color w:val="000000" w:themeColor="text1"/>
                <w:sz w:val="24"/>
                <w14:textFill>
                  <w14:solidFill>
                    <w14:schemeClr w14:val="tx1"/>
                  </w14:solidFill>
                </w14:textFill>
              </w:rPr>
            </w:pPr>
          </w:p>
        </w:tc>
      </w:tr>
    </w:tbl>
    <w:p w14:paraId="54C99651">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p w14:paraId="0CBDE6BF">
      <w:pPr>
        <w:spacing w:line="240" w:lineRule="auto"/>
        <w:ind w:left="0" w:leftChars="0" w:right="0" w:rightChars="0" w:firstLine="0" w:firstLineChars="0"/>
        <w:jc w:val="left"/>
        <w:outlineLvl w:val="9"/>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br w:type="page"/>
      </w:r>
    </w:p>
    <w:p w14:paraId="307FA212">
      <w:pPr>
        <w:pStyle w:val="23"/>
      </w:pPr>
    </w:p>
    <w:p w14:paraId="61A6619B">
      <w:pPr>
        <w:spacing w:line="36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16E4AE6F">
      <w:pPr>
        <w:spacing w:line="44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1、评标方法：</w:t>
      </w:r>
    </w:p>
    <w:p w14:paraId="5157F316">
      <w:pPr>
        <w:spacing w:line="560" w:lineRule="exact"/>
        <w:ind w:firstLine="480" w:firstLineChars="200"/>
        <w:rPr>
          <w:rFonts w:eastAsia="仿宋_GB2312"/>
          <w:color w:val="FF0000"/>
          <w:sz w:val="32"/>
          <w:szCs w:val="32"/>
        </w:rPr>
      </w:pPr>
      <w:r>
        <w:rPr>
          <w:rFonts w:hint="eastAsia" w:ascii="仿宋" w:hAnsi="仿宋" w:eastAsia="仿宋" w:cs="仿宋"/>
          <w:bCs/>
          <w:color w:val="000000" w:themeColor="text1"/>
          <w:sz w:val="24"/>
          <w14:textFill>
            <w14:solidFill>
              <w14:schemeClr w14:val="tx1"/>
            </w14:solidFill>
          </w14:textFill>
        </w:rPr>
        <w:t>1.1本次评标采用综合评分法，投标响应文件满足招标文件全部实质性要求且按照评标因素的量化指标评标得分最高的投标响应人为成交候选投标响应人。评标委员会根据综合评审情况，按照评审总得分从高到低顺序推荐评标得分最高的为成交候选投标响应人。评标得分相同的，按照投标报价由低到高顺序排列。评审得分且投标报价相同的并列，采用随机抽取的方式确定。</w:t>
      </w:r>
    </w:p>
    <w:p w14:paraId="20DADB70">
      <w:pPr>
        <w:spacing w:line="440" w:lineRule="exact"/>
        <w:ind w:firstLine="472" w:firstLineChars="196"/>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08165C9">
      <w:pPr>
        <w:spacing w:line="440" w:lineRule="exact"/>
        <w:ind w:firstLine="482"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005F5B77">
      <w:pPr>
        <w:spacing w:line="440" w:lineRule="exact"/>
        <w:ind w:firstLine="482"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2.评分标准：</w:t>
      </w:r>
      <w:r>
        <w:rPr>
          <w:rFonts w:hint="eastAsia" w:ascii="仿宋" w:hAnsi="仿宋" w:eastAsia="仿宋" w:cs="仿宋"/>
          <w:color w:val="000000" w:themeColor="text1"/>
          <w:sz w:val="24"/>
          <w14:textFill>
            <w14:solidFill>
              <w14:schemeClr w14:val="tx1"/>
            </w14:solidFill>
          </w14:textFill>
        </w:rPr>
        <w:t>共100分，其中商务技术分</w:t>
      </w:r>
      <w:r>
        <w:rPr>
          <w:rFonts w:hint="eastAsia" w:ascii="仿宋" w:hAnsi="仿宋" w:eastAsia="仿宋" w:cs="仿宋"/>
          <w:color w:val="000000" w:themeColor="text1"/>
          <w:sz w:val="24"/>
          <w:u w:val="single"/>
          <w:lang w:val="en-US" w:eastAsia="zh-CN"/>
          <w14:textFill>
            <w14:solidFill>
              <w14:schemeClr w14:val="tx1"/>
            </w14:solidFill>
          </w14:textFill>
        </w:rPr>
        <w:t>7</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分，价格分</w:t>
      </w:r>
      <w:r>
        <w:rPr>
          <w:rFonts w:hint="eastAsia" w:ascii="仿宋" w:hAnsi="仿宋" w:eastAsia="仿宋" w:cs="仿宋"/>
          <w:color w:val="000000" w:themeColor="text1"/>
          <w:sz w:val="24"/>
          <w:u w:val="single"/>
          <w:lang w:val="en-US" w:eastAsia="zh-CN"/>
          <w14:textFill>
            <w14:solidFill>
              <w14:schemeClr w14:val="tx1"/>
            </w14:solidFill>
          </w14:textFill>
        </w:rPr>
        <w:t>3</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分。评分依下述所列为评标打分依据，分值如下（计算分值时，按其算术平均值保留小数2位）。</w:t>
      </w:r>
    </w:p>
    <w:p w14:paraId="3D49B74C">
      <w:pPr>
        <w:spacing w:line="440" w:lineRule="exact"/>
        <w:ind w:firstLine="482" w:firstLineChars="200"/>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2.1商务技术分（</w:t>
      </w:r>
      <w:r>
        <w:rPr>
          <w:rFonts w:hint="eastAsia" w:ascii="仿宋" w:hAnsi="仿宋" w:eastAsia="仿宋" w:cs="仿宋"/>
          <w:b/>
          <w:bCs/>
          <w:iCs/>
          <w:color w:val="000000" w:themeColor="text1"/>
          <w:sz w:val="24"/>
          <w:u w:val="single"/>
          <w:lang w:val="en-US" w:eastAsia="zh-CN"/>
          <w14:textFill>
            <w14:solidFill>
              <w14:schemeClr w14:val="tx1"/>
            </w14:solidFill>
          </w14:textFill>
        </w:rPr>
        <w:t>7</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tbl>
      <w:tblPr>
        <w:tblStyle w:val="62"/>
        <w:tblW w:w="9000"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6871"/>
        <w:gridCol w:w="978"/>
      </w:tblGrid>
      <w:tr w14:paraId="7EC1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1151" w:type="dxa"/>
            <w:noWrap w:val="0"/>
            <w:vAlign w:val="center"/>
          </w:tcPr>
          <w:p w14:paraId="5A2B714D">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6871" w:type="dxa"/>
            <w:noWrap w:val="0"/>
            <w:vAlign w:val="center"/>
          </w:tcPr>
          <w:p w14:paraId="2ADE04FC">
            <w:pPr>
              <w:jc w:val="center"/>
              <w:rPr>
                <w:rFonts w:hint="eastAsia" w:ascii="仿宋" w:hAnsi="仿宋" w:eastAsia="仿宋" w:cs="仿宋"/>
                <w:sz w:val="24"/>
                <w:szCs w:val="24"/>
              </w:rPr>
            </w:pPr>
            <w:r>
              <w:rPr>
                <w:rFonts w:hint="eastAsia" w:ascii="仿宋" w:hAnsi="仿宋" w:eastAsia="仿宋" w:cs="仿宋"/>
                <w:sz w:val="24"/>
                <w:szCs w:val="24"/>
              </w:rPr>
              <w:t>内容</w:t>
            </w:r>
          </w:p>
        </w:tc>
        <w:tc>
          <w:tcPr>
            <w:tcW w:w="978" w:type="dxa"/>
            <w:noWrap w:val="0"/>
            <w:vAlign w:val="center"/>
          </w:tcPr>
          <w:p w14:paraId="66DB35A8">
            <w:pPr>
              <w:jc w:val="center"/>
              <w:rPr>
                <w:rFonts w:hint="eastAsia" w:ascii="仿宋" w:hAnsi="仿宋" w:eastAsia="仿宋" w:cs="仿宋"/>
                <w:sz w:val="24"/>
                <w:szCs w:val="24"/>
              </w:rPr>
            </w:pPr>
            <w:r>
              <w:rPr>
                <w:rFonts w:hint="eastAsia" w:ascii="仿宋" w:hAnsi="仿宋" w:eastAsia="仿宋" w:cs="仿宋"/>
                <w:sz w:val="24"/>
                <w:szCs w:val="24"/>
              </w:rPr>
              <w:t>分数</w:t>
            </w:r>
          </w:p>
        </w:tc>
      </w:tr>
      <w:tr w14:paraId="5816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1151" w:type="dxa"/>
            <w:noWrap w:val="0"/>
            <w:vAlign w:val="center"/>
          </w:tcPr>
          <w:p w14:paraId="61E03790">
            <w:pPr>
              <w:jc w:val="center"/>
              <w:rPr>
                <w:rFonts w:hint="eastAsia" w:ascii="仿宋" w:hAnsi="仿宋" w:eastAsia="仿宋" w:cs="仿宋"/>
                <w:sz w:val="24"/>
                <w:szCs w:val="24"/>
              </w:rPr>
            </w:pPr>
            <w:r>
              <w:rPr>
                <w:rFonts w:hint="eastAsia" w:ascii="仿宋" w:hAnsi="仿宋" w:eastAsia="仿宋" w:cs="仿宋"/>
                <w:sz w:val="24"/>
                <w:szCs w:val="24"/>
              </w:rPr>
              <w:t>业绩</w:t>
            </w:r>
          </w:p>
          <w:p w14:paraId="5AE83097">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tc>
        <w:tc>
          <w:tcPr>
            <w:tcW w:w="6871" w:type="dxa"/>
            <w:noWrap w:val="0"/>
            <w:vAlign w:val="center"/>
          </w:tcPr>
          <w:p w14:paraId="05A65618">
            <w:pPr>
              <w:jc w:val="both"/>
              <w:rPr>
                <w:rFonts w:hint="eastAsia" w:ascii="仿宋" w:hAnsi="仿宋" w:eastAsia="仿宋" w:cs="仿宋"/>
                <w:sz w:val="24"/>
                <w:szCs w:val="24"/>
              </w:rPr>
            </w:pPr>
            <w:r>
              <w:rPr>
                <w:rFonts w:hint="eastAsia" w:ascii="仿宋" w:hAnsi="仿宋" w:eastAsia="仿宋" w:cs="仿宋"/>
                <w:sz w:val="24"/>
                <w:szCs w:val="24"/>
                <w:lang w:val="en-US" w:eastAsia="zh-CN"/>
              </w:rPr>
              <w:t>投标单位</w:t>
            </w:r>
            <w:r>
              <w:rPr>
                <w:rFonts w:hint="eastAsia" w:ascii="仿宋" w:hAnsi="仿宋" w:eastAsia="仿宋" w:cs="仿宋"/>
                <w:sz w:val="24"/>
                <w:szCs w:val="24"/>
              </w:rPr>
              <w:t>自202</w:t>
            </w:r>
            <w:r>
              <w:rPr>
                <w:rFonts w:hint="eastAsia" w:ascii="仿宋" w:hAnsi="仿宋" w:eastAsia="仿宋" w:cs="仿宋"/>
                <w:sz w:val="24"/>
                <w:szCs w:val="24"/>
                <w:lang w:val="en-US" w:eastAsia="zh-CN"/>
              </w:rPr>
              <w:t>2</w:t>
            </w:r>
            <w:r>
              <w:rPr>
                <w:rFonts w:hint="eastAsia" w:ascii="仿宋" w:hAnsi="仿宋" w:eastAsia="仿宋" w:cs="仿宋"/>
                <w:sz w:val="24"/>
                <w:szCs w:val="24"/>
              </w:rPr>
              <w:t>年1月1日至今（以</w:t>
            </w:r>
            <w:r>
              <w:rPr>
                <w:rFonts w:hint="eastAsia" w:ascii="仿宋" w:hAnsi="仿宋" w:eastAsia="仿宋" w:cs="仿宋"/>
                <w:sz w:val="24"/>
                <w:szCs w:val="24"/>
                <w:lang w:eastAsia="zh-CN"/>
              </w:rPr>
              <w:t>合同</w:t>
            </w:r>
            <w:r>
              <w:rPr>
                <w:rFonts w:hint="eastAsia" w:ascii="仿宋" w:hAnsi="仿宋" w:eastAsia="仿宋" w:cs="仿宋"/>
                <w:sz w:val="24"/>
                <w:szCs w:val="24"/>
                <w:lang w:val="en-US" w:eastAsia="zh-CN"/>
              </w:rPr>
              <w:t>签订</w:t>
            </w:r>
            <w:r>
              <w:rPr>
                <w:rFonts w:hint="eastAsia" w:ascii="仿宋" w:hAnsi="仿宋" w:eastAsia="仿宋" w:cs="仿宋"/>
                <w:sz w:val="24"/>
                <w:szCs w:val="24"/>
              </w:rPr>
              <w:t>时间为准）具有与本项目相适应的医疗机构检测标本外送检测服务业绩的，每提供一</w:t>
            </w:r>
            <w:r>
              <w:rPr>
                <w:rFonts w:hint="eastAsia" w:ascii="仿宋" w:hAnsi="仿宋" w:eastAsia="仿宋" w:cs="仿宋"/>
                <w:sz w:val="24"/>
                <w:szCs w:val="24"/>
                <w:lang w:eastAsia="zh-CN"/>
              </w:rPr>
              <w:t>份得</w:t>
            </w:r>
            <w:r>
              <w:rPr>
                <w:rFonts w:hint="eastAsia" w:ascii="仿宋" w:hAnsi="仿宋" w:eastAsia="仿宋" w:cs="仿宋"/>
                <w:sz w:val="24"/>
                <w:szCs w:val="24"/>
              </w:rPr>
              <w:t>1分（</w:t>
            </w:r>
            <w:r>
              <w:rPr>
                <w:rFonts w:hint="eastAsia" w:ascii="仿宋" w:hAnsi="仿宋" w:eastAsia="仿宋" w:cs="仿宋"/>
                <w:sz w:val="24"/>
                <w:szCs w:val="24"/>
                <w:lang w:eastAsia="zh-CN"/>
              </w:rPr>
              <w:t>提供有效合同及发票</w:t>
            </w:r>
            <w:r>
              <w:rPr>
                <w:rFonts w:hint="eastAsia" w:ascii="仿宋" w:hAnsi="仿宋" w:eastAsia="仿宋" w:cs="仿宋"/>
                <w:sz w:val="24"/>
                <w:szCs w:val="24"/>
                <w:lang w:val="en-US" w:eastAsia="zh-CN"/>
              </w:rPr>
              <w:t>复印件</w:t>
            </w:r>
            <w:r>
              <w:rPr>
                <w:rFonts w:hint="default" w:ascii="仿宋" w:hAnsi="仿宋" w:eastAsia="仿宋" w:cs="仿宋"/>
                <w:sz w:val="24"/>
                <w:szCs w:val="24"/>
                <w:lang w:val="en-US" w:eastAsia="zh-CN"/>
              </w:rPr>
              <w:t>互相印证</w:t>
            </w:r>
            <w:r>
              <w:rPr>
                <w:rFonts w:hint="eastAsia" w:ascii="仿宋" w:hAnsi="仿宋" w:eastAsia="仿宋" w:cs="仿宋"/>
                <w:sz w:val="24"/>
                <w:szCs w:val="24"/>
                <w:lang w:val="en-US" w:eastAsia="zh-CN"/>
              </w:rPr>
              <w:t>并加盖公章</w:t>
            </w:r>
            <w:r>
              <w:rPr>
                <w:rFonts w:hint="eastAsia" w:ascii="仿宋" w:hAnsi="仿宋" w:eastAsia="仿宋" w:cs="仿宋"/>
                <w:sz w:val="24"/>
                <w:szCs w:val="24"/>
                <w:lang w:eastAsia="zh-CN"/>
              </w:rPr>
              <w:t>，</w:t>
            </w:r>
            <w:r>
              <w:rPr>
                <w:rFonts w:hint="eastAsia" w:ascii="仿宋" w:hAnsi="仿宋" w:eastAsia="仿宋" w:cs="仿宋"/>
                <w:sz w:val="24"/>
                <w:szCs w:val="24"/>
              </w:rPr>
              <w:t>同一用户不重复计算）</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最多得3分</w:t>
            </w:r>
            <w:r>
              <w:rPr>
                <w:rFonts w:hint="eastAsia" w:ascii="仿宋" w:hAnsi="仿宋" w:eastAsia="仿宋" w:cs="仿宋"/>
                <w:sz w:val="24"/>
                <w:szCs w:val="24"/>
              </w:rPr>
              <w:t>。</w:t>
            </w:r>
          </w:p>
        </w:tc>
        <w:tc>
          <w:tcPr>
            <w:tcW w:w="978" w:type="dxa"/>
            <w:noWrap w:val="0"/>
            <w:vAlign w:val="center"/>
          </w:tcPr>
          <w:p w14:paraId="303A99E2">
            <w:pPr>
              <w:jc w:val="center"/>
              <w:rPr>
                <w:rFonts w:hint="eastAsia" w:ascii="仿宋" w:hAnsi="仿宋" w:eastAsia="仿宋" w:cs="仿宋"/>
                <w:sz w:val="24"/>
                <w:szCs w:val="24"/>
              </w:rPr>
            </w:pPr>
            <w:r>
              <w:rPr>
                <w:rFonts w:hint="eastAsia" w:ascii="仿宋" w:hAnsi="仿宋" w:eastAsia="仿宋" w:cs="仿宋"/>
                <w:sz w:val="24"/>
                <w:szCs w:val="24"/>
                <w:lang w:val="en-US" w:eastAsia="zh-CN"/>
              </w:rPr>
              <w:t>3</w:t>
            </w:r>
          </w:p>
        </w:tc>
      </w:tr>
      <w:tr w14:paraId="3FC3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51" w:type="dxa"/>
            <w:vMerge w:val="restart"/>
            <w:noWrap w:val="0"/>
            <w:vAlign w:val="center"/>
          </w:tcPr>
          <w:p w14:paraId="007658C2">
            <w:pPr>
              <w:jc w:val="center"/>
              <w:rPr>
                <w:rFonts w:hint="eastAsia" w:ascii="仿宋" w:hAnsi="仿宋" w:eastAsia="仿宋" w:cs="仿宋"/>
                <w:sz w:val="24"/>
                <w:szCs w:val="24"/>
              </w:rPr>
            </w:pPr>
            <w:r>
              <w:rPr>
                <w:rFonts w:hint="eastAsia" w:ascii="仿宋" w:hAnsi="仿宋" w:eastAsia="仿宋" w:cs="仿宋"/>
                <w:sz w:val="24"/>
                <w:szCs w:val="24"/>
              </w:rPr>
              <w:t>企业</w:t>
            </w:r>
            <w:r>
              <w:rPr>
                <w:rFonts w:hint="eastAsia" w:ascii="仿宋" w:hAnsi="仿宋" w:eastAsia="仿宋" w:cs="仿宋"/>
                <w:sz w:val="24"/>
                <w:szCs w:val="24"/>
                <w:lang w:val="en-US" w:eastAsia="zh-CN"/>
              </w:rPr>
              <w:t>技术</w:t>
            </w:r>
            <w:r>
              <w:rPr>
                <w:rFonts w:hint="eastAsia" w:ascii="仿宋" w:hAnsi="仿宋" w:eastAsia="仿宋" w:cs="仿宋"/>
                <w:sz w:val="24"/>
                <w:szCs w:val="24"/>
              </w:rPr>
              <w:t>能力</w:t>
            </w:r>
          </w:p>
          <w:p w14:paraId="7667EC2A">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16</w:t>
            </w:r>
            <w:r>
              <w:rPr>
                <w:rFonts w:hint="eastAsia" w:ascii="仿宋" w:hAnsi="仿宋" w:eastAsia="仿宋" w:cs="仿宋"/>
                <w:sz w:val="24"/>
                <w:szCs w:val="24"/>
              </w:rPr>
              <w:t>分）</w:t>
            </w:r>
          </w:p>
        </w:tc>
        <w:tc>
          <w:tcPr>
            <w:tcW w:w="6871" w:type="dxa"/>
            <w:noWrap w:val="0"/>
            <w:vAlign w:val="center"/>
          </w:tcPr>
          <w:p w14:paraId="6F290012">
            <w:pPr>
              <w:jc w:val="both"/>
              <w:rPr>
                <w:rFonts w:hint="eastAsia" w:ascii="仿宋" w:hAnsi="仿宋" w:eastAsia="仿宋" w:cs="仿宋"/>
                <w:sz w:val="24"/>
                <w:szCs w:val="24"/>
              </w:rPr>
            </w:pPr>
            <w:r>
              <w:rPr>
                <w:rFonts w:hint="eastAsia" w:ascii="仿宋" w:hAnsi="仿宋" w:eastAsia="仿宋" w:cs="仿宋"/>
                <w:sz w:val="24"/>
                <w:szCs w:val="24"/>
              </w:rPr>
              <w:t>投标单位通过IS0:15189认证</w:t>
            </w:r>
            <w:r>
              <w:rPr>
                <w:rFonts w:hint="eastAsia" w:ascii="仿宋" w:hAnsi="仿宋" w:eastAsia="仿宋" w:cs="仿宋"/>
                <w:sz w:val="24"/>
                <w:szCs w:val="24"/>
                <w:lang w:eastAsia="zh-CN"/>
              </w:rPr>
              <w:t>的</w:t>
            </w:r>
            <w:r>
              <w:rPr>
                <w:rFonts w:hint="eastAsia" w:ascii="仿宋" w:hAnsi="仿宋" w:eastAsia="仿宋" w:cs="仿宋"/>
                <w:sz w:val="24"/>
                <w:szCs w:val="24"/>
              </w:rPr>
              <w:t>得</w:t>
            </w:r>
            <w:r>
              <w:rPr>
                <w:rFonts w:hint="eastAsia" w:ascii="仿宋" w:hAnsi="仿宋" w:eastAsia="仿宋" w:cs="仿宋"/>
                <w:sz w:val="24"/>
                <w:szCs w:val="24"/>
                <w:lang w:val="en-US" w:eastAsia="zh-CN"/>
              </w:rPr>
              <w:t>5</w:t>
            </w:r>
            <w:r>
              <w:rPr>
                <w:rFonts w:hint="eastAsia" w:ascii="仿宋" w:hAnsi="仿宋" w:eastAsia="仿宋" w:cs="仿宋"/>
                <w:sz w:val="24"/>
                <w:szCs w:val="24"/>
              </w:rPr>
              <w:t>分，不提供不得分。</w:t>
            </w:r>
          </w:p>
        </w:tc>
        <w:tc>
          <w:tcPr>
            <w:tcW w:w="978" w:type="dxa"/>
            <w:noWrap w:val="0"/>
            <w:vAlign w:val="center"/>
          </w:tcPr>
          <w:p w14:paraId="7374E9FF">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r>
      <w:tr w14:paraId="40E1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51" w:type="dxa"/>
            <w:vMerge w:val="continue"/>
            <w:noWrap w:val="0"/>
            <w:vAlign w:val="center"/>
          </w:tcPr>
          <w:p w14:paraId="3D47C846">
            <w:pPr>
              <w:jc w:val="center"/>
              <w:rPr>
                <w:rFonts w:hint="eastAsia" w:ascii="仿宋" w:hAnsi="仿宋" w:eastAsia="仿宋" w:cs="仿宋"/>
                <w:sz w:val="24"/>
                <w:szCs w:val="24"/>
              </w:rPr>
            </w:pPr>
          </w:p>
        </w:tc>
        <w:tc>
          <w:tcPr>
            <w:tcW w:w="6871" w:type="dxa"/>
            <w:noWrap w:val="0"/>
            <w:vAlign w:val="center"/>
          </w:tcPr>
          <w:p w14:paraId="7ED953F6">
            <w:pPr>
              <w:jc w:val="both"/>
              <w:rPr>
                <w:rFonts w:hint="default" w:ascii="仿宋" w:hAnsi="仿宋" w:eastAsia="仿宋" w:cs="仿宋"/>
                <w:sz w:val="24"/>
                <w:szCs w:val="24"/>
                <w:lang w:val="en-US" w:eastAsia="zh-CN"/>
              </w:rPr>
            </w:pPr>
            <w:r>
              <w:rPr>
                <w:rFonts w:hint="eastAsia" w:ascii="仿宋" w:hAnsi="仿宋" w:eastAsia="仿宋" w:cs="仿宋"/>
                <w:sz w:val="24"/>
                <w:szCs w:val="24"/>
              </w:rPr>
              <w:t>投标单位</w:t>
            </w:r>
            <w:r>
              <w:rPr>
                <w:rFonts w:hint="eastAsia" w:ascii="仿宋" w:hAnsi="仿宋" w:eastAsia="仿宋" w:cs="仿宋"/>
                <w:sz w:val="24"/>
                <w:szCs w:val="24"/>
                <w:lang w:val="en-US" w:eastAsia="zh-CN"/>
              </w:rPr>
              <w:t>具有与本项目相关专业</w:t>
            </w:r>
            <w:r>
              <w:rPr>
                <w:rFonts w:hint="eastAsia" w:ascii="仿宋" w:hAnsi="仿宋" w:eastAsia="仿宋" w:cs="仿宋"/>
                <w:sz w:val="24"/>
                <w:szCs w:val="24"/>
              </w:rPr>
              <w:t>著作权</w:t>
            </w:r>
            <w:r>
              <w:rPr>
                <w:rFonts w:hint="eastAsia" w:ascii="仿宋" w:hAnsi="仿宋" w:eastAsia="仿宋" w:cs="仿宋"/>
                <w:sz w:val="24"/>
                <w:szCs w:val="24"/>
                <w:lang w:eastAsia="zh-CN"/>
              </w:rPr>
              <w:t>证书，包括但不限于医学检验慢病管理平台、医学检验区域检验数据交互平台、医学检验区域</w:t>
            </w:r>
            <w:r>
              <w:rPr>
                <w:rFonts w:hint="eastAsia" w:ascii="仿宋" w:hAnsi="仿宋" w:eastAsia="仿宋" w:cs="仿宋"/>
                <w:sz w:val="24"/>
                <w:szCs w:val="24"/>
                <w:lang w:val="en-US" w:eastAsia="zh-CN"/>
              </w:rPr>
              <w:t>LIS系统、特检试验系统、客服信息系统，每提供1个得1分，最高得5分。</w:t>
            </w:r>
          </w:p>
        </w:tc>
        <w:tc>
          <w:tcPr>
            <w:tcW w:w="978" w:type="dxa"/>
            <w:noWrap w:val="0"/>
            <w:vAlign w:val="center"/>
          </w:tcPr>
          <w:p w14:paraId="7CE12A9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566F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151" w:type="dxa"/>
            <w:vMerge w:val="continue"/>
            <w:noWrap w:val="0"/>
            <w:vAlign w:val="center"/>
          </w:tcPr>
          <w:p w14:paraId="69E167BA">
            <w:pPr>
              <w:jc w:val="center"/>
              <w:rPr>
                <w:rFonts w:hint="eastAsia" w:ascii="仿宋" w:hAnsi="仿宋" w:eastAsia="仿宋" w:cs="仿宋"/>
                <w:sz w:val="24"/>
                <w:szCs w:val="24"/>
              </w:rPr>
            </w:pPr>
          </w:p>
        </w:tc>
        <w:tc>
          <w:tcPr>
            <w:tcW w:w="6871" w:type="dxa"/>
            <w:noWrap w:val="0"/>
            <w:vAlign w:val="center"/>
          </w:tcPr>
          <w:p w14:paraId="7F596716">
            <w:pPr>
              <w:jc w:val="both"/>
              <w:rPr>
                <w:rFonts w:hint="eastAsia" w:ascii="仿宋" w:hAnsi="仿宋" w:eastAsia="仿宋" w:cs="仿宋"/>
                <w:sz w:val="24"/>
                <w:szCs w:val="24"/>
              </w:rPr>
            </w:pPr>
            <w:r>
              <w:rPr>
                <w:rFonts w:hint="eastAsia" w:ascii="仿宋" w:hAnsi="仿宋" w:eastAsia="仿宋" w:cs="仿宋"/>
                <w:sz w:val="24"/>
                <w:szCs w:val="24"/>
              </w:rPr>
              <w:t>投标单位</w:t>
            </w:r>
            <w:r>
              <w:rPr>
                <w:rFonts w:hint="eastAsia" w:ascii="仿宋" w:hAnsi="仿宋" w:eastAsia="仿宋" w:cs="仿宋"/>
                <w:sz w:val="24"/>
                <w:szCs w:val="24"/>
                <w:lang w:val="en-US" w:eastAsia="zh-CN"/>
              </w:rPr>
              <w:t>具有</w:t>
            </w:r>
            <w:r>
              <w:rPr>
                <w:rFonts w:hint="eastAsia" w:ascii="仿宋" w:hAnsi="仿宋" w:eastAsia="仿宋" w:cs="仿宋"/>
                <w:sz w:val="24"/>
                <w:szCs w:val="24"/>
              </w:rPr>
              <w:t>相关仪器注册证</w:t>
            </w:r>
            <w:r>
              <w:rPr>
                <w:rFonts w:hint="eastAsia" w:ascii="仿宋" w:hAnsi="仿宋" w:eastAsia="仿宋" w:cs="仿宋"/>
                <w:sz w:val="24"/>
                <w:szCs w:val="24"/>
                <w:lang w:val="en-US" w:eastAsia="zh-CN"/>
              </w:rPr>
              <w:t>的得2分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具有</w:t>
            </w:r>
            <w:r>
              <w:rPr>
                <w:rFonts w:hint="eastAsia" w:ascii="仿宋" w:hAnsi="仿宋" w:eastAsia="仿宋" w:cs="仿宋"/>
                <w:sz w:val="24"/>
                <w:szCs w:val="24"/>
              </w:rPr>
              <w:t>试剂注册证</w:t>
            </w:r>
            <w:r>
              <w:rPr>
                <w:rFonts w:hint="eastAsia" w:ascii="仿宋" w:hAnsi="仿宋" w:eastAsia="仿宋" w:cs="仿宋"/>
                <w:sz w:val="24"/>
                <w:szCs w:val="24"/>
                <w:lang w:eastAsia="zh-CN"/>
              </w:rPr>
              <w:t>的</w:t>
            </w:r>
            <w:r>
              <w:rPr>
                <w:rFonts w:hint="eastAsia" w:ascii="仿宋" w:hAnsi="仿宋" w:eastAsia="仿宋" w:cs="仿宋"/>
                <w:sz w:val="24"/>
                <w:szCs w:val="24"/>
                <w:lang w:val="en-US" w:eastAsia="zh-CN"/>
              </w:rPr>
              <w:t>得2分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具有</w:t>
            </w:r>
            <w:r>
              <w:rPr>
                <w:rFonts w:hint="eastAsia" w:ascii="仿宋" w:hAnsi="仿宋" w:eastAsia="仿宋" w:cs="仿宋"/>
                <w:sz w:val="24"/>
                <w:szCs w:val="24"/>
              </w:rPr>
              <w:t>质控凭证</w:t>
            </w:r>
            <w:r>
              <w:rPr>
                <w:rFonts w:hint="eastAsia" w:ascii="仿宋" w:hAnsi="仿宋" w:eastAsia="仿宋" w:cs="仿宋"/>
                <w:sz w:val="24"/>
                <w:szCs w:val="24"/>
                <w:lang w:val="en-US" w:eastAsia="zh-CN"/>
              </w:rPr>
              <w:t>的得2分，最高得6分</w:t>
            </w:r>
            <w:r>
              <w:rPr>
                <w:rFonts w:hint="eastAsia" w:ascii="仿宋" w:hAnsi="仿宋" w:eastAsia="仿宋" w:cs="仿宋"/>
                <w:sz w:val="24"/>
                <w:szCs w:val="24"/>
              </w:rPr>
              <w:t>。</w:t>
            </w:r>
          </w:p>
        </w:tc>
        <w:tc>
          <w:tcPr>
            <w:tcW w:w="978" w:type="dxa"/>
            <w:noWrap w:val="0"/>
            <w:vAlign w:val="center"/>
          </w:tcPr>
          <w:p w14:paraId="5F80EA3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4EBB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151" w:type="dxa"/>
            <w:vMerge w:val="restart"/>
            <w:noWrap w:val="0"/>
            <w:vAlign w:val="center"/>
          </w:tcPr>
          <w:p w14:paraId="006A4620">
            <w:pPr>
              <w:jc w:val="center"/>
              <w:rPr>
                <w:rFonts w:hint="eastAsia" w:ascii="仿宋" w:hAnsi="仿宋" w:eastAsia="仿宋" w:cs="仿宋"/>
                <w:sz w:val="24"/>
                <w:szCs w:val="24"/>
              </w:rPr>
            </w:pPr>
            <w:r>
              <w:rPr>
                <w:rFonts w:hint="eastAsia" w:ascii="仿宋" w:hAnsi="仿宋" w:eastAsia="仿宋" w:cs="仿宋"/>
                <w:sz w:val="24"/>
                <w:szCs w:val="24"/>
              </w:rPr>
              <w:t>实验室建设和管理能力</w:t>
            </w:r>
          </w:p>
          <w:p w14:paraId="2CF26D7C">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18</w:t>
            </w:r>
            <w:r>
              <w:rPr>
                <w:rFonts w:hint="eastAsia" w:ascii="仿宋" w:hAnsi="仿宋" w:eastAsia="仿宋" w:cs="仿宋"/>
                <w:sz w:val="24"/>
                <w:szCs w:val="24"/>
              </w:rPr>
              <w:t>分）</w:t>
            </w:r>
          </w:p>
        </w:tc>
        <w:tc>
          <w:tcPr>
            <w:tcW w:w="6871" w:type="dxa"/>
            <w:noWrap w:val="0"/>
            <w:vAlign w:val="center"/>
          </w:tcPr>
          <w:p w14:paraId="7696F447">
            <w:pPr>
              <w:jc w:val="both"/>
              <w:rPr>
                <w:rFonts w:hint="eastAsia" w:ascii="仿宋" w:hAnsi="仿宋" w:eastAsia="仿宋" w:cs="仿宋"/>
                <w:sz w:val="24"/>
                <w:szCs w:val="24"/>
              </w:rPr>
            </w:pPr>
            <w:r>
              <w:rPr>
                <w:rFonts w:hint="eastAsia" w:ascii="仿宋" w:hAnsi="仿宋" w:eastAsia="仿宋" w:cs="仿宋"/>
                <w:sz w:val="24"/>
                <w:szCs w:val="24"/>
                <w:lang w:val="en-US" w:eastAsia="zh-CN"/>
              </w:rPr>
              <w:t>投标单位提供2022年度至2024年度国家或省级临检中心APOE基因分型的室间质评证书的得6分，少一个年度扣2分，扣完为止。</w:t>
            </w:r>
          </w:p>
        </w:tc>
        <w:tc>
          <w:tcPr>
            <w:tcW w:w="978" w:type="dxa"/>
            <w:noWrap w:val="0"/>
            <w:vAlign w:val="center"/>
          </w:tcPr>
          <w:p w14:paraId="08BA2DC3">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6FB6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151" w:type="dxa"/>
            <w:vMerge w:val="continue"/>
            <w:noWrap w:val="0"/>
            <w:vAlign w:val="center"/>
          </w:tcPr>
          <w:p w14:paraId="1FB6D000">
            <w:pPr>
              <w:jc w:val="center"/>
              <w:rPr>
                <w:rFonts w:hint="eastAsia" w:ascii="仿宋" w:hAnsi="仿宋" w:eastAsia="仿宋" w:cs="仿宋"/>
                <w:sz w:val="24"/>
                <w:szCs w:val="24"/>
              </w:rPr>
            </w:pPr>
          </w:p>
        </w:tc>
        <w:tc>
          <w:tcPr>
            <w:tcW w:w="6871" w:type="dxa"/>
            <w:noWrap w:val="0"/>
            <w:vAlign w:val="center"/>
          </w:tcPr>
          <w:p w14:paraId="2E644DE9">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根据投标单位提供本项目基因实验室建设方案，包括但不限于平台项目开展能力，研发能力的完善性、合理性等</w:t>
            </w:r>
            <w:r>
              <w:rPr>
                <w:rFonts w:hint="eastAsia" w:ascii="仿宋" w:hAnsi="仿宋" w:eastAsia="仿宋" w:cs="仿宋"/>
                <w:b w:val="0"/>
                <w:color w:val="auto"/>
                <w:sz w:val="24"/>
                <w:szCs w:val="24"/>
                <w:lang w:val="en-US" w:eastAsia="zh-CN" w:bidi="ar-SA"/>
              </w:rPr>
              <w:t>进行综合打分。</w:t>
            </w:r>
          </w:p>
          <w:p w14:paraId="7D16EC61">
            <w:pPr>
              <w:jc w:val="both"/>
              <w:rPr>
                <w:rFonts w:hint="eastAsia" w:ascii="仿宋" w:hAnsi="仿宋" w:eastAsia="仿宋" w:cs="仿宋"/>
                <w:sz w:val="24"/>
                <w:szCs w:val="24"/>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26A387A5">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5C1D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151" w:type="dxa"/>
            <w:vMerge w:val="continue"/>
            <w:noWrap w:val="0"/>
            <w:vAlign w:val="center"/>
          </w:tcPr>
          <w:p w14:paraId="18ABF041">
            <w:pPr>
              <w:jc w:val="center"/>
              <w:rPr>
                <w:rFonts w:hint="eastAsia" w:ascii="仿宋" w:hAnsi="仿宋" w:eastAsia="仿宋" w:cs="仿宋"/>
                <w:sz w:val="24"/>
                <w:szCs w:val="24"/>
              </w:rPr>
            </w:pPr>
          </w:p>
        </w:tc>
        <w:tc>
          <w:tcPr>
            <w:tcW w:w="6871" w:type="dxa"/>
            <w:noWrap w:val="0"/>
            <w:vAlign w:val="center"/>
          </w:tcPr>
          <w:p w14:paraId="176A3E28">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w:t>
            </w:r>
            <w:r>
              <w:rPr>
                <w:rFonts w:hint="eastAsia" w:ascii="仿宋" w:hAnsi="仿宋" w:eastAsia="仿宋" w:cs="仿宋"/>
                <w:sz w:val="24"/>
                <w:szCs w:val="24"/>
              </w:rPr>
              <w:t>投标单位提供质量保障方案，</w:t>
            </w:r>
            <w:r>
              <w:rPr>
                <w:rFonts w:hint="eastAsia" w:ascii="仿宋" w:hAnsi="仿宋" w:eastAsia="仿宋" w:cs="仿宋"/>
                <w:sz w:val="24"/>
                <w:szCs w:val="24"/>
                <w:lang w:val="en-US" w:eastAsia="zh-CN"/>
              </w:rPr>
              <w:t>包括但不限于检验质量</w:t>
            </w:r>
            <w:r>
              <w:rPr>
                <w:rFonts w:hint="eastAsia" w:ascii="仿宋" w:hAnsi="仿宋" w:eastAsia="仿宋" w:cs="仿宋"/>
                <w:sz w:val="24"/>
                <w:szCs w:val="24"/>
              </w:rPr>
              <w:t>管理措施、预防手段</w:t>
            </w:r>
            <w:r>
              <w:rPr>
                <w:rFonts w:hint="eastAsia" w:ascii="仿宋" w:hAnsi="仿宋" w:eastAsia="仿宋" w:cs="仿宋"/>
                <w:sz w:val="24"/>
                <w:szCs w:val="24"/>
                <w:lang w:val="en-US" w:eastAsia="zh-CN"/>
              </w:rPr>
              <w:t>的完善性、合理性、可操作性</w:t>
            </w:r>
            <w:r>
              <w:rPr>
                <w:rFonts w:hint="eastAsia" w:ascii="仿宋" w:hAnsi="仿宋" w:eastAsia="仿宋" w:cs="仿宋"/>
                <w:sz w:val="24"/>
                <w:szCs w:val="24"/>
              </w:rPr>
              <w:t>等</w:t>
            </w:r>
            <w:r>
              <w:rPr>
                <w:rFonts w:hint="eastAsia" w:ascii="仿宋" w:hAnsi="仿宋" w:eastAsia="仿宋" w:cs="仿宋"/>
                <w:b w:val="0"/>
                <w:color w:val="auto"/>
                <w:sz w:val="24"/>
                <w:szCs w:val="24"/>
                <w:lang w:val="en-US" w:eastAsia="zh-CN" w:bidi="ar-SA"/>
              </w:rPr>
              <w:t>进行综合打分。</w:t>
            </w:r>
          </w:p>
          <w:p w14:paraId="47A2B1A8">
            <w:pPr>
              <w:jc w:val="both"/>
              <w:rPr>
                <w:rFonts w:hint="eastAsia" w:ascii="仿宋" w:hAnsi="仿宋" w:eastAsia="仿宋" w:cs="仿宋"/>
                <w:sz w:val="24"/>
                <w:szCs w:val="24"/>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4D5D4F1E">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006E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151" w:type="dxa"/>
            <w:vMerge w:val="restart"/>
            <w:noWrap w:val="0"/>
            <w:vAlign w:val="center"/>
          </w:tcPr>
          <w:p w14:paraId="0D4F89EE">
            <w:pPr>
              <w:jc w:val="center"/>
              <w:rPr>
                <w:rFonts w:hint="eastAsia" w:ascii="仿宋" w:hAnsi="仿宋" w:eastAsia="仿宋" w:cs="仿宋"/>
                <w:sz w:val="24"/>
                <w:szCs w:val="24"/>
              </w:rPr>
            </w:pPr>
            <w:r>
              <w:rPr>
                <w:rFonts w:hint="eastAsia" w:ascii="仿宋" w:hAnsi="仿宋" w:eastAsia="仿宋" w:cs="仿宋"/>
                <w:sz w:val="24"/>
                <w:szCs w:val="24"/>
              </w:rPr>
              <w:t>项目服务能力</w:t>
            </w:r>
          </w:p>
          <w:p w14:paraId="1071853D">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27</w:t>
            </w:r>
            <w:r>
              <w:rPr>
                <w:rFonts w:hint="eastAsia" w:ascii="仿宋" w:hAnsi="仿宋" w:eastAsia="仿宋" w:cs="仿宋"/>
                <w:sz w:val="24"/>
                <w:szCs w:val="24"/>
              </w:rPr>
              <w:t>分）</w:t>
            </w:r>
          </w:p>
        </w:tc>
        <w:tc>
          <w:tcPr>
            <w:tcW w:w="6871" w:type="dxa"/>
            <w:noWrap w:val="0"/>
            <w:vAlign w:val="center"/>
          </w:tcPr>
          <w:p w14:paraId="06872E97">
            <w:pPr>
              <w:jc w:val="both"/>
              <w:rPr>
                <w:rFonts w:hint="eastAsia" w:ascii="仿宋" w:hAnsi="仿宋" w:eastAsia="仿宋" w:cs="仿宋"/>
                <w:sz w:val="24"/>
                <w:szCs w:val="24"/>
                <w:lang w:eastAsia="zh-CN"/>
              </w:rPr>
            </w:pPr>
            <w:r>
              <w:rPr>
                <w:rFonts w:hint="eastAsia" w:ascii="仿宋" w:hAnsi="仿宋" w:eastAsia="仿宋" w:cs="仿宋"/>
                <w:sz w:val="24"/>
                <w:szCs w:val="24"/>
              </w:rPr>
              <w:t>投标单位</w:t>
            </w:r>
            <w:r>
              <w:rPr>
                <w:rFonts w:hint="eastAsia" w:ascii="仿宋" w:hAnsi="仿宋" w:eastAsia="仿宋" w:cs="仿宋"/>
                <w:sz w:val="24"/>
                <w:szCs w:val="24"/>
                <w:lang w:val="en-US" w:eastAsia="zh-CN"/>
              </w:rPr>
              <w:t>拟派本项目的</w:t>
            </w:r>
            <w:r>
              <w:rPr>
                <w:rFonts w:hint="eastAsia" w:ascii="仿宋" w:hAnsi="仿宋" w:eastAsia="仿宋" w:cs="仿宋"/>
                <w:sz w:val="24"/>
                <w:szCs w:val="24"/>
              </w:rPr>
              <w:t>医技团队中具有副高及以上技师、医师人</w:t>
            </w:r>
            <w:r>
              <w:rPr>
                <w:rFonts w:hint="eastAsia" w:ascii="仿宋" w:hAnsi="仿宋" w:eastAsia="仿宋" w:cs="仿宋"/>
                <w:sz w:val="24"/>
                <w:szCs w:val="24"/>
                <w:lang w:eastAsia="zh-CN"/>
              </w:rPr>
              <w:t>数</w:t>
            </w:r>
            <w:r>
              <w:rPr>
                <w:rFonts w:hint="eastAsia" w:ascii="仿宋" w:hAnsi="仿宋" w:eastAsia="仿宋" w:cs="仿宋"/>
                <w:sz w:val="24"/>
                <w:szCs w:val="24"/>
              </w:rPr>
              <w:t>≥</w:t>
            </w:r>
            <w:r>
              <w:rPr>
                <w:rFonts w:hint="eastAsia" w:ascii="仿宋" w:hAnsi="仿宋" w:eastAsia="仿宋" w:cs="仿宋"/>
                <w:sz w:val="24"/>
                <w:szCs w:val="24"/>
                <w:lang w:val="en-US"/>
              </w:rPr>
              <w:t>15</w:t>
            </w:r>
            <w:r>
              <w:rPr>
                <w:rFonts w:hint="eastAsia" w:ascii="仿宋" w:hAnsi="仿宋" w:eastAsia="仿宋" w:cs="仿宋"/>
                <w:sz w:val="24"/>
                <w:szCs w:val="24"/>
                <w:lang w:val="en-US" w:eastAsia="zh-CN"/>
              </w:rPr>
              <w:t>名的</w:t>
            </w:r>
            <w:r>
              <w:rPr>
                <w:rFonts w:hint="eastAsia" w:ascii="仿宋" w:hAnsi="仿宋" w:eastAsia="仿宋" w:cs="仿宋"/>
                <w:sz w:val="24"/>
                <w:szCs w:val="24"/>
              </w:rPr>
              <w:t>得</w:t>
            </w:r>
            <w:r>
              <w:rPr>
                <w:rFonts w:hint="eastAsia" w:ascii="仿宋" w:hAnsi="仿宋" w:eastAsia="仿宋" w:cs="仿宋"/>
                <w:sz w:val="24"/>
                <w:szCs w:val="24"/>
                <w:lang w:val="en-US" w:eastAsia="zh-CN"/>
              </w:rPr>
              <w:t>5</w:t>
            </w:r>
            <w:r>
              <w:rPr>
                <w:rFonts w:hint="eastAsia" w:ascii="仿宋" w:hAnsi="仿宋" w:eastAsia="仿宋" w:cs="仿宋"/>
                <w:sz w:val="24"/>
                <w:szCs w:val="24"/>
              </w:rPr>
              <w:t>分，少</w:t>
            </w:r>
            <w:r>
              <w:rPr>
                <w:rFonts w:hint="eastAsia" w:ascii="仿宋" w:hAnsi="仿宋" w:eastAsia="仿宋" w:cs="仿宋"/>
                <w:sz w:val="24"/>
                <w:szCs w:val="24"/>
                <w:lang w:val="en-US" w:eastAsia="zh-CN"/>
              </w:rPr>
              <w:t>3</w:t>
            </w:r>
            <w:r>
              <w:rPr>
                <w:rFonts w:hint="eastAsia" w:ascii="仿宋" w:hAnsi="仿宋" w:eastAsia="仿宋" w:cs="仿宋"/>
                <w:sz w:val="24"/>
                <w:szCs w:val="24"/>
              </w:rPr>
              <w:t>人扣1分，扣完为止。</w:t>
            </w:r>
            <w:r>
              <w:rPr>
                <w:rFonts w:hint="eastAsia" w:ascii="仿宋" w:hAnsi="仿宋" w:eastAsia="仿宋" w:cs="仿宋"/>
                <w:sz w:val="24"/>
                <w:szCs w:val="24"/>
                <w:lang w:val="en-US" w:eastAsia="zh-CN"/>
              </w:rPr>
              <w:t>同时</w:t>
            </w:r>
            <w:r>
              <w:rPr>
                <w:rFonts w:hint="eastAsia" w:ascii="仿宋" w:hAnsi="仿宋" w:eastAsia="仿宋" w:cs="仿宋"/>
                <w:sz w:val="24"/>
                <w:szCs w:val="24"/>
              </w:rPr>
              <w:t>提供人员名单、合同、职称</w:t>
            </w:r>
            <w:r>
              <w:rPr>
                <w:rFonts w:hint="eastAsia" w:ascii="仿宋" w:hAnsi="仿宋" w:eastAsia="仿宋" w:cs="仿宋"/>
                <w:sz w:val="24"/>
                <w:szCs w:val="24"/>
                <w:lang w:eastAsia="zh-CN"/>
              </w:rPr>
              <w:t>证书</w:t>
            </w:r>
            <w:r>
              <w:rPr>
                <w:rFonts w:hint="eastAsia" w:ascii="仿宋" w:hAnsi="仿宋" w:eastAsia="仿宋" w:cs="仿宋"/>
                <w:sz w:val="24"/>
                <w:szCs w:val="24"/>
              </w:rPr>
              <w:t>、</w:t>
            </w:r>
            <w:r>
              <w:rPr>
                <w:rFonts w:hint="eastAsia" w:ascii="仿宋" w:hAnsi="仿宋" w:eastAsia="仿宋" w:cs="仿宋"/>
                <w:sz w:val="24"/>
                <w:szCs w:val="24"/>
                <w:lang w:val="en-US" w:eastAsia="zh-CN"/>
              </w:rPr>
              <w:t>投标人为上述人员缴纳的社保证明复印件并加盖公章</w:t>
            </w:r>
            <w:r>
              <w:rPr>
                <w:rFonts w:hint="eastAsia" w:ascii="仿宋" w:hAnsi="仿宋" w:eastAsia="仿宋" w:cs="仿宋"/>
                <w:sz w:val="24"/>
                <w:szCs w:val="24"/>
              </w:rPr>
              <w:t>，未提供不得分</w:t>
            </w:r>
            <w:r>
              <w:rPr>
                <w:rFonts w:hint="eastAsia" w:ascii="仿宋" w:hAnsi="仿宋" w:eastAsia="仿宋" w:cs="仿宋"/>
                <w:sz w:val="24"/>
                <w:szCs w:val="24"/>
                <w:lang w:eastAsia="zh-CN"/>
              </w:rPr>
              <w:t>。</w:t>
            </w:r>
          </w:p>
        </w:tc>
        <w:tc>
          <w:tcPr>
            <w:tcW w:w="978" w:type="dxa"/>
            <w:noWrap w:val="0"/>
            <w:vAlign w:val="center"/>
          </w:tcPr>
          <w:p w14:paraId="29D2B23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7BE0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151" w:type="dxa"/>
            <w:vMerge w:val="continue"/>
            <w:noWrap w:val="0"/>
            <w:vAlign w:val="center"/>
          </w:tcPr>
          <w:p w14:paraId="75363F91">
            <w:pPr>
              <w:jc w:val="center"/>
              <w:rPr>
                <w:rFonts w:hint="eastAsia" w:ascii="仿宋" w:hAnsi="仿宋" w:eastAsia="仿宋" w:cs="仿宋"/>
                <w:sz w:val="24"/>
                <w:szCs w:val="24"/>
              </w:rPr>
            </w:pPr>
          </w:p>
        </w:tc>
        <w:tc>
          <w:tcPr>
            <w:tcW w:w="6871" w:type="dxa"/>
            <w:noWrap w:val="0"/>
            <w:vAlign w:val="center"/>
          </w:tcPr>
          <w:p w14:paraId="2D55D3F3">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根据投标单位提供冷链物流服务方案，包括但不限于线路规划、设备投入、运输方式的完善性、合理性等</w:t>
            </w:r>
            <w:r>
              <w:rPr>
                <w:rFonts w:hint="eastAsia" w:ascii="仿宋" w:hAnsi="仿宋" w:eastAsia="仿宋" w:cs="仿宋"/>
                <w:b w:val="0"/>
                <w:color w:val="auto"/>
                <w:sz w:val="24"/>
                <w:szCs w:val="24"/>
                <w:lang w:val="en-US" w:eastAsia="zh-CN" w:bidi="ar-SA"/>
              </w:rPr>
              <w:t>进行综合打分。</w:t>
            </w:r>
          </w:p>
          <w:p w14:paraId="5A22CE4D">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2C52ADD0">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4A60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151" w:type="dxa"/>
            <w:vMerge w:val="continue"/>
            <w:noWrap w:val="0"/>
            <w:vAlign w:val="center"/>
          </w:tcPr>
          <w:p w14:paraId="08580662">
            <w:pPr>
              <w:jc w:val="center"/>
              <w:rPr>
                <w:rFonts w:hint="eastAsia" w:ascii="仿宋" w:hAnsi="仿宋" w:eastAsia="仿宋" w:cs="仿宋"/>
                <w:sz w:val="24"/>
                <w:szCs w:val="24"/>
              </w:rPr>
            </w:pPr>
          </w:p>
        </w:tc>
        <w:tc>
          <w:tcPr>
            <w:tcW w:w="6871" w:type="dxa"/>
            <w:noWrap w:val="0"/>
            <w:vAlign w:val="center"/>
          </w:tcPr>
          <w:p w14:paraId="7A6952FC">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投标单位通过实验室信息系统安全等级保护，提供二级及以上安全测评报告备案证明的得5分。须提供有效证明文件复印件并加盖公章，证明材料未提供或证明材料不齐全不得分。</w:t>
            </w:r>
          </w:p>
        </w:tc>
        <w:tc>
          <w:tcPr>
            <w:tcW w:w="978" w:type="dxa"/>
            <w:noWrap w:val="0"/>
            <w:vAlign w:val="center"/>
          </w:tcPr>
          <w:p w14:paraId="765E7E9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74D4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151" w:type="dxa"/>
            <w:vMerge w:val="continue"/>
            <w:noWrap w:val="0"/>
            <w:vAlign w:val="center"/>
          </w:tcPr>
          <w:p w14:paraId="1AB6FDC7">
            <w:pPr>
              <w:jc w:val="center"/>
              <w:rPr>
                <w:rFonts w:hint="eastAsia" w:ascii="仿宋" w:hAnsi="仿宋" w:eastAsia="仿宋" w:cs="仿宋"/>
                <w:sz w:val="24"/>
                <w:szCs w:val="24"/>
              </w:rPr>
            </w:pPr>
          </w:p>
        </w:tc>
        <w:tc>
          <w:tcPr>
            <w:tcW w:w="6871" w:type="dxa"/>
            <w:noWrap w:val="0"/>
            <w:vAlign w:val="center"/>
          </w:tcPr>
          <w:p w14:paraId="1666C6A7">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根据投标单位提供信息服务方案，包括但不限于LIS合作模式、数据对接的完善性、合理性等</w:t>
            </w:r>
            <w:r>
              <w:rPr>
                <w:rFonts w:hint="eastAsia" w:ascii="仿宋" w:hAnsi="仿宋" w:eastAsia="仿宋" w:cs="仿宋"/>
                <w:b w:val="0"/>
                <w:color w:val="auto"/>
                <w:sz w:val="24"/>
                <w:szCs w:val="24"/>
                <w:lang w:val="en-US" w:eastAsia="zh-CN" w:bidi="ar-SA"/>
              </w:rPr>
              <w:t>进行综合打分。</w:t>
            </w:r>
          </w:p>
          <w:p w14:paraId="13524177">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(本项分值设置为（6,5,4,3,2,1,0.5,0分）</w:t>
            </w:r>
            <w:bookmarkStart w:id="169" w:name="_GoBack"/>
            <w:bookmarkEnd w:id="169"/>
          </w:p>
        </w:tc>
        <w:tc>
          <w:tcPr>
            <w:tcW w:w="978" w:type="dxa"/>
            <w:noWrap w:val="0"/>
            <w:vAlign w:val="center"/>
          </w:tcPr>
          <w:p w14:paraId="7BAFF919">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248D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151" w:type="dxa"/>
            <w:vMerge w:val="continue"/>
            <w:noWrap w:val="0"/>
            <w:vAlign w:val="center"/>
          </w:tcPr>
          <w:p w14:paraId="3047479C">
            <w:pPr>
              <w:jc w:val="center"/>
              <w:rPr>
                <w:rFonts w:hint="eastAsia" w:ascii="仿宋" w:hAnsi="仿宋" w:eastAsia="仿宋" w:cs="仿宋"/>
                <w:sz w:val="24"/>
                <w:szCs w:val="24"/>
              </w:rPr>
            </w:pPr>
          </w:p>
        </w:tc>
        <w:tc>
          <w:tcPr>
            <w:tcW w:w="6871" w:type="dxa"/>
            <w:noWrap w:val="0"/>
            <w:vAlign w:val="center"/>
          </w:tcPr>
          <w:p w14:paraId="1F170ABE">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根据投标单位提供应急服务方案，包括但不限于应急预案、应急人员安排等</w:t>
            </w:r>
            <w:r>
              <w:rPr>
                <w:rFonts w:hint="eastAsia" w:ascii="仿宋" w:hAnsi="仿宋" w:eastAsia="仿宋" w:cs="仿宋"/>
                <w:b w:val="0"/>
                <w:color w:val="auto"/>
                <w:sz w:val="24"/>
                <w:szCs w:val="24"/>
                <w:lang w:val="en-US" w:eastAsia="zh-CN" w:bidi="ar-SA"/>
              </w:rPr>
              <w:t>进行综合打分。</w:t>
            </w:r>
          </w:p>
          <w:p w14:paraId="3A09BB4F">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(本项分值设置为（5,4,3,2,1,0.5,0分）</w:t>
            </w:r>
          </w:p>
        </w:tc>
        <w:tc>
          <w:tcPr>
            <w:tcW w:w="978" w:type="dxa"/>
            <w:noWrap w:val="0"/>
            <w:vAlign w:val="center"/>
          </w:tcPr>
          <w:p w14:paraId="105A4F1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14C6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151" w:type="dxa"/>
            <w:noWrap w:val="0"/>
            <w:vAlign w:val="center"/>
          </w:tcPr>
          <w:p w14:paraId="7ADDA90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其他服务能力</w:t>
            </w:r>
          </w:p>
          <w:p w14:paraId="0762FBD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（6分）</w:t>
            </w:r>
          </w:p>
        </w:tc>
        <w:tc>
          <w:tcPr>
            <w:tcW w:w="6871" w:type="dxa"/>
            <w:noWrap w:val="0"/>
            <w:vAlign w:val="center"/>
          </w:tcPr>
          <w:p w14:paraId="781A22C0">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根据投标单位提供的以满足采购人对标本结果评估所做的增值服务方案及合理化建设的合理性、可操作性等</w:t>
            </w:r>
            <w:r>
              <w:rPr>
                <w:rFonts w:hint="eastAsia" w:ascii="仿宋" w:hAnsi="仿宋" w:eastAsia="仿宋" w:cs="仿宋"/>
                <w:b w:val="0"/>
                <w:color w:val="auto"/>
                <w:sz w:val="24"/>
                <w:szCs w:val="24"/>
                <w:lang w:val="en-US" w:eastAsia="zh-CN" w:bidi="ar-SA"/>
              </w:rPr>
              <w:t>进行综合打分。</w:t>
            </w:r>
          </w:p>
          <w:p w14:paraId="0194FE89">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741EA34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bl>
    <w:p w14:paraId="70B2CC20">
      <w:pPr>
        <w:spacing w:line="440" w:lineRule="exact"/>
        <w:ind w:firstLine="482" w:firstLineChars="200"/>
        <w:rPr>
          <w:rFonts w:hint="eastAsia" w:ascii="仿宋" w:hAnsi="仿宋" w:eastAsia="仿宋" w:cs="仿宋"/>
          <w:b/>
          <w:bCs/>
          <w:iCs/>
          <w:color w:val="000000" w:themeColor="text1"/>
          <w:sz w:val="24"/>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注：1、评分标准里所提到的所有的证明材料必须为有效期内复印件加盖公章，不符合要求的不得分。</w:t>
      </w:r>
    </w:p>
    <w:p w14:paraId="6CFF33B0">
      <w:pPr>
        <w:spacing w:line="440" w:lineRule="exact"/>
        <w:ind w:firstLine="482" w:firstLineChars="200"/>
        <w:rPr>
          <w:rFonts w:ascii="仿宋" w:hAnsi="仿宋" w:eastAsia="仿宋" w:cs="仿宋"/>
          <w:b/>
          <w:bCs/>
          <w:iCs/>
          <w:color w:val="000000" w:themeColor="text1"/>
          <w:sz w:val="24"/>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2.2价格分（</w:t>
      </w:r>
      <w:r>
        <w:rPr>
          <w:rFonts w:hint="eastAsia" w:ascii="仿宋" w:hAnsi="仿宋" w:eastAsia="仿宋" w:cs="仿宋"/>
          <w:b/>
          <w:bCs/>
          <w:iCs/>
          <w:color w:val="000000" w:themeColor="text1"/>
          <w:sz w:val="24"/>
          <w:u w:val="single"/>
          <w:lang w:val="en-US" w:eastAsia="zh-CN"/>
          <w14:textFill>
            <w14:solidFill>
              <w14:schemeClr w14:val="tx1"/>
            </w14:solidFill>
          </w14:textFill>
        </w:rPr>
        <w:t>3</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p w14:paraId="5FA25176">
      <w:pPr>
        <w:spacing w:line="440" w:lineRule="exact"/>
        <w:ind w:firstLine="480" w:firstLineChars="200"/>
        <w:rPr>
          <w:rFonts w:hint="eastAsia"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1本项目报价以浙江省医疗服务价格收费标准</w:t>
      </w:r>
      <w:r>
        <w:rPr>
          <w:rFonts w:hint="eastAsia" w:ascii="仿宋" w:hAnsi="仿宋" w:eastAsia="仿宋" w:cs="仿宋"/>
          <w:bCs/>
          <w:iCs/>
          <w:color w:val="000000" w:themeColor="text1"/>
          <w:sz w:val="24"/>
          <w:lang w:eastAsia="zh-CN"/>
          <w14:textFill>
            <w14:solidFill>
              <w14:schemeClr w14:val="tx1"/>
            </w14:solidFill>
          </w14:textFill>
        </w:rPr>
        <w:t>百分比</w:t>
      </w:r>
      <w:r>
        <w:rPr>
          <w:rFonts w:hint="eastAsia" w:ascii="仿宋" w:hAnsi="仿宋" w:eastAsia="仿宋" w:cs="仿宋"/>
          <w:bCs/>
          <w:iCs/>
          <w:color w:val="000000" w:themeColor="text1"/>
          <w:sz w:val="24"/>
          <w14:textFill>
            <w14:solidFill>
              <w14:schemeClr w14:val="tx1"/>
            </w14:solidFill>
          </w14:textFill>
        </w:rPr>
        <w:t>报价（小写,小数点后保留两位</w:t>
      </w:r>
      <w:r>
        <w:rPr>
          <w:rFonts w:hint="eastAsia" w:ascii="仿宋" w:hAnsi="仿宋" w:eastAsia="仿宋" w:cs="仿宋"/>
          <w:bCs/>
          <w:iCs/>
          <w:color w:val="000000" w:themeColor="text1"/>
          <w:sz w:val="24"/>
          <w:lang w:eastAsia="zh-CN"/>
          <w14:textFill>
            <w14:solidFill>
              <w14:schemeClr w14:val="tx1"/>
            </w14:solidFill>
          </w14:textFill>
        </w:rPr>
        <w:t>）</w:t>
      </w:r>
      <w:r>
        <w:rPr>
          <w:rFonts w:hint="eastAsia" w:ascii="仿宋" w:hAnsi="仿宋" w:eastAsia="仿宋" w:cs="仿宋"/>
          <w:bCs/>
          <w:iCs/>
          <w:color w:val="000000" w:themeColor="text1"/>
          <w:sz w:val="24"/>
          <w14:textFill>
            <w14:solidFill>
              <w14:schemeClr w14:val="tx1"/>
            </w14:solidFill>
          </w14:textFill>
        </w:rPr>
        <w:t>，如:（</w:t>
      </w:r>
      <w:r>
        <w:rPr>
          <w:rFonts w:hint="eastAsia" w:ascii="仿宋" w:hAnsi="仿宋" w:eastAsia="仿宋" w:cs="仿宋"/>
          <w:bCs/>
          <w:iCs/>
          <w:color w:val="000000" w:themeColor="text1"/>
          <w:sz w:val="24"/>
          <w:lang w:val="en-US" w:eastAsia="zh-CN"/>
          <w14:textFill>
            <w14:solidFill>
              <w14:schemeClr w14:val="tx1"/>
            </w14:solidFill>
          </w14:textFill>
        </w:rPr>
        <w:t>4</w:t>
      </w:r>
      <w:r>
        <w:rPr>
          <w:rFonts w:hint="eastAsia" w:ascii="仿宋" w:hAnsi="仿宋" w:eastAsia="仿宋" w:cs="仿宋"/>
          <w:bCs/>
          <w:iCs/>
          <w:color w:val="000000" w:themeColor="text1"/>
          <w:sz w:val="24"/>
          <w14:textFill>
            <w14:solidFill>
              <w14:schemeClr w14:val="tx1"/>
            </w14:solidFill>
          </w14:textFill>
        </w:rPr>
        <w:t>0.00%）的价格报价。</w:t>
      </w:r>
      <w:r>
        <w:rPr>
          <w:rFonts w:hint="eastAsia" w:ascii="仿宋" w:hAnsi="仿宋" w:eastAsia="仿宋" w:cs="仿宋"/>
          <w:b/>
          <w:bCs w:val="0"/>
          <w:iCs/>
          <w:color w:val="000000" w:themeColor="text1"/>
          <w:sz w:val="24"/>
          <w14:textFill>
            <w14:solidFill>
              <w14:schemeClr w14:val="tx1"/>
            </w14:solidFill>
          </w14:textFill>
        </w:rPr>
        <w:t>上限为</w:t>
      </w:r>
      <w:r>
        <w:rPr>
          <w:rFonts w:hint="eastAsia" w:ascii="仿宋" w:hAnsi="仿宋" w:eastAsia="仿宋" w:cs="仿宋"/>
          <w:b/>
          <w:bCs w:val="0"/>
          <w:iCs/>
          <w:color w:val="000000" w:themeColor="text1"/>
          <w:sz w:val="24"/>
          <w:lang w:val="en-US" w:eastAsia="zh-CN"/>
          <w14:textFill>
            <w14:solidFill>
              <w14:schemeClr w14:val="tx1"/>
            </w14:solidFill>
          </w14:textFill>
        </w:rPr>
        <w:t>50</w:t>
      </w:r>
      <w:r>
        <w:rPr>
          <w:rFonts w:hint="eastAsia" w:ascii="仿宋" w:hAnsi="仿宋" w:eastAsia="仿宋" w:cs="仿宋"/>
          <w:b/>
          <w:bCs w:val="0"/>
          <w:iCs/>
          <w:color w:val="000000" w:themeColor="text1"/>
          <w:sz w:val="24"/>
          <w14:textFill>
            <w14:solidFill>
              <w14:schemeClr w14:val="tx1"/>
            </w14:solidFill>
          </w14:textFill>
        </w:rPr>
        <w:t>%，如超过上限，作无效标处理。</w:t>
      </w:r>
    </w:p>
    <w:p w14:paraId="2E5956F9">
      <w:pPr>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评标基准价：即满足招标文件要求且投标价格最低的投标报价为评标基准价，其价格分为满分。</w:t>
      </w:r>
    </w:p>
    <w:p w14:paraId="034C4CD0">
      <w:pPr>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2.2.</w:t>
      </w:r>
      <w:r>
        <w:rPr>
          <w:rFonts w:hint="eastAsia" w:ascii="仿宋" w:hAnsi="仿宋" w:eastAsia="仿宋" w:cs="仿宋"/>
          <w:bCs/>
          <w:iCs/>
          <w:color w:val="000000" w:themeColor="text1"/>
          <w:sz w:val="24"/>
          <w:lang w:val="en-US" w:eastAsia="zh-CN"/>
          <w14:textFill>
            <w14:solidFill>
              <w14:schemeClr w14:val="tx1"/>
            </w14:solidFill>
          </w14:textFill>
        </w:rPr>
        <w:t>3</w:t>
      </w:r>
      <w:r>
        <w:rPr>
          <w:rFonts w:hint="eastAsia" w:ascii="仿宋" w:hAnsi="仿宋" w:eastAsia="仿宋" w:cs="仿宋"/>
          <w:bCs/>
          <w:iCs/>
          <w:color w:val="000000" w:themeColor="text1"/>
          <w:sz w:val="24"/>
          <w14:textFill>
            <w14:solidFill>
              <w14:schemeClr w14:val="tx1"/>
            </w14:solidFill>
          </w14:textFill>
        </w:rPr>
        <w:t>其他投标人的价格分统一按照下列公式计算：</w:t>
      </w:r>
    </w:p>
    <w:p w14:paraId="2F5FB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投标报价得分=(评标基准价／投标报价)×价格权值×100</w:t>
      </w:r>
    </w:p>
    <w:p w14:paraId="0A34D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即：投标报价得分=(评标基准价／投标报价)×</w:t>
      </w:r>
      <w:r>
        <w:rPr>
          <w:rFonts w:hint="eastAsia" w:ascii="仿宋" w:hAnsi="仿宋" w:eastAsia="仿宋" w:cs="仿宋"/>
          <w:bCs/>
          <w:iCs/>
          <w:color w:val="000000" w:themeColor="text1"/>
          <w:sz w:val="24"/>
          <w:u w:val="single"/>
          <w:lang w:val="en-US" w:eastAsia="zh-CN"/>
          <w14:textFill>
            <w14:solidFill>
              <w14:schemeClr w14:val="tx1"/>
            </w14:solidFill>
          </w14:textFill>
        </w:rPr>
        <w:t>3</w:t>
      </w:r>
      <w:r>
        <w:rPr>
          <w:rFonts w:hint="eastAsia" w:ascii="仿宋" w:hAnsi="仿宋" w:eastAsia="仿宋" w:cs="仿宋"/>
          <w:bCs/>
          <w:iCs/>
          <w:color w:val="000000" w:themeColor="text1"/>
          <w:sz w:val="24"/>
          <w:u w:val="single"/>
          <w14:textFill>
            <w14:solidFill>
              <w14:schemeClr w14:val="tx1"/>
            </w14:solidFill>
          </w14:textFill>
        </w:rPr>
        <w:t>0</w:t>
      </w:r>
    </w:p>
    <w:p w14:paraId="182CC277">
      <w:pPr>
        <w:ind w:firstLine="0"/>
        <w:rPr>
          <w:rFonts w:ascii="仿宋" w:hAnsi="仿宋" w:eastAsia="仿宋" w:cs="仿宋"/>
          <w:b/>
          <w:color w:val="000000" w:themeColor="text1"/>
          <w:sz w:val="36"/>
          <w14:textFill>
            <w14:solidFill>
              <w14:schemeClr w14:val="tx1"/>
            </w14:solidFill>
          </w14:textFill>
        </w:rPr>
      </w:pPr>
      <w:r>
        <w:rPr>
          <w:rFonts w:ascii="仿宋" w:hAnsi="仿宋" w:eastAsia="仿宋" w:cs="仿宋"/>
          <w:b/>
          <w:color w:val="000000" w:themeColor="text1"/>
          <w:sz w:val="36"/>
          <w14:textFill>
            <w14:solidFill>
              <w14:schemeClr w14:val="tx1"/>
            </w14:solidFill>
          </w14:textFill>
        </w:rPr>
        <w:br w:type="page"/>
      </w:r>
    </w:p>
    <w:p w14:paraId="7DF8F109">
      <w:pPr>
        <w:widowControl/>
        <w:adjustRightInd/>
        <w:jc w:val="center"/>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第六部分</w:t>
      </w:r>
      <w:bookmarkEnd w:id="37"/>
      <w:r>
        <w:rPr>
          <w:rFonts w:hint="eastAsia" w:ascii="仿宋" w:hAnsi="仿宋" w:eastAsia="仿宋" w:cs="仿宋"/>
          <w:b/>
          <w:color w:val="000000" w:themeColor="text1"/>
          <w:sz w:val="36"/>
          <w:szCs w:val="20"/>
          <w14:textFill>
            <w14:solidFill>
              <w14:schemeClr w14:val="tx1"/>
            </w14:solidFill>
          </w14:textFill>
        </w:rPr>
        <w:t xml:space="preserve"> </w:t>
      </w:r>
      <w:bookmarkEnd w:id="38"/>
      <w:r>
        <w:rPr>
          <w:rFonts w:hint="eastAsia" w:ascii="仿宋" w:hAnsi="仿宋" w:eastAsia="仿宋" w:cs="仿宋"/>
          <w:b/>
          <w:color w:val="000000" w:themeColor="text1"/>
          <w:sz w:val="36"/>
          <w:szCs w:val="20"/>
          <w14:textFill>
            <w14:solidFill>
              <w14:schemeClr w14:val="tx1"/>
            </w14:solidFill>
          </w14:textFill>
        </w:rPr>
        <w:t>投标文件及其附件格式</w:t>
      </w:r>
    </w:p>
    <w:p w14:paraId="5767C39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0CB530D1">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资格文件部分</w:t>
      </w:r>
    </w:p>
    <w:p w14:paraId="2439659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1DE02B4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3A92A10F">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（1）符合参加政府采购活动应当具备的一般条件的承诺函……………（页码）</w:t>
      </w:r>
    </w:p>
    <w:p w14:paraId="5375E6D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（2）联合协议</w:t>
      </w:r>
      <w:r>
        <w:rPr>
          <w:rFonts w:hint="eastAsia" w:ascii="仿宋" w:hAnsi="仿宋" w:eastAsia="仿宋" w:cs="仿宋"/>
          <w:color w:val="000000" w:themeColor="text1"/>
          <w:sz w:val="24"/>
          <w14:textFill>
            <w14:solidFill>
              <w14:schemeClr w14:val="tx1"/>
            </w14:solidFill>
          </w14:textFill>
        </w:rPr>
        <w:t>………………………………………………………………（页码）</w:t>
      </w:r>
    </w:p>
    <w:p w14:paraId="578C241A">
      <w:pPr>
        <w:pStyle w:val="23"/>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（3）分包协议………………………………………………………………（页码）</w:t>
      </w:r>
    </w:p>
    <w:p w14:paraId="3983E5A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（4）落实政府采购政策需满足的资格要求………………………………（页码）</w:t>
      </w:r>
    </w:p>
    <w:p w14:paraId="425BD13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（5）本项目的特定资格要求………………………………………………（页码）</w:t>
      </w:r>
    </w:p>
    <w:p w14:paraId="39FB9B3D">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D0B3790">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3B30BE6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br w:type="page"/>
      </w:r>
      <w:r>
        <w:rPr>
          <w:rFonts w:hint="eastAsia" w:ascii="仿宋" w:hAnsi="仿宋" w:eastAsia="仿宋" w:cs="仿宋"/>
          <w:b/>
          <w:color w:val="000000" w:themeColor="text1"/>
          <w:kern w:val="0"/>
          <w:sz w:val="32"/>
          <w:szCs w:val="32"/>
          <w14:textFill>
            <w14:solidFill>
              <w14:schemeClr w14:val="tx1"/>
            </w14:solidFill>
          </w14:textFill>
        </w:rPr>
        <w:t xml:space="preserve">  一、 符合参加政府采购活动应当具备的一般条件的承诺函</w:t>
      </w:r>
    </w:p>
    <w:p w14:paraId="3A248F8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p>
    <w:p w14:paraId="7EC597D7">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我方参与（项目名称）【招标编号：（采购编号）】政府采购活动，郑重承诺：</w:t>
      </w:r>
    </w:p>
    <w:p w14:paraId="196E2EF6">
      <w:pPr>
        <w:snapToGrid w:val="0"/>
        <w:spacing w:line="360" w:lineRule="auto"/>
        <w:ind w:firstLine="360" w:firstLineChars="1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（一）具备《中华人民共和国政府采购法》第二十二条第一款规定的条件：</w:t>
      </w:r>
    </w:p>
    <w:p w14:paraId="1E2A2491">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1、具有独立承担民事责任的能力</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olor w:val="000000" w:themeColor="text1"/>
          <w:sz w:val="24"/>
          <w14:textFill>
            <w14:solidFill>
              <w14:schemeClr w14:val="tx1"/>
            </w14:solidFill>
          </w14:textFill>
        </w:rPr>
        <w:t>如投标人为</w:t>
      </w:r>
      <w:r>
        <w:rPr>
          <w:rFonts w:hint="eastAsia" w:ascii="仿宋_GB2312" w:hAnsi="仿宋_GB2312" w:eastAsia="仿宋_GB2312" w:cs="仿宋_GB2312"/>
          <w:color w:val="000000" w:themeColor="text1"/>
          <w:sz w:val="24"/>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A317562">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2、具有良好的商业信誉和健全的财务会计制度； </w:t>
      </w:r>
    </w:p>
    <w:p w14:paraId="22136726">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3、具有履行合同所必需的设备和专业技术能力；</w:t>
      </w:r>
    </w:p>
    <w:p w14:paraId="1F72DC2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4、有依法缴纳税收和社会保障资金的良好记录；</w:t>
      </w:r>
    </w:p>
    <w:p w14:paraId="66A0E1DF">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5、参加政府采购活动前三年内，在经营活动中没有重大违法记录；</w:t>
      </w:r>
    </w:p>
    <w:p w14:paraId="4E2D113A">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6、具有法律、行政法规规定的其他条件。</w:t>
      </w:r>
    </w:p>
    <w:p w14:paraId="7B177920">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4DF06353">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（三）不存在以下情况：</w:t>
      </w:r>
    </w:p>
    <w:p w14:paraId="44CB778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1、单位负责人为同一人或者存在直接控股、管理关系的不同供应商参加同一合同项下的政府采购活动的；</w:t>
      </w:r>
    </w:p>
    <w:p w14:paraId="3D71D1C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2、为采购项目提供整体设计、规范编制或者项目管理、监理、检测等服务后再参加该采购项目的其他采购活动的。</w:t>
      </w:r>
    </w:p>
    <w:p w14:paraId="6FD73F87">
      <w:pPr>
        <w:snapToGrid w:val="0"/>
        <w:spacing w:line="360" w:lineRule="auto"/>
        <w:ind w:firstLine="5520" w:firstLineChars="23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投标人名称(电子签名)：</w:t>
      </w:r>
    </w:p>
    <w:p w14:paraId="76617ECC">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 xml:space="preserve">：  年  </w:t>
      </w:r>
      <w:r>
        <w:rPr>
          <w:rFonts w:hint="eastAsia" w:ascii="仿宋" w:hAnsi="仿宋" w:eastAsia="仿宋" w:cs="仿宋"/>
          <w:color w:val="000000" w:themeColor="text1"/>
          <w:kern w:val="0"/>
          <w:sz w:val="24"/>
          <w:lang w:val="zh-CN"/>
          <w14:textFill>
            <w14:solidFill>
              <w14:schemeClr w14:val="tx1"/>
            </w14:solidFill>
          </w14:textFill>
        </w:rPr>
        <w:t>月</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w:t>
      </w:r>
    </w:p>
    <w:p w14:paraId="781998A5">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4DEEEE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DC19A00">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57F34A06">
      <w:pPr>
        <w:widowControl/>
        <w:spacing w:line="360" w:lineRule="auto"/>
        <w:ind w:firstLine="643" w:firstLineChars="20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二、联合协议（如有）</w:t>
      </w:r>
    </w:p>
    <w:p w14:paraId="0596C6B9">
      <w:pPr>
        <w:widowControl/>
        <w:spacing w:line="360" w:lineRule="auto"/>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[以联合体形式投标的，提供联合协议（附件5）；本项目不接受联合体投标或者投标人不以联合体形式投标的，则不需要提供）]</w:t>
      </w:r>
    </w:p>
    <w:p w14:paraId="5C5F2FD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36FADB0">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三、分包意向协议（如有）</w:t>
      </w:r>
    </w:p>
    <w:p w14:paraId="6C22CE73">
      <w:pPr>
        <w:widowControl/>
        <w:spacing w:line="360" w:lineRule="auto"/>
        <w:ind w:firstLine="361" w:firstLineChars="1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[中标后以分包方式履行合同的，提供分包意向协议(附件6)；采购人不同意分包或者投标人中标后不以分包方式履行合同的，则不需要提供。]</w:t>
      </w:r>
    </w:p>
    <w:p w14:paraId="7FDB7D1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95CF91E">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四、落实政府采购政策需满足的资格要求</w:t>
      </w:r>
    </w:p>
    <w:p w14:paraId="70569A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（根据招标公告落实政府采购政策需满足的资格要求选择提供相应的材料；未要求的，无需提供）</w:t>
      </w:r>
    </w:p>
    <w:p w14:paraId="67BD0FE8">
      <w:pPr>
        <w:snapToGrid w:val="0"/>
        <w:spacing w:before="50" w:after="50"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 xml:space="preserve">.专门面向中小企业，服务全部由符合政策要求的中小企业（或小微企业）承接的，提供相应的中小企业声明函（附件7）。 </w:t>
      </w:r>
    </w:p>
    <w:p w14:paraId="28B8CE89">
      <w:pPr>
        <w:widowControl/>
        <w:spacing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14:textFill>
            <w14:solidFill>
              <w14:schemeClr w14:val="tx1"/>
            </w14:solidFill>
          </w14:textFill>
        </w:rPr>
        <w:t xml:space="preserve"> </w:t>
      </w:r>
    </w:p>
    <w:p w14:paraId="75B8A941">
      <w:pPr>
        <w:spacing w:line="360" w:lineRule="auto"/>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C、</w:t>
      </w:r>
      <w:r>
        <w:rPr>
          <w:rFonts w:hint="eastAsia" w:ascii="仿宋" w:hAnsi="仿宋" w:eastAsia="仿宋" w:cs="仿宋"/>
          <w:color w:val="000000" w:themeColor="text1"/>
          <w:sz w:val="24"/>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视同符合了资格条件，无需再向中小企业分包，无需提供分包意向协议。</w:t>
      </w:r>
    </w:p>
    <w:p w14:paraId="0AC920FA">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p>
    <w:p w14:paraId="1A75FD11">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五、本项目的特定资格要求</w:t>
      </w:r>
    </w:p>
    <w:p w14:paraId="40ADB66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（根据招标公告本项目的特定资格要求提供相应的材料；未要求的，无需提供）</w:t>
      </w:r>
    </w:p>
    <w:p w14:paraId="030B6C30">
      <w:pPr>
        <w:spacing w:line="360" w:lineRule="auto"/>
        <w:jc w:val="center"/>
        <w:outlineLvl w:val="0"/>
        <w:rPr>
          <w:rFonts w:ascii="仿宋" w:hAnsi="仿宋" w:eastAsia="仿宋" w:cs="仿宋"/>
          <w:b/>
          <w:color w:val="000000" w:themeColor="text1"/>
          <w:kern w:val="0"/>
          <w:sz w:val="24"/>
          <w14:textFill>
            <w14:solidFill>
              <w14:schemeClr w14:val="tx1"/>
            </w14:solidFill>
          </w14:textFill>
        </w:rPr>
      </w:pPr>
    </w:p>
    <w:p w14:paraId="4903D3C7">
      <w:pP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br w:type="page"/>
      </w:r>
    </w:p>
    <w:p w14:paraId="40B75BB1">
      <w:pPr>
        <w:spacing w:line="336" w:lineRule="auto"/>
        <w:jc w:val="cente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商务技术文件部分</w:t>
      </w:r>
    </w:p>
    <w:p w14:paraId="593711D8">
      <w:pPr>
        <w:spacing w:line="336" w:lineRule="auto"/>
        <w:jc w:val="center"/>
        <w:outlineLvl w:val="0"/>
        <w:rPr>
          <w:rFonts w:ascii="仿宋" w:hAnsi="仿宋" w:eastAsia="仿宋" w:cs="仿宋"/>
          <w:b/>
          <w:color w:val="000000" w:themeColor="text1"/>
          <w:kern w:val="0"/>
          <w:sz w:val="24"/>
          <w14:textFill>
            <w14:solidFill>
              <w14:schemeClr w14:val="tx1"/>
            </w14:solidFill>
          </w14:textFill>
        </w:rPr>
      </w:pPr>
    </w:p>
    <w:p w14:paraId="384EEFBF">
      <w:pPr>
        <w:spacing w:line="336" w:lineRule="auto"/>
        <w:jc w:val="center"/>
        <w:outlineLvl w:val="0"/>
        <w:rPr>
          <w:rFonts w:ascii="仿宋" w:hAnsi="仿宋" w:eastAsia="仿宋" w:cs="仿宋"/>
          <w:b/>
          <w:color w:val="000000" w:themeColor="text1"/>
          <w:kern w:val="0"/>
          <w:sz w:val="28"/>
          <w:szCs w:val="28"/>
          <w14:textFill>
            <w14:solidFill>
              <w14:schemeClr w14:val="tx1"/>
            </w14:solidFill>
          </w14:textFill>
        </w:rPr>
      </w:pPr>
      <w:r>
        <w:rPr>
          <w:rFonts w:hint="eastAsia" w:ascii="仿宋" w:hAnsi="仿宋" w:eastAsia="仿宋" w:cs="仿宋"/>
          <w:b/>
          <w:color w:val="000000" w:themeColor="text1"/>
          <w:kern w:val="0"/>
          <w:sz w:val="28"/>
          <w:szCs w:val="28"/>
          <w14:textFill>
            <w14:solidFill>
              <w14:schemeClr w14:val="tx1"/>
            </w14:solidFill>
          </w14:textFill>
        </w:rPr>
        <w:t>目录</w:t>
      </w:r>
    </w:p>
    <w:p w14:paraId="6B6CAD6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投标函…………………………………………………………………………（页码）</w:t>
      </w:r>
    </w:p>
    <w:p w14:paraId="3EABD58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法定代表人授权委托书 …………………………………………………… （页码）</w:t>
      </w:r>
    </w:p>
    <w:p w14:paraId="7A5CD4A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法定代表人及其授权代表身份证复印件……………………………………（页码）</w:t>
      </w:r>
    </w:p>
    <w:p w14:paraId="4235816C">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授权代表社保证明……………………………………………………………（页码）</w:t>
      </w:r>
    </w:p>
    <w:p w14:paraId="557ED910">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法定代表人身份证明书………………………………………………………（页码）</w:t>
      </w:r>
    </w:p>
    <w:p w14:paraId="7138D18B">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商务技术偏离表………………………………………………………………（页码）</w:t>
      </w:r>
    </w:p>
    <w:p w14:paraId="3FA1B01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lang w:val="zh-CN"/>
          <w14:textFill>
            <w14:solidFill>
              <w14:schemeClr w14:val="tx1"/>
            </w14:solidFill>
          </w14:textFill>
        </w:rPr>
        <w:t>政府采购供应商廉洁自律承诺书</w:t>
      </w:r>
      <w:r>
        <w:rPr>
          <w:rFonts w:hint="eastAsia" w:ascii="仿宋" w:eastAsia="仿宋" w:cs="仿宋"/>
          <w:color w:val="000000" w:themeColor="text1"/>
          <w14:textFill>
            <w14:solidFill>
              <w14:schemeClr w14:val="tx1"/>
            </w14:solidFill>
          </w14:textFill>
        </w:rPr>
        <w:t>……………………………………………（页码）</w:t>
      </w:r>
    </w:p>
    <w:p w14:paraId="25B0A37F">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lang w:val="zh-CN"/>
          <w14:textFill>
            <w14:solidFill>
              <w14:schemeClr w14:val="tx1"/>
            </w14:solidFill>
          </w14:textFill>
        </w:rPr>
        <w:t>主要业绩证明…………………………………………………</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（页码）</w:t>
      </w:r>
    </w:p>
    <w:p w14:paraId="018097BC">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（9）技术解决方案…………………………………………………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54A1EE7E">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（10）组织实施方案……………………………………………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1DF3F000">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（11）售后服务方案……………………………………………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25FBBD6C">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（12）供应商售后服务证明材料……………………………………………………（页码）</w:t>
      </w:r>
    </w:p>
    <w:p w14:paraId="5BDE18F2">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（13）项目小组人员名单………………………………………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15B3695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w:t>
      </w:r>
      <w:r>
        <w:rPr>
          <w:rFonts w:hint="eastAsia" w:ascii="仿宋" w:hAnsi="仿宋" w:eastAsia="仿宋" w:cs="仿宋"/>
          <w:color w:val="000000" w:themeColor="text1"/>
          <w:kern w:val="0"/>
          <w:sz w:val="24"/>
          <w:lang w:val="zh-CN"/>
          <w14:textFill>
            <w14:solidFill>
              <w14:schemeClr w14:val="tx1"/>
            </w14:solidFill>
          </w14:textFill>
        </w:rPr>
        <w:t>优惠条件及特殊承诺……………………………………</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897B9CE">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w:t>
      </w:r>
      <w:r>
        <w:rPr>
          <w:rFonts w:hint="eastAsia" w:ascii="仿宋" w:hAnsi="仿宋" w:eastAsia="仿宋" w:cs="仿宋"/>
          <w:color w:val="000000" w:themeColor="text1"/>
          <w:kern w:val="0"/>
          <w:sz w:val="24"/>
          <w:lang w:val="zh-CN"/>
          <w14:textFill>
            <w14:solidFill>
              <w14:schemeClr w14:val="tx1"/>
            </w14:solidFill>
          </w14:textFill>
        </w:rPr>
        <w:t>备品备件及供选择的配套零部件清单………………………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72584AA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（16）</w:t>
      </w:r>
      <w:r>
        <w:rPr>
          <w:rFonts w:hint="eastAsia" w:ascii="仿宋" w:hAnsi="仿宋" w:eastAsia="仿宋" w:cs="仿宋"/>
          <w:color w:val="000000" w:themeColor="text1"/>
          <w:kern w:val="0"/>
          <w:sz w:val="24"/>
          <w:lang w:val="zh-CN"/>
          <w14:textFill>
            <w14:solidFill>
              <w14:schemeClr w14:val="tx1"/>
            </w14:solidFill>
          </w14:textFill>
        </w:rPr>
        <w:t>培训计划………………………………………………………</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B028DFB">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（17）</w:t>
      </w:r>
      <w:r>
        <w:rPr>
          <w:rFonts w:hint="eastAsia" w:ascii="仿宋" w:hAnsi="仿宋" w:eastAsia="仿宋" w:cs="仿宋"/>
          <w:color w:val="000000" w:themeColor="text1"/>
          <w:kern w:val="0"/>
          <w:sz w:val="24"/>
          <w:lang w:val="zh-CN"/>
          <w14:textFill>
            <w14:solidFill>
              <w14:schemeClr w14:val="tx1"/>
            </w14:solidFill>
          </w14:textFill>
        </w:rPr>
        <w:t>验收方案…………………………………………………………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6244A222">
      <w:pPr>
        <w:spacing w:line="360" w:lineRule="auto"/>
        <w:ind w:right="-368" w:rightChars="-175"/>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（18）</w:t>
      </w:r>
      <w:r>
        <w:rPr>
          <w:rFonts w:hint="eastAsia" w:ascii="仿宋" w:hAnsi="仿宋" w:eastAsia="仿宋" w:cs="仿宋"/>
          <w:color w:val="000000" w:themeColor="text1"/>
          <w:kern w:val="0"/>
          <w:sz w:val="24"/>
          <w:lang w:val="zh-CN"/>
          <w14:textFill>
            <w14:solidFill>
              <w14:schemeClr w14:val="tx1"/>
            </w14:solidFill>
          </w14:textFill>
        </w:rPr>
        <w:t>认为需要的其他商务技术文件或说明…………</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43441FB1">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7660CCF6">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3D0879F4">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53E1AF">
      <w:pPr>
        <w:snapToGrid w:val="0"/>
        <w:spacing w:line="360" w:lineRule="auto"/>
        <w:rPr>
          <w:rFonts w:ascii="仿宋" w:hAnsi="仿宋" w:eastAsia="仿宋" w:cs="仿宋"/>
          <w:b/>
          <w:color w:val="000000" w:themeColor="text1"/>
          <w:kern w:val="0"/>
          <w:sz w:val="32"/>
          <w:szCs w:val="32"/>
          <w:lang w:val="zh-CN"/>
          <w14:textFill>
            <w14:solidFill>
              <w14:schemeClr w14:val="tx1"/>
            </w14:solidFill>
          </w14:textFill>
        </w:rPr>
      </w:pPr>
    </w:p>
    <w:p w14:paraId="785DFE0C">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3E66785E">
      <w:pPr>
        <w:snapToGrid w:val="0"/>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一、投标</w:t>
      </w:r>
      <w:r>
        <w:rPr>
          <w:rFonts w:hint="eastAsia" w:ascii="仿宋" w:hAnsi="仿宋" w:eastAsia="仿宋" w:cs="仿宋"/>
          <w:b/>
          <w:color w:val="000000" w:themeColor="text1"/>
          <w:sz w:val="32"/>
          <w:szCs w:val="32"/>
          <w14:textFill>
            <w14:solidFill>
              <w14:schemeClr w14:val="tx1"/>
            </w14:solidFill>
          </w14:textFill>
        </w:rPr>
        <w:t>函</w:t>
      </w:r>
    </w:p>
    <w:p w14:paraId="58EFADF7">
      <w:pPr>
        <w:pStyle w:val="395"/>
        <w:spacing w:after="120" w:line="336" w:lineRule="auto"/>
        <w:ind w:firstLine="0" w:firstLineChars="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致：</w:t>
      </w:r>
      <w:r>
        <w:rPr>
          <w:rFonts w:hint="eastAsia" w:ascii="仿宋" w:hAnsi="仿宋" w:eastAsia="仿宋" w:cs="仿宋"/>
          <w:color w:val="000000" w:themeColor="text1"/>
          <w:szCs w:val="24"/>
          <w:u w:val="single"/>
          <w14:textFill>
            <w14:solidFill>
              <w14:schemeClr w14:val="tx1"/>
            </w14:solidFill>
          </w14:textFill>
        </w:rPr>
        <w:t xml:space="preserve">              </w:t>
      </w:r>
    </w:p>
    <w:p w14:paraId="50F6EBEA">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根据贵方招标文件（</w:t>
      </w:r>
      <w:r>
        <w:rPr>
          <w:rFonts w:hint="eastAsia" w:ascii="仿宋" w:hAnsi="仿宋" w:eastAsia="仿宋" w:cs="仿宋"/>
          <w:b/>
          <w:color w:val="000000" w:themeColor="text1"/>
          <w:szCs w:val="24"/>
          <w:u w:val="single"/>
          <w14:textFill>
            <w14:solidFill>
              <w14:schemeClr w14:val="tx1"/>
            </w14:solidFill>
          </w14:textFill>
        </w:rPr>
        <w:t>填写招标编号：</w:t>
      </w:r>
      <w:r>
        <w:rPr>
          <w:rFonts w:hint="eastAsia" w:ascii="仿宋" w:hAnsi="仿宋" w:eastAsia="仿宋" w:cs="仿宋"/>
          <w:color w:val="000000" w:themeColor="text1"/>
          <w:szCs w:val="24"/>
          <w14:textFill>
            <w14:solidFill>
              <w14:schemeClr w14:val="tx1"/>
            </w14:solidFill>
          </w14:textFill>
        </w:rPr>
        <w:t>）的要求，正式授权</w:t>
      </w:r>
      <w:r>
        <w:rPr>
          <w:rFonts w:hint="eastAsia" w:ascii="仿宋" w:hAnsi="仿宋" w:eastAsia="仿宋" w:cs="仿宋"/>
          <w:b/>
          <w:color w:val="000000" w:themeColor="text1"/>
          <w:szCs w:val="24"/>
          <w:u w:val="single"/>
          <w14:textFill>
            <w14:solidFill>
              <w14:schemeClr w14:val="tx1"/>
            </w14:solidFill>
          </w14:textFill>
        </w:rPr>
        <w:t>（全权代表姓名    、单位    、职务   ）</w:t>
      </w:r>
      <w:r>
        <w:rPr>
          <w:rFonts w:hint="eastAsia" w:ascii="仿宋" w:hAnsi="仿宋" w:eastAsia="仿宋" w:cs="仿宋"/>
          <w:color w:val="000000" w:themeColor="text1"/>
          <w:szCs w:val="24"/>
          <w14:textFill>
            <w14:solidFill>
              <w14:schemeClr w14:val="tx1"/>
            </w14:solidFill>
          </w14:textFill>
        </w:rPr>
        <w:t>代表投标人</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b/>
          <w:color w:val="000000" w:themeColor="text1"/>
          <w:szCs w:val="24"/>
          <w:u w:val="single"/>
          <w14:textFill>
            <w14:solidFill>
              <w14:schemeClr w14:val="tx1"/>
            </w14:solidFill>
          </w14:textFill>
        </w:rPr>
        <w:t xml:space="preserve">填写单位    、地址   </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color w:val="000000" w:themeColor="text1"/>
          <w:szCs w:val="24"/>
          <w14:textFill>
            <w14:solidFill>
              <w14:schemeClr w14:val="tx1"/>
            </w14:solidFill>
          </w14:textFill>
        </w:rPr>
        <w:t>提交投标文件。</w:t>
      </w:r>
    </w:p>
    <w:p w14:paraId="350DE94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我方已完全明白招标文件的所有条款要求，兹声明同意如下：</w:t>
      </w:r>
    </w:p>
    <w:p w14:paraId="176363D3">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1.我方同意在投标人</w:t>
      </w:r>
      <w:r>
        <w:rPr>
          <w:rFonts w:hint="eastAsia" w:ascii="仿宋" w:hAnsi="仿宋" w:eastAsia="仿宋" w:cs="仿宋"/>
          <w:color w:val="000000" w:themeColor="text1"/>
          <w:kern w:val="44"/>
          <w:szCs w:val="24"/>
          <w14:textFill>
            <w14:solidFill>
              <w14:schemeClr w14:val="tx1"/>
            </w14:solidFill>
          </w14:textFill>
        </w:rPr>
        <w:t>须知</w:t>
      </w:r>
      <w:r>
        <w:rPr>
          <w:rFonts w:hint="eastAsia" w:ascii="仿宋" w:hAnsi="仿宋" w:eastAsia="仿宋" w:cs="仿宋"/>
          <w:color w:val="000000" w:themeColor="text1"/>
          <w:szCs w:val="24"/>
          <w14:textFill>
            <w14:solidFill>
              <w14:schemeClr w14:val="tx1"/>
            </w14:solidFill>
          </w14:textFill>
        </w:rPr>
        <w:t>规定的开标日期起遵守本投标文件中的承诺且在投标有效期满之前均具有约束力。</w:t>
      </w:r>
    </w:p>
    <w:p w14:paraId="1CCD77FC">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2.我方承诺已经具备《中华人民共和国政府采购法》中规定的参加政府采购活动的供应商应当具备的条件。</w:t>
      </w:r>
    </w:p>
    <w:p w14:paraId="5E5B220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001E48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4.我方理解贵方将不受你们所收到的最低报价的约束。</w:t>
      </w:r>
    </w:p>
    <w:p w14:paraId="38CE99F0">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5.本投标自开标之日（投标截止之日）起90天内有效。</w:t>
      </w:r>
    </w:p>
    <w:p w14:paraId="457D71B1">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6F33D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a)提供虚假材料谋取中标、成交的；</w:t>
      </w:r>
    </w:p>
    <w:p w14:paraId="5FEDC05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b)采取不正当手段诋毁、排挤其他供应商的；</w:t>
      </w:r>
    </w:p>
    <w:p w14:paraId="61B25D04">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c)与采购人、其它供应商或者采购代理机构恶意串通的；</w:t>
      </w:r>
    </w:p>
    <w:p w14:paraId="21718379">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d)向采购人、采购代理机构行贿或者提供其他不正当利益的；</w:t>
      </w:r>
    </w:p>
    <w:p w14:paraId="3ADDAD1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e)在招标采购过程中与采购人进行协商谈判的；</w:t>
      </w:r>
    </w:p>
    <w:p w14:paraId="4AEE21AC">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f)拒绝有关部门监督检查或提供虚假情况的。</w:t>
      </w:r>
    </w:p>
    <w:p w14:paraId="264F2B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供应商有前款第a)至e)项情形之一的，中标、成交无效。</w:t>
      </w:r>
    </w:p>
    <w:p w14:paraId="3C4BA5A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地址：　　　　　　　　　　　　　　　邮政编码：</w:t>
      </w:r>
    </w:p>
    <w:p w14:paraId="7E07EA05">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电话：                              传真：</w:t>
      </w:r>
    </w:p>
    <w:p w14:paraId="2A98722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开户银行：                          帐号：</w:t>
      </w:r>
    </w:p>
    <w:p w14:paraId="5C9F81A3">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法定代表人或其授权代表(签字或盖章)：</w:t>
      </w:r>
    </w:p>
    <w:p w14:paraId="687EE9B8">
      <w:pPr>
        <w:snapToGrid w:val="0"/>
        <w:spacing w:line="336" w:lineRule="auto"/>
        <w:ind w:firstLine="480" w:firstLineChars="200"/>
        <w:jc w:val="left"/>
        <w:rPr>
          <w:rFonts w:ascii="仿宋" w:hAnsi="仿宋" w:eastAsia="仿宋" w:cs="仿宋"/>
          <w:color w:val="000000" w:themeColor="text1"/>
          <w:sz w:val="24"/>
          <w14:textFill>
            <w14:solidFill>
              <w14:schemeClr w14:val="tx1"/>
            </w14:solidFill>
          </w14:textFill>
        </w:rPr>
      </w:pPr>
    </w:p>
    <w:p w14:paraId="6C704DA4">
      <w:pPr>
        <w:snapToGrid w:val="0"/>
        <w:spacing w:line="336" w:lineRule="auto"/>
        <w:ind w:firstLine="480" w:firstLineChars="200"/>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投标人(电子签章)：　　　　　　　　　日期：  </w:t>
      </w:r>
    </w:p>
    <w:p w14:paraId="6ECD3954">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二、法定代表人授权委托书（格式）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（适用于非联合体投标）</w:t>
      </w:r>
    </w:p>
    <w:p w14:paraId="0D65D243">
      <w:pPr>
        <w:jc w:val="center"/>
        <w:rPr>
          <w:rFonts w:ascii="仿宋" w:hAnsi="仿宋" w:eastAsia="仿宋" w:cs="仿宋"/>
          <w:b/>
          <w:color w:val="000000" w:themeColor="text1"/>
          <w:sz w:val="24"/>
          <w14:textFill>
            <w14:solidFill>
              <w14:schemeClr w14:val="tx1"/>
            </w14:solidFill>
          </w14:textFill>
        </w:rPr>
      </w:pPr>
    </w:p>
    <w:p w14:paraId="5B481B24">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本授权委托书声明：我</w:t>
      </w:r>
      <w:r>
        <w:rPr>
          <w:rFonts w:hint="eastAsia" w:ascii="仿宋" w:hAnsi="仿宋" w:eastAsia="仿宋" w:cs="仿宋"/>
          <w:color w:val="000000" w:themeColor="text1"/>
          <w:sz w:val="24"/>
          <w:u w:val="single"/>
          <w14:textFill>
            <w14:solidFill>
              <w14:schemeClr w14:val="tx1"/>
            </w14:solidFill>
          </w14:textFill>
        </w:rPr>
        <w:t xml:space="preserve">         (填写姓名)</w:t>
      </w: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（填写投标人单位全称）</w:t>
      </w:r>
      <w:r>
        <w:rPr>
          <w:rFonts w:hint="eastAsia" w:ascii="仿宋" w:hAnsi="仿宋" w:eastAsia="仿宋" w:cs="仿宋"/>
          <w:color w:val="000000" w:themeColor="text1"/>
          <w:sz w:val="24"/>
          <w14:textFill>
            <w14:solidFill>
              <w14:schemeClr w14:val="tx1"/>
            </w14:solidFill>
          </w14:textFill>
        </w:rPr>
        <w:t>的法定代表人，现授权委托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的（填写姓名）为我公司授权代表，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。以本公司的名义参加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437AAA2D">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738C41D1">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4B8EEACD">
      <w:pPr>
        <w:snapToGrid w:val="0"/>
        <w:spacing w:line="600" w:lineRule="exact"/>
        <w:jc w:val="left"/>
        <w:rPr>
          <w:rFonts w:ascii="仿宋" w:hAnsi="仿宋" w:eastAsia="仿宋" w:cs="仿宋"/>
          <w:color w:val="000000" w:themeColor="text1"/>
          <w:sz w:val="24"/>
          <w14:textFill>
            <w14:solidFill>
              <w14:schemeClr w14:val="tx1"/>
            </w14:solidFill>
          </w14:textFill>
        </w:rPr>
      </w:pPr>
    </w:p>
    <w:p w14:paraId="6C9AEDC4">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1BB0B9EC">
      <w:pPr>
        <w:spacing w:line="360" w:lineRule="exact"/>
        <w:rPr>
          <w:rFonts w:ascii="仿宋" w:hAnsi="仿宋" w:eastAsia="仿宋" w:cs="仿宋"/>
          <w:color w:val="000000" w:themeColor="text1"/>
          <w:sz w:val="24"/>
          <w14:textFill>
            <w14:solidFill>
              <w14:schemeClr w14:val="tx1"/>
            </w14:solidFill>
          </w14:textFill>
        </w:rPr>
      </w:pPr>
    </w:p>
    <w:p w14:paraId="6B8F23D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01DEC1E8">
      <w:pPr>
        <w:spacing w:line="360" w:lineRule="exact"/>
        <w:rPr>
          <w:rFonts w:ascii="仿宋" w:hAnsi="仿宋" w:eastAsia="仿宋" w:cs="仿宋"/>
          <w:color w:val="000000" w:themeColor="text1"/>
          <w:sz w:val="24"/>
          <w14:textFill>
            <w14:solidFill>
              <w14:schemeClr w14:val="tx1"/>
            </w14:solidFill>
          </w14:textFill>
        </w:rPr>
      </w:pPr>
    </w:p>
    <w:p w14:paraId="01A9A25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0F6BDCBA">
      <w:pPr>
        <w:spacing w:line="360" w:lineRule="exact"/>
        <w:rPr>
          <w:rFonts w:ascii="仿宋" w:hAnsi="仿宋" w:eastAsia="仿宋" w:cs="仿宋"/>
          <w:color w:val="000000" w:themeColor="text1"/>
          <w:sz w:val="24"/>
          <w14:textFill>
            <w14:solidFill>
              <w14:schemeClr w14:val="tx1"/>
            </w14:solidFill>
          </w14:textFill>
        </w:rPr>
      </w:pPr>
    </w:p>
    <w:p w14:paraId="60AB64ED">
      <w:pPr>
        <w:spacing w:line="360" w:lineRule="exact"/>
        <w:rPr>
          <w:rFonts w:ascii="仿宋" w:hAnsi="仿宋" w:eastAsia="仿宋" w:cs="仿宋"/>
          <w:color w:val="000000" w:themeColor="text1"/>
          <w:sz w:val="24"/>
          <w14:textFill>
            <w14:solidFill>
              <w14:schemeClr w14:val="tx1"/>
            </w14:solidFill>
          </w14:textFill>
        </w:rPr>
      </w:pPr>
    </w:p>
    <w:p w14:paraId="2BEA7D3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投标人（电子签章）：</w:t>
      </w:r>
    </w:p>
    <w:p w14:paraId="133665B8">
      <w:pPr>
        <w:spacing w:line="360" w:lineRule="exact"/>
        <w:rPr>
          <w:rFonts w:ascii="仿宋" w:hAnsi="仿宋" w:eastAsia="仿宋" w:cs="仿宋"/>
          <w:color w:val="000000" w:themeColor="text1"/>
          <w:sz w:val="24"/>
          <w14:textFill>
            <w14:solidFill>
              <w14:schemeClr w14:val="tx1"/>
            </w14:solidFill>
          </w14:textFill>
        </w:rPr>
      </w:pPr>
    </w:p>
    <w:p w14:paraId="1447FFF7">
      <w:pPr>
        <w:spacing w:line="360" w:lineRule="exact"/>
        <w:rPr>
          <w:rFonts w:ascii="仿宋" w:hAnsi="仿宋" w:eastAsia="仿宋" w:cs="仿宋"/>
          <w:color w:val="000000" w:themeColor="text1"/>
          <w:sz w:val="24"/>
          <w14:textFill>
            <w14:solidFill>
              <w14:schemeClr w14:val="tx1"/>
            </w14:solidFill>
          </w14:textFill>
        </w:rPr>
      </w:pPr>
    </w:p>
    <w:p w14:paraId="5053DFC1">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法定代表人（签字或盖章）：</w:t>
      </w:r>
    </w:p>
    <w:p w14:paraId="4880385D">
      <w:pPr>
        <w:spacing w:line="360" w:lineRule="exact"/>
        <w:rPr>
          <w:rFonts w:ascii="仿宋" w:hAnsi="仿宋" w:eastAsia="仿宋" w:cs="仿宋"/>
          <w:color w:val="000000" w:themeColor="text1"/>
          <w:sz w:val="24"/>
          <w14:textFill>
            <w14:solidFill>
              <w14:schemeClr w14:val="tx1"/>
            </w14:solidFill>
          </w14:textFill>
        </w:rPr>
      </w:pPr>
    </w:p>
    <w:p w14:paraId="351C8DE2">
      <w:pPr>
        <w:spacing w:line="360" w:lineRule="exact"/>
        <w:rPr>
          <w:rFonts w:ascii="仿宋" w:hAnsi="仿宋" w:eastAsia="仿宋" w:cs="仿宋"/>
          <w:color w:val="000000" w:themeColor="text1"/>
          <w:sz w:val="24"/>
          <w14:textFill>
            <w14:solidFill>
              <w14:schemeClr w14:val="tx1"/>
            </w14:solidFill>
          </w14:textFill>
        </w:rPr>
      </w:pPr>
    </w:p>
    <w:p w14:paraId="4770A0AC">
      <w:pPr>
        <w:ind w:firstLine="5280" w:firstLineChars="2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065D2C35">
      <w:pPr>
        <w:ind w:firstLine="4920" w:firstLineChars="2050"/>
        <w:jc w:val="left"/>
        <w:rPr>
          <w:rFonts w:ascii="仿宋" w:hAnsi="仿宋" w:eastAsia="仿宋" w:cs="仿宋"/>
          <w:color w:val="000000" w:themeColor="text1"/>
          <w:sz w:val="24"/>
          <w14:textFill>
            <w14:solidFill>
              <w14:schemeClr w14:val="tx1"/>
            </w14:solidFill>
          </w14:textFill>
        </w:rPr>
      </w:pPr>
    </w:p>
    <w:p w14:paraId="4543143A">
      <w:pPr>
        <w:spacing w:line="800" w:lineRule="exact"/>
        <w:rPr>
          <w:rFonts w:ascii="仿宋" w:hAnsi="仿宋" w:eastAsia="仿宋" w:cs="仿宋"/>
          <w:b/>
          <w:color w:val="000000" w:themeColor="text1"/>
          <w:sz w:val="24"/>
          <w14:textFill>
            <w14:solidFill>
              <w14:schemeClr w14:val="tx1"/>
            </w14:solidFill>
          </w14:textFill>
        </w:rPr>
      </w:pPr>
    </w:p>
    <w:p w14:paraId="60A540EA">
      <w:pPr>
        <w:spacing w:line="800" w:lineRule="exact"/>
        <w:rPr>
          <w:rFonts w:ascii="仿宋" w:hAnsi="仿宋" w:eastAsia="仿宋" w:cs="仿宋"/>
          <w:b/>
          <w:color w:val="000000" w:themeColor="text1"/>
          <w:sz w:val="24"/>
          <w14:textFill>
            <w14:solidFill>
              <w14:schemeClr w14:val="tx1"/>
            </w14:solidFill>
          </w14:textFill>
        </w:rPr>
      </w:pPr>
    </w:p>
    <w:p w14:paraId="1C705473">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（适用于联合体投标）</w:t>
      </w:r>
    </w:p>
    <w:p w14:paraId="132496C3">
      <w:pPr>
        <w:jc w:val="center"/>
        <w:rPr>
          <w:rFonts w:ascii="仿宋" w:hAnsi="仿宋" w:eastAsia="仿宋" w:cs="仿宋"/>
          <w:b/>
          <w:color w:val="000000" w:themeColor="text1"/>
          <w:sz w:val="24"/>
          <w14:textFill>
            <w14:solidFill>
              <w14:schemeClr w14:val="tx1"/>
            </w14:solidFill>
          </w14:textFill>
        </w:rPr>
      </w:pPr>
    </w:p>
    <w:p w14:paraId="6C02BBD3">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w:t>
      </w:r>
    </w:p>
    <w:p w14:paraId="521F161D">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的（填写姓名）为我方授权代表，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。以我方的名义参加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658D48EB">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6BE8B204">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065130A8">
      <w:pPr>
        <w:snapToGrid w:val="0"/>
        <w:spacing w:line="600" w:lineRule="exact"/>
        <w:jc w:val="left"/>
        <w:rPr>
          <w:rFonts w:ascii="仿宋" w:hAnsi="仿宋" w:eastAsia="仿宋" w:cs="仿宋"/>
          <w:color w:val="000000" w:themeColor="text1"/>
          <w:sz w:val="24"/>
          <w14:textFill>
            <w14:solidFill>
              <w14:schemeClr w14:val="tx1"/>
            </w14:solidFill>
          </w14:textFill>
        </w:rPr>
      </w:pPr>
    </w:p>
    <w:p w14:paraId="21DB457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45950DAD">
      <w:pPr>
        <w:spacing w:line="360" w:lineRule="exact"/>
        <w:rPr>
          <w:rFonts w:ascii="仿宋" w:hAnsi="仿宋" w:eastAsia="仿宋" w:cs="仿宋"/>
          <w:color w:val="000000" w:themeColor="text1"/>
          <w:sz w:val="24"/>
          <w14:textFill>
            <w14:solidFill>
              <w14:schemeClr w14:val="tx1"/>
            </w14:solidFill>
          </w14:textFill>
        </w:rPr>
      </w:pPr>
    </w:p>
    <w:p w14:paraId="0E729E2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146BE553">
      <w:pPr>
        <w:spacing w:line="360" w:lineRule="exact"/>
        <w:rPr>
          <w:rFonts w:ascii="仿宋" w:hAnsi="仿宋" w:eastAsia="仿宋" w:cs="仿宋"/>
          <w:color w:val="000000" w:themeColor="text1"/>
          <w:sz w:val="24"/>
          <w14:textFill>
            <w14:solidFill>
              <w14:schemeClr w14:val="tx1"/>
            </w14:solidFill>
          </w14:textFill>
        </w:rPr>
      </w:pPr>
    </w:p>
    <w:p w14:paraId="6F9B239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59A20207">
      <w:pPr>
        <w:spacing w:line="360" w:lineRule="exact"/>
        <w:rPr>
          <w:rFonts w:ascii="仿宋" w:hAnsi="仿宋" w:eastAsia="仿宋" w:cs="仿宋"/>
          <w:color w:val="000000" w:themeColor="text1"/>
          <w:sz w:val="24"/>
          <w14:textFill>
            <w14:solidFill>
              <w14:schemeClr w14:val="tx1"/>
            </w14:solidFill>
          </w14:textFill>
        </w:rPr>
      </w:pPr>
    </w:p>
    <w:p w14:paraId="5C040063">
      <w:pPr>
        <w:spacing w:line="360" w:lineRule="exact"/>
        <w:rPr>
          <w:rFonts w:ascii="仿宋" w:hAnsi="仿宋" w:eastAsia="仿宋" w:cs="仿宋"/>
          <w:color w:val="000000" w:themeColor="text1"/>
          <w:sz w:val="24"/>
          <w14:textFill>
            <w14:solidFill>
              <w14:schemeClr w14:val="tx1"/>
            </w14:solidFill>
          </w14:textFill>
        </w:rPr>
      </w:pPr>
    </w:p>
    <w:p w14:paraId="01F593A5">
      <w:pPr>
        <w:jc w:val="center"/>
        <w:rPr>
          <w:rFonts w:ascii="仿宋" w:hAnsi="仿宋" w:eastAsia="仿宋" w:cs="仿宋"/>
          <w:b/>
          <w:color w:val="000000" w:themeColor="text1"/>
          <w:kern w:val="0"/>
          <w:sz w:val="32"/>
          <w:szCs w:val="32"/>
          <w14:textFill>
            <w14:solidFill>
              <w14:schemeClr w14:val="tx1"/>
            </w14:solidFill>
          </w14:textFill>
        </w:rPr>
      </w:pPr>
    </w:p>
    <w:p w14:paraId="0E5EDCCC">
      <w:pPr>
        <w:rPr>
          <w:rFonts w:ascii="仿宋" w:hAnsi="仿宋" w:eastAsia="仿宋" w:cs="仿宋"/>
          <w:color w:val="000000" w:themeColor="text1"/>
          <w14:textFill>
            <w14:solidFill>
              <w14:schemeClr w14:val="tx1"/>
            </w14:solidFill>
          </w14:textFill>
        </w:rPr>
      </w:pPr>
    </w:p>
    <w:p w14:paraId="628EFDFA">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39DF1D0">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2C826ACA">
      <w:pPr>
        <w:snapToGrid w:val="0"/>
        <w:spacing w:line="360" w:lineRule="auto"/>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021B89BA">
      <w:pPr>
        <w:snapToGrid w:val="0"/>
        <w:spacing w:line="360" w:lineRule="auto"/>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6F9566B6">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61152FA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6CEBC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1DBCD05A">
      <w:pPr>
        <w:pageBreakBefore/>
        <w:spacing w:line="800" w:lineRule="exact"/>
        <w:jc w:val="center"/>
        <w:rPr>
          <w:rFonts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三、授权代表社保证明（复印件）</w:t>
      </w:r>
    </w:p>
    <w:p w14:paraId="5AE2D99E">
      <w:pPr>
        <w:spacing w:line="800" w:lineRule="exact"/>
        <w:ind w:firstLine="480" w:firstLineChars="200"/>
        <w:rPr>
          <w:rFonts w:ascii="仿宋_GB2312" w:hAnsi="宋体" w:eastAsia="仿宋_GB2312"/>
          <w:color w:val="000000" w:themeColor="text1"/>
          <w:sz w:val="24"/>
          <w:u w:val="wave"/>
          <w14:textFill>
            <w14:solidFill>
              <w14:schemeClr w14:val="tx1"/>
            </w14:solidFill>
          </w14:textFill>
        </w:rPr>
      </w:pPr>
      <w:r>
        <w:rPr>
          <w:rFonts w:hint="eastAsia" w:ascii="仿宋_GB2312" w:hAnsi="宋体" w:eastAsia="仿宋_GB2312"/>
          <w:color w:val="000000" w:themeColor="text1"/>
          <w:sz w:val="24"/>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37C24E">
      <w:pPr>
        <w:spacing w:line="800" w:lineRule="exact"/>
        <w:rPr>
          <w:rFonts w:ascii="仿宋" w:hAnsi="仿宋" w:eastAsia="仿宋" w:cs="仿宋"/>
          <w:b/>
          <w:color w:val="000000" w:themeColor="text1"/>
          <w:sz w:val="24"/>
          <w14:textFill>
            <w14:solidFill>
              <w14:schemeClr w14:val="tx1"/>
            </w14:solidFill>
          </w14:textFill>
        </w:rPr>
      </w:pPr>
    </w:p>
    <w:p w14:paraId="3C2B4230">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四、法定代表人及其授权代表身份证复印件（正反面）</w:t>
      </w:r>
    </w:p>
    <w:p w14:paraId="33E08724">
      <w:pPr>
        <w:spacing w:line="800" w:lineRule="exact"/>
        <w:rPr>
          <w:rFonts w:ascii="仿宋" w:hAnsi="仿宋" w:eastAsia="仿宋" w:cs="仿宋"/>
          <w:b/>
          <w:color w:val="000000" w:themeColor="text1"/>
          <w:sz w:val="24"/>
          <w14:textFill>
            <w14:solidFill>
              <w14:schemeClr w14:val="tx1"/>
            </w14:solidFill>
          </w14:textFill>
        </w:rPr>
      </w:pPr>
    </w:p>
    <w:p w14:paraId="46AAC2CC">
      <w:pPr>
        <w:spacing w:line="800" w:lineRule="exact"/>
        <w:rPr>
          <w:rFonts w:ascii="仿宋" w:hAnsi="仿宋" w:eastAsia="仿宋" w:cs="仿宋"/>
          <w:b/>
          <w:color w:val="000000" w:themeColor="text1"/>
          <w:sz w:val="24"/>
          <w14:textFill>
            <w14:solidFill>
              <w14:schemeClr w14:val="tx1"/>
            </w14:solidFill>
          </w14:textFill>
        </w:rPr>
      </w:pPr>
    </w:p>
    <w:p w14:paraId="02811AC3">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五、法定代表人身份证明书(格式)</w:t>
      </w:r>
    </w:p>
    <w:p w14:paraId="57D189E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 标 人：</w:t>
      </w:r>
      <w:r>
        <w:rPr>
          <w:rFonts w:hint="eastAsia" w:ascii="仿宋" w:hAnsi="仿宋" w:eastAsia="仿宋" w:cs="仿宋"/>
          <w:color w:val="000000" w:themeColor="text1"/>
          <w:sz w:val="24"/>
          <w:u w:val="single"/>
          <w14:textFill>
            <w14:solidFill>
              <w14:schemeClr w14:val="tx1"/>
            </w14:solidFill>
          </w14:textFill>
        </w:rPr>
        <w:t xml:space="preserve">                          </w:t>
      </w:r>
    </w:p>
    <w:p w14:paraId="0BBE027D">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single"/>
          <w14:textFill>
            <w14:solidFill>
              <w14:schemeClr w14:val="tx1"/>
            </w14:solidFill>
          </w14:textFill>
        </w:rPr>
        <w:t xml:space="preserve">                          </w:t>
      </w:r>
    </w:p>
    <w:p w14:paraId="0C3AD9F8">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    名：</w:t>
      </w:r>
      <w:r>
        <w:rPr>
          <w:rFonts w:hint="eastAsia" w:ascii="仿宋" w:hAnsi="仿宋" w:eastAsia="仿宋" w:cs="仿宋"/>
          <w:color w:val="000000" w:themeColor="text1"/>
          <w:sz w:val="24"/>
          <w:u w:val="single"/>
          <w14:textFill>
            <w14:solidFill>
              <w14:schemeClr w14:val="tx1"/>
            </w14:solidFill>
          </w14:textFill>
        </w:rPr>
        <w:t xml:space="preserve">                          </w:t>
      </w:r>
    </w:p>
    <w:p w14:paraId="14246223">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身份证号码：</w:t>
      </w:r>
      <w:r>
        <w:rPr>
          <w:rFonts w:hint="eastAsia" w:ascii="仿宋" w:hAnsi="仿宋" w:eastAsia="仿宋" w:cs="仿宋"/>
          <w:color w:val="000000" w:themeColor="text1"/>
          <w:sz w:val="24"/>
          <w:u w:val="single"/>
          <w14:textFill>
            <w14:solidFill>
              <w14:schemeClr w14:val="tx1"/>
            </w14:solidFill>
          </w14:textFill>
        </w:rPr>
        <w:t xml:space="preserve">                        </w:t>
      </w:r>
    </w:p>
    <w:p w14:paraId="2E432A6D">
      <w:pPr>
        <w:spacing w:line="440" w:lineRule="exact"/>
        <w:ind w:right="281" w:rightChars="134"/>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职   务：</w:t>
      </w:r>
      <w:r>
        <w:rPr>
          <w:rFonts w:hint="eastAsia" w:ascii="仿宋" w:hAnsi="仿宋" w:eastAsia="仿宋" w:cs="仿宋"/>
          <w:color w:val="000000" w:themeColor="text1"/>
          <w:sz w:val="24"/>
          <w:u w:val="single"/>
          <w14:textFill>
            <w14:solidFill>
              <w14:schemeClr w14:val="tx1"/>
            </w14:solidFill>
          </w14:textFill>
        </w:rPr>
        <w:t xml:space="preserve">                           </w:t>
      </w:r>
    </w:p>
    <w:p w14:paraId="3A9DD5D8">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（填写投标人名称）</w:t>
      </w:r>
      <w:r>
        <w:rPr>
          <w:rFonts w:hint="eastAsia" w:ascii="仿宋" w:hAnsi="仿宋" w:eastAsia="仿宋" w:cs="仿宋"/>
          <w:color w:val="000000" w:themeColor="text1"/>
          <w:sz w:val="24"/>
          <w14:textFill>
            <w14:solidFill>
              <w14:schemeClr w14:val="tx1"/>
            </w14:solidFill>
          </w14:textFill>
        </w:rPr>
        <w:t>的法定代表人。</w:t>
      </w:r>
    </w:p>
    <w:p w14:paraId="7CDDD035">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特此证明。</w:t>
      </w:r>
    </w:p>
    <w:p w14:paraId="106DC3AF">
      <w:pPr>
        <w:spacing w:line="440" w:lineRule="exact"/>
        <w:rPr>
          <w:rFonts w:ascii="仿宋" w:hAnsi="仿宋" w:eastAsia="仿宋" w:cs="仿宋"/>
          <w:color w:val="000000" w:themeColor="text1"/>
          <w:sz w:val="24"/>
          <w14:textFill>
            <w14:solidFill>
              <w14:schemeClr w14:val="tx1"/>
            </w14:solidFill>
          </w14:textFill>
        </w:rPr>
      </w:pPr>
    </w:p>
    <w:p w14:paraId="55EB291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                             （电子签章）</w:t>
      </w:r>
    </w:p>
    <w:p w14:paraId="1E014AA4">
      <w:pPr>
        <w:spacing w:line="440" w:lineRule="exact"/>
        <w:ind w:right="480"/>
        <w:rPr>
          <w:rFonts w:ascii="仿宋" w:hAnsi="仿宋" w:eastAsia="仿宋" w:cs="仿宋"/>
          <w:color w:val="000000" w:themeColor="text1"/>
          <w:sz w:val="24"/>
          <w14:textFill>
            <w14:solidFill>
              <w14:schemeClr w14:val="tx1"/>
            </w14:solidFill>
          </w14:textFill>
        </w:rPr>
      </w:pPr>
    </w:p>
    <w:p w14:paraId="06800FFB">
      <w:pPr>
        <w:spacing w:line="440" w:lineRule="exact"/>
        <w:ind w:right="72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p>
    <w:p w14:paraId="3B7F2237">
      <w:pPr>
        <w:jc w:val="center"/>
        <w:rPr>
          <w:rFonts w:ascii="仿宋" w:hAnsi="仿宋" w:eastAsia="仿宋" w:cs="仿宋"/>
          <w:b/>
          <w:color w:val="000000" w:themeColor="text1"/>
          <w:kern w:val="0"/>
          <w:sz w:val="32"/>
          <w:szCs w:val="32"/>
          <w14:textFill>
            <w14:solidFill>
              <w14:schemeClr w14:val="tx1"/>
            </w14:solidFill>
          </w14:textFill>
        </w:rPr>
      </w:pPr>
    </w:p>
    <w:p w14:paraId="536F9417">
      <w:pPr>
        <w:jc w:val="center"/>
        <w:rPr>
          <w:rFonts w:ascii="仿宋" w:hAnsi="仿宋" w:eastAsia="仿宋" w:cs="仿宋"/>
          <w:b/>
          <w:color w:val="000000" w:themeColor="text1"/>
          <w:kern w:val="0"/>
          <w:sz w:val="32"/>
          <w:szCs w:val="32"/>
          <w14:textFill>
            <w14:solidFill>
              <w14:schemeClr w14:val="tx1"/>
            </w14:solidFill>
          </w14:textFill>
        </w:rPr>
      </w:pPr>
    </w:p>
    <w:p w14:paraId="44F76722">
      <w:pPr>
        <w:rPr>
          <w:rFonts w:ascii="仿宋" w:hAnsi="仿宋" w:eastAsia="仿宋" w:cs="仿宋"/>
          <w:b/>
          <w:color w:val="000000" w:themeColor="text1"/>
          <w:kern w:val="0"/>
          <w:sz w:val="32"/>
          <w:szCs w:val="32"/>
          <w14:textFill>
            <w14:solidFill>
              <w14:schemeClr w14:val="tx1"/>
            </w14:solidFill>
          </w14:textFill>
        </w:rPr>
      </w:pPr>
    </w:p>
    <w:p w14:paraId="0CFCA2A8">
      <w:pPr>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3F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075671">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序号</w:t>
            </w:r>
          </w:p>
        </w:tc>
        <w:tc>
          <w:tcPr>
            <w:tcW w:w="3683" w:type="dxa"/>
          </w:tcPr>
          <w:p w14:paraId="00A3E77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招标文件章节及具体内容</w:t>
            </w:r>
          </w:p>
        </w:tc>
        <w:tc>
          <w:tcPr>
            <w:tcW w:w="3546" w:type="dxa"/>
          </w:tcPr>
          <w:p w14:paraId="5D34CAD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投标文件章节及具体内容</w:t>
            </w:r>
          </w:p>
        </w:tc>
        <w:tc>
          <w:tcPr>
            <w:tcW w:w="1276" w:type="dxa"/>
          </w:tcPr>
          <w:p w14:paraId="224499F8">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偏离说明</w:t>
            </w:r>
          </w:p>
        </w:tc>
      </w:tr>
      <w:tr w14:paraId="7FE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6292AAD">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p>
        </w:tc>
        <w:tc>
          <w:tcPr>
            <w:tcW w:w="3683" w:type="dxa"/>
          </w:tcPr>
          <w:p w14:paraId="02B0CF8B">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2FE8DD75">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2FCAABBD">
            <w:pPr>
              <w:jc w:val="center"/>
              <w:rPr>
                <w:rFonts w:ascii="仿宋" w:hAnsi="仿宋" w:eastAsia="仿宋" w:cs="仿宋"/>
                <w:b/>
                <w:color w:val="000000" w:themeColor="text1"/>
                <w:kern w:val="0"/>
                <w:sz w:val="32"/>
                <w:szCs w:val="32"/>
                <w14:textFill>
                  <w14:solidFill>
                    <w14:schemeClr w14:val="tx1"/>
                  </w14:solidFill>
                </w14:textFill>
              </w:rPr>
            </w:pPr>
          </w:p>
        </w:tc>
      </w:tr>
      <w:tr w14:paraId="158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43FB4B4">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p>
        </w:tc>
        <w:tc>
          <w:tcPr>
            <w:tcW w:w="3683" w:type="dxa"/>
          </w:tcPr>
          <w:p w14:paraId="7878D347">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5B34B98E">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B5CCE5E">
            <w:pPr>
              <w:jc w:val="center"/>
              <w:rPr>
                <w:rFonts w:ascii="仿宋" w:hAnsi="仿宋" w:eastAsia="仿宋" w:cs="仿宋"/>
                <w:b/>
                <w:color w:val="000000" w:themeColor="text1"/>
                <w:kern w:val="0"/>
                <w:sz w:val="32"/>
                <w:szCs w:val="32"/>
                <w14:textFill>
                  <w14:solidFill>
                    <w14:schemeClr w14:val="tx1"/>
                  </w14:solidFill>
                </w14:textFill>
              </w:rPr>
            </w:pPr>
          </w:p>
        </w:tc>
      </w:tr>
      <w:tr w14:paraId="4E0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9DBF315">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p>
        </w:tc>
        <w:tc>
          <w:tcPr>
            <w:tcW w:w="3683" w:type="dxa"/>
          </w:tcPr>
          <w:p w14:paraId="36903736">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19AAE30F">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FF896D1">
            <w:pPr>
              <w:jc w:val="center"/>
              <w:rPr>
                <w:rFonts w:ascii="仿宋" w:hAnsi="仿宋" w:eastAsia="仿宋" w:cs="仿宋"/>
                <w:b/>
                <w:color w:val="000000" w:themeColor="text1"/>
                <w:kern w:val="0"/>
                <w:sz w:val="32"/>
                <w:szCs w:val="32"/>
                <w14:textFill>
                  <w14:solidFill>
                    <w14:schemeClr w14:val="tx1"/>
                  </w14:solidFill>
                </w14:textFill>
              </w:rPr>
            </w:pPr>
          </w:p>
        </w:tc>
      </w:tr>
    </w:tbl>
    <w:p w14:paraId="7ADF0E17">
      <w:pPr>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投标人保证：除商务技术偏离表列出的偏离外，投标人响应招标文件的全部要求</w:t>
      </w:r>
    </w:p>
    <w:p w14:paraId="79625635">
      <w:pPr>
        <w:jc w:val="center"/>
        <w:rPr>
          <w:rFonts w:ascii="仿宋" w:hAnsi="仿宋" w:eastAsia="仿宋" w:cs="仿宋"/>
          <w:b/>
          <w:color w:val="000000" w:themeColor="text1"/>
          <w:kern w:val="0"/>
          <w:sz w:val="32"/>
          <w:szCs w:val="32"/>
          <w14:textFill>
            <w14:solidFill>
              <w14:schemeClr w14:val="tx1"/>
            </w14:solidFill>
          </w14:textFill>
        </w:rPr>
      </w:pPr>
    </w:p>
    <w:p w14:paraId="37D43988">
      <w:pPr>
        <w:spacing w:line="360" w:lineRule="auto"/>
        <w:ind w:right="42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5E01AD6A">
      <w:pPr>
        <w:widowControl/>
        <w:adjustRightInd/>
        <w:jc w:val="left"/>
        <w:rPr>
          <w:rFonts w:ascii="仿宋" w:hAnsi="仿宋" w:eastAsia="仿宋" w:cs="仿宋"/>
          <w:b/>
          <w:bCs/>
          <w:color w:val="000000" w:themeColor="text1"/>
          <w:sz w:val="32"/>
          <w:szCs w:val="32"/>
          <w14:textFill>
            <w14:solidFill>
              <w14:schemeClr w14:val="tx1"/>
            </w14:solidFill>
          </w14:textFill>
        </w:rPr>
      </w:pPr>
    </w:p>
    <w:p w14:paraId="72DEC358">
      <w:pPr>
        <w:pageBreakBefore/>
        <w:widowControl/>
        <w:adjustRightInd/>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七</w:t>
      </w:r>
      <w:r>
        <w:rPr>
          <w:rFonts w:hint="eastAsia" w:ascii="仿宋" w:hAnsi="仿宋" w:eastAsia="仿宋" w:cs="仿宋"/>
          <w:b/>
          <w:color w:val="000000" w:themeColor="text1"/>
          <w:kern w:val="0"/>
          <w:sz w:val="32"/>
          <w:szCs w:val="32"/>
          <w14:textFill>
            <w14:solidFill>
              <w14:schemeClr w14:val="tx1"/>
            </w14:solidFill>
          </w14:textFill>
        </w:rPr>
        <w:t>、</w:t>
      </w:r>
      <w:r>
        <w:rPr>
          <w:rFonts w:hint="eastAsia" w:ascii="仿宋" w:hAnsi="仿宋" w:eastAsia="仿宋" w:cs="仿宋"/>
          <w:b/>
          <w:color w:val="000000" w:themeColor="text1"/>
          <w:kern w:val="0"/>
          <w:sz w:val="32"/>
          <w:szCs w:val="32"/>
          <w:lang w:val="zh-CN"/>
          <w14:textFill>
            <w14:solidFill>
              <w14:schemeClr w14:val="tx1"/>
            </w14:solidFill>
          </w14:textFill>
        </w:rPr>
        <w:t>政府采购供应商廉洁自律承诺书</w:t>
      </w:r>
    </w:p>
    <w:p w14:paraId="5AEF7806">
      <w:pPr>
        <w:snapToGrid w:val="0"/>
        <w:spacing w:line="360" w:lineRule="auto"/>
        <w:rPr>
          <w:rFonts w:ascii="仿宋" w:hAnsi="仿宋" w:eastAsia="仿宋" w:cs="仿宋"/>
          <w:color w:val="000000" w:themeColor="text1"/>
          <w:sz w:val="24"/>
          <w14:textFill>
            <w14:solidFill>
              <w14:schemeClr w14:val="tx1"/>
            </w14:solidFill>
          </w14:textFill>
        </w:rPr>
      </w:pPr>
    </w:p>
    <w:p w14:paraId="5224CE6D">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0B5C983E">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我单位响应你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项目招标要求参加投标。在这次投标过程中和中标后，我们将严格遵守国家法律法规要求，并郑重承诺：</w:t>
      </w:r>
    </w:p>
    <w:p w14:paraId="3F0BEBC5">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一、不向项目有关人员及部门赠送礼金礼物、有价证券、回扣以及中介费、介绍费、咨询费等好处费； </w:t>
      </w:r>
    </w:p>
    <w:p w14:paraId="41B1AC4F">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二、不为项目有关人员及部门报销应由你方单位或个人支付的费用； </w:t>
      </w:r>
    </w:p>
    <w:p w14:paraId="1782F356">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三、不向项目有关人员及部门提供有可能影响公正的宴请和健身娱乐等活动； </w:t>
      </w:r>
    </w:p>
    <w:p w14:paraId="41AAD680">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四、不为项目有关人员及部门出国（境）、旅游等提供方便；</w:t>
      </w:r>
    </w:p>
    <w:p w14:paraId="45CF4B5C">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五、不为项目有关人员个人装修住房、婚丧嫁娶、配偶子女工作安排等提供</w:t>
      </w:r>
    </w:p>
    <w:p w14:paraId="0460CBE9">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好处；</w:t>
      </w:r>
    </w:p>
    <w:p w14:paraId="03184349">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六、严格遵守《</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政府采购法》《</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招标投标</w:t>
      </w:r>
    </w:p>
    <w:p w14:paraId="2BE5061E">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法》</w:t>
      </w:r>
      <w:r>
        <w:rPr>
          <w:rFonts w:hint="eastAsia" w:ascii="仿宋" w:hAnsi="仿宋" w:eastAsia="仿宋" w:cs="仿宋"/>
          <w:color w:val="000000" w:themeColor="text1"/>
          <w:sz w:val="24"/>
          <w:lang w:val="zh-CN"/>
          <w14:textFill>
            <w14:solidFill>
              <w14:schemeClr w14:val="tx1"/>
            </w14:solidFill>
          </w14:textFill>
        </w:rPr>
        <w:t>《中华人民共和国民法典》</w:t>
      </w:r>
      <w:r>
        <w:rPr>
          <w:rFonts w:hint="eastAsia" w:ascii="仿宋" w:hAnsi="仿宋" w:eastAsia="仿宋" w:cs="仿宋"/>
          <w:color w:val="000000" w:themeColor="text1"/>
          <w:kern w:val="0"/>
          <w:sz w:val="24"/>
          <w:lang w:val="zh-CN"/>
          <w14:textFill>
            <w14:solidFill>
              <w14:schemeClr w14:val="tx1"/>
            </w14:solidFill>
          </w14:textFill>
        </w:rPr>
        <w:t xml:space="preserve">等法律法规，诚实守信，合法经营，坚决抵制各种违法违纪行为。 </w:t>
      </w:r>
    </w:p>
    <w:p w14:paraId="5C4A3F61">
      <w:pPr>
        <w:autoSpaceDE w:val="0"/>
        <w:autoSpaceDN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如违反上述承诺，你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进行项目建设或其他经营活动，并通报市财政局。由此引起的相应损失均由我单位承担。</w:t>
      </w:r>
    </w:p>
    <w:p w14:paraId="43C61CCB">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2F6634">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0E313500">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606DA5">
      <w:pPr>
        <w:autoSpaceDE w:val="0"/>
        <w:autoSpaceDN w:val="0"/>
        <w:spacing w:line="360" w:lineRule="auto"/>
        <w:ind w:left="2" w:leftChars="1" w:right="1120" w:firstLine="4560" w:firstLineChars="19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w:t>
      </w:r>
      <w:r>
        <w:rPr>
          <w:rFonts w:hint="eastAsia" w:ascii="仿宋" w:hAnsi="仿宋" w:eastAsia="仿宋" w:cs="仿宋"/>
          <w:color w:val="000000" w:themeColor="text1"/>
          <w:sz w:val="24"/>
          <w14:textFill>
            <w14:solidFill>
              <w14:schemeClr w14:val="tx1"/>
            </w14:solidFill>
          </w14:textFill>
        </w:rPr>
        <w:t>电子签名</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3312C75B">
      <w:pPr>
        <w:spacing w:line="360" w:lineRule="auto"/>
        <w:ind w:left="4620" w:leftChars="2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年   月   日</w:t>
      </w:r>
    </w:p>
    <w:p w14:paraId="7C4463B3">
      <w:pPr>
        <w:spacing w:line="360" w:lineRule="auto"/>
        <w:jc w:val="center"/>
        <w:rPr>
          <w:rFonts w:ascii="仿宋" w:hAnsi="仿宋" w:eastAsia="仿宋" w:cs="仿宋"/>
          <w:b/>
          <w:bCs/>
          <w:color w:val="000000" w:themeColor="text1"/>
          <w:sz w:val="24"/>
          <w14:textFill>
            <w14:solidFill>
              <w14:schemeClr w14:val="tx1"/>
            </w14:solidFill>
          </w14:textFill>
        </w:rPr>
      </w:pPr>
    </w:p>
    <w:p w14:paraId="4450F662">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66D12B04">
      <w:pPr>
        <w:spacing w:line="360" w:lineRule="auto"/>
        <w:jc w:val="center"/>
        <w:rPr>
          <w:rFonts w:ascii="仿宋" w:hAnsi="仿宋" w:eastAsia="仿宋" w:cs="仿宋"/>
          <w:b/>
          <w:bCs/>
          <w:color w:val="000000" w:themeColor="text1"/>
          <w:sz w:val="24"/>
          <w14:textFill>
            <w14:solidFill>
              <w14:schemeClr w14:val="tx1"/>
            </w14:solidFill>
          </w14:textFill>
        </w:rPr>
      </w:pPr>
    </w:p>
    <w:p w14:paraId="131BEEFE">
      <w:pPr>
        <w:pStyle w:val="79"/>
        <w:jc w:val="center"/>
        <w:rPr>
          <w:rFonts w:ascii="仿宋" w:hAnsi="仿宋" w:eastAsia="仿宋" w:cs="仿宋"/>
          <w:b/>
          <w:bCs/>
          <w:color w:val="000000" w:themeColor="text1"/>
          <w14:textFill>
            <w14:solidFill>
              <w14:schemeClr w14:val="tx1"/>
            </w14:solidFill>
          </w14:textFill>
        </w:rPr>
      </w:pPr>
    </w:p>
    <w:p w14:paraId="6FC95CBA">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八、</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主要业绩证明</w:t>
      </w:r>
    </w:p>
    <w:p w14:paraId="0816729D">
      <w:pPr>
        <w:autoSpaceDE w:val="0"/>
        <w:autoSpaceDN w:val="0"/>
        <w:spacing w:line="360" w:lineRule="auto"/>
        <w:ind w:firstLine="12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4E3BAA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A8DC69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53088C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w:t>
            </w:r>
          </w:p>
          <w:p w14:paraId="65BA20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2E45D5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C64011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合同</w:t>
            </w:r>
          </w:p>
          <w:p w14:paraId="2D86AAF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金额</w:t>
            </w:r>
          </w:p>
          <w:p w14:paraId="06A0553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8A5E41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1D670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2B2554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所在页码</w:t>
            </w:r>
          </w:p>
        </w:tc>
      </w:tr>
      <w:tr w14:paraId="604412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F49D15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436AF09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020ED8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19957C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2790C1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21D3E1F">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39CC7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64F362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EB0CC45">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DAB2E9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727F4A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D0DC5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C9F8EB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518E24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6FB56AD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4418194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62C642B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1D622D4">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CC637F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FAB46F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690733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3EDE66D">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ADFB5F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4469C1B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注：供应商可按上述的格式自行编制，须随表提交相应的合同复印件和用户单位验收证明并注明页码。</w:t>
      </w:r>
    </w:p>
    <w:p w14:paraId="1178B1D2">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p>
    <w:p w14:paraId="1D562BD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p w14:paraId="1BFA990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29DE453">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11003FA">
      <w:pPr>
        <w:pStyle w:val="647"/>
        <w:ind w:firstLine="0"/>
        <w:jc w:val="both"/>
        <w:rPr>
          <w:rFonts w:hAnsi="仿宋_GB2312" w:cs="仿宋_GB2312"/>
          <w:color w:val="000000" w:themeColor="text1"/>
          <w14:textFill>
            <w14:solidFill>
              <w14:schemeClr w14:val="tx1"/>
            </w14:solidFill>
          </w14:textFill>
        </w:rPr>
      </w:pPr>
    </w:p>
    <w:p w14:paraId="61311B28">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九、技术解决方案</w:t>
      </w:r>
    </w:p>
    <w:p w14:paraId="79EC758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13A4683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45E1C354">
      <w:pPr>
        <w:snapToGrid w:val="0"/>
        <w:spacing w:line="360" w:lineRule="auto"/>
        <w:jc w:val="center"/>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AF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F89A936">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1531" w:type="dxa"/>
            <w:vAlign w:val="center"/>
          </w:tcPr>
          <w:p w14:paraId="1718BC6D">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设备名称</w:t>
            </w:r>
          </w:p>
        </w:tc>
        <w:tc>
          <w:tcPr>
            <w:tcW w:w="2160" w:type="dxa"/>
            <w:vAlign w:val="center"/>
          </w:tcPr>
          <w:p w14:paraId="245E04D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投标品牌及型号</w:t>
            </w:r>
          </w:p>
        </w:tc>
        <w:tc>
          <w:tcPr>
            <w:tcW w:w="2340" w:type="dxa"/>
            <w:vAlign w:val="center"/>
          </w:tcPr>
          <w:p w14:paraId="0210BC81">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规格配置详细说明</w:t>
            </w:r>
          </w:p>
        </w:tc>
        <w:tc>
          <w:tcPr>
            <w:tcW w:w="1080" w:type="dxa"/>
            <w:vAlign w:val="center"/>
          </w:tcPr>
          <w:p w14:paraId="7FA1EB8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数量</w:t>
            </w:r>
          </w:p>
        </w:tc>
        <w:tc>
          <w:tcPr>
            <w:tcW w:w="1332" w:type="dxa"/>
            <w:vAlign w:val="center"/>
          </w:tcPr>
          <w:p w14:paraId="5ECA468B">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备注</w:t>
            </w:r>
          </w:p>
        </w:tc>
      </w:tr>
      <w:tr w14:paraId="150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68B69AB">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1531" w:type="dxa"/>
            <w:vAlign w:val="center"/>
          </w:tcPr>
          <w:p w14:paraId="0A6D248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E975EEC">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137A760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08153B7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67980D5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99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63372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1531" w:type="dxa"/>
            <w:vAlign w:val="center"/>
          </w:tcPr>
          <w:p w14:paraId="4276990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090726F">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67AE83C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739A3F9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7E60E8D1">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8E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BCAB46F">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1531" w:type="dxa"/>
            <w:vAlign w:val="center"/>
          </w:tcPr>
          <w:p w14:paraId="06345FA8">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716BFE1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3153C10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A050ABB">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130B26AF">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2A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EEF89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1531" w:type="dxa"/>
            <w:vAlign w:val="center"/>
          </w:tcPr>
          <w:p w14:paraId="4404C91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6284F67">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EDE89CA">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1ED9297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4C1D9A9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AB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0DCAD2">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1531" w:type="dxa"/>
            <w:vAlign w:val="center"/>
          </w:tcPr>
          <w:p w14:paraId="3E10D51D">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BC8F2E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C53AB33">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6D350F9">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5591038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3E56E46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注：1.</w:t>
      </w:r>
      <w:r>
        <w:rPr>
          <w:rFonts w:hint="eastAsia" w:ascii="仿宋_GB2312" w:hAnsi="仿宋_GB2312" w:eastAsia="仿宋_GB2312" w:cs="仿宋_GB2312"/>
          <w:b/>
          <w:color w:val="000000" w:themeColor="text1"/>
          <w:sz w:val="24"/>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F06ECA3">
      <w:pPr>
        <w:autoSpaceDE w:val="0"/>
        <w:autoSpaceDN w:val="0"/>
        <w:spacing w:line="360" w:lineRule="auto"/>
        <w:rPr>
          <w:rFonts w:ascii="仿宋" w:hAnsi="仿宋" w:eastAsia="仿宋"/>
          <w:b/>
          <w:color w:val="000000" w:themeColor="text1"/>
          <w:spacing w:val="6"/>
          <w:sz w:val="24"/>
          <w14:textFill>
            <w14:solidFill>
              <w14:schemeClr w14:val="tx1"/>
            </w14:solidFill>
          </w14:textFill>
        </w:rPr>
      </w:pPr>
      <w:r>
        <w:rPr>
          <w:rFonts w:hint="eastAsia" w:ascii="仿宋" w:hAnsi="仿宋" w:eastAsia="仿宋"/>
          <w:b/>
          <w:color w:val="000000" w:themeColor="text1"/>
          <w:spacing w:val="6"/>
          <w:sz w:val="24"/>
          <w14:textFill>
            <w14:solidFill>
              <w14:schemeClr w14:val="tx1"/>
            </w14:solidFill>
          </w14:textFill>
        </w:rPr>
        <w:t>2.</w:t>
      </w:r>
      <w:r>
        <w:rPr>
          <w:rFonts w:hint="eastAsia" w:ascii="仿宋_GB2312" w:hAnsi="仿宋_GB2312" w:eastAsia="仿宋_GB2312" w:cs="仿宋_GB2312"/>
          <w:b/>
          <w:color w:val="000000" w:themeColor="text1"/>
          <w:sz w:val="24"/>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C1B7E0D">
      <w:pPr>
        <w:autoSpaceDE w:val="0"/>
        <w:autoSpaceDN w:val="0"/>
        <w:spacing w:line="360" w:lineRule="auto"/>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附：</w: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5" o:spt="75" type="#_x0000_t75" style="height:41.95pt;width:443.4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6" o:spt="75" type="#_x0000_t75" style="height:41.95pt;width:441.05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14:paraId="6C68435C">
      <w:pPr>
        <w:autoSpaceDE w:val="0"/>
        <w:autoSpaceDN w:val="0"/>
        <w:spacing w:line="360" w:lineRule="auto"/>
        <w:ind w:firstLine="4560" w:firstLineChars="1900"/>
        <w:rPr>
          <w:rFonts w:ascii="仿宋_GB2312" w:hAnsi="仿宋_GB2312" w:eastAsia="仿宋_GB2312" w:cs="仿宋_GB2312"/>
          <w:color w:val="000000" w:themeColor="text1"/>
          <w:kern w:val="0"/>
          <w:sz w:val="24"/>
          <w14:textFill>
            <w14:solidFill>
              <w14:schemeClr w14:val="tx1"/>
            </w14:solidFill>
          </w14:textFill>
        </w:rPr>
      </w:pPr>
    </w:p>
    <w:p w14:paraId="55079B41">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ED2B0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E50ADA8">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p>
    <w:p w14:paraId="023E23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lang w:val="zh-CN"/>
          <w14:textFill>
            <w14:solidFill>
              <w14:schemeClr w14:val="tx1"/>
            </w14:solidFill>
          </w14:textFill>
        </w:rPr>
      </w:pPr>
    </w:p>
    <w:p w14:paraId="6B27CB8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lang w:val="zh-CN"/>
          <w14:textFill>
            <w14:solidFill>
              <w14:schemeClr w14:val="tx1"/>
            </w14:solidFill>
          </w14:textFill>
        </w:rPr>
        <w:t>、组织实施方案</w:t>
      </w:r>
    </w:p>
    <w:p w14:paraId="2D98F13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276D7073">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3E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CDC81E7">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工作日</w:t>
            </w:r>
          </w:p>
          <w:p w14:paraId="2242DA7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内容</w:t>
            </w:r>
          </w:p>
        </w:tc>
        <w:tc>
          <w:tcPr>
            <w:tcW w:w="552" w:type="dxa"/>
            <w:vAlign w:val="center"/>
          </w:tcPr>
          <w:p w14:paraId="781429F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552" w:type="dxa"/>
            <w:vAlign w:val="center"/>
          </w:tcPr>
          <w:p w14:paraId="3CC3E3F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552" w:type="dxa"/>
            <w:vAlign w:val="center"/>
          </w:tcPr>
          <w:p w14:paraId="3B5B825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552" w:type="dxa"/>
            <w:vAlign w:val="center"/>
          </w:tcPr>
          <w:p w14:paraId="5401109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552" w:type="dxa"/>
            <w:vAlign w:val="center"/>
          </w:tcPr>
          <w:p w14:paraId="1B973500">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552" w:type="dxa"/>
            <w:vAlign w:val="center"/>
          </w:tcPr>
          <w:p w14:paraId="259F707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w:t>
            </w:r>
          </w:p>
        </w:tc>
        <w:tc>
          <w:tcPr>
            <w:tcW w:w="553" w:type="dxa"/>
            <w:vAlign w:val="center"/>
          </w:tcPr>
          <w:p w14:paraId="48E3E8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7</w:t>
            </w:r>
          </w:p>
        </w:tc>
        <w:tc>
          <w:tcPr>
            <w:tcW w:w="553" w:type="dxa"/>
            <w:vAlign w:val="center"/>
          </w:tcPr>
          <w:p w14:paraId="2A3FD08C">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w:t>
            </w:r>
          </w:p>
        </w:tc>
        <w:tc>
          <w:tcPr>
            <w:tcW w:w="553" w:type="dxa"/>
            <w:vAlign w:val="center"/>
          </w:tcPr>
          <w:p w14:paraId="6CB1A9E4">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9</w:t>
            </w:r>
          </w:p>
        </w:tc>
        <w:tc>
          <w:tcPr>
            <w:tcW w:w="553" w:type="dxa"/>
            <w:vAlign w:val="center"/>
          </w:tcPr>
          <w:p w14:paraId="26E31E2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10</w:t>
            </w:r>
          </w:p>
        </w:tc>
        <w:tc>
          <w:tcPr>
            <w:tcW w:w="553" w:type="dxa"/>
            <w:vAlign w:val="center"/>
          </w:tcPr>
          <w:p w14:paraId="5EFC286F">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11</w:t>
            </w:r>
          </w:p>
        </w:tc>
        <w:tc>
          <w:tcPr>
            <w:tcW w:w="553" w:type="dxa"/>
            <w:vAlign w:val="center"/>
          </w:tcPr>
          <w:p w14:paraId="37944FB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12</w:t>
            </w:r>
          </w:p>
        </w:tc>
        <w:tc>
          <w:tcPr>
            <w:tcW w:w="553" w:type="dxa"/>
            <w:vAlign w:val="center"/>
          </w:tcPr>
          <w:p w14:paraId="1B18E969">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13</w:t>
            </w:r>
          </w:p>
        </w:tc>
        <w:tc>
          <w:tcPr>
            <w:tcW w:w="553" w:type="dxa"/>
            <w:vAlign w:val="center"/>
          </w:tcPr>
          <w:p w14:paraId="000FCBF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14</w:t>
            </w:r>
          </w:p>
        </w:tc>
        <w:tc>
          <w:tcPr>
            <w:tcW w:w="553" w:type="dxa"/>
            <w:vAlign w:val="center"/>
          </w:tcPr>
          <w:p w14:paraId="1B5573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15</w:t>
            </w:r>
          </w:p>
        </w:tc>
        <w:tc>
          <w:tcPr>
            <w:tcW w:w="553" w:type="dxa"/>
            <w:vAlign w:val="center"/>
          </w:tcPr>
          <w:p w14:paraId="614C482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r>
      <w:tr w14:paraId="614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010BD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EC862D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E06FD3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8197CD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EF3AA2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47070B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AB20A9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224B9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66CED7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FB85C9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29C05F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132C8E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AA9D58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192157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6046D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071778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37F0DA6">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9E6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57E81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67038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84B4E3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C491AE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FBF910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FD5DAE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B48EDC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0362ADF">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ED5126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78191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8B74A5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DB4566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C9DD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22CF4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37B192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28CA0B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1E87D24">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18E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C470F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65E5C067">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678A4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607659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EC9782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DB978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6072ED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9040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770200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B877CF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B34A5E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967889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92F2E2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C7DD78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2BDB38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B1912E1">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4C827B1">
            <w:pPr>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05F3CD06">
      <w:pPr>
        <w:autoSpaceDE w:val="0"/>
        <w:autoSpaceDN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注：投标人可按上述时间表的格式自行编制切合实际的具体时间表。</w:t>
      </w:r>
    </w:p>
    <w:p w14:paraId="554628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39CCD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43587630">
      <w:pPr>
        <w:spacing w:line="360" w:lineRule="auto"/>
        <w:rPr>
          <w:rFonts w:ascii="仿宋_GB2312" w:hAnsi="仿宋_GB2312" w:eastAsia="仿宋_GB2312" w:cs="仿宋_GB2312"/>
          <w:color w:val="000000" w:themeColor="text1"/>
          <w:kern w:val="0"/>
          <w:sz w:val="24"/>
          <w14:textFill>
            <w14:solidFill>
              <w14:schemeClr w14:val="tx1"/>
            </w14:solidFill>
          </w14:textFill>
        </w:rPr>
      </w:pPr>
    </w:p>
    <w:p w14:paraId="0A210758">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4613804">
      <w:pPr>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十一、售后服务方案</w:t>
      </w:r>
    </w:p>
    <w:p w14:paraId="133EC8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402DBF">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附表A:售后服务机构情况表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53FE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2496595">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2160" w:type="dxa"/>
          </w:tcPr>
          <w:p w14:paraId="1A08B91A">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机构名称</w:t>
            </w:r>
          </w:p>
        </w:tc>
        <w:tc>
          <w:tcPr>
            <w:tcW w:w="1620" w:type="dxa"/>
          </w:tcPr>
          <w:p w14:paraId="0271D86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机构性质</w:t>
            </w:r>
          </w:p>
        </w:tc>
        <w:tc>
          <w:tcPr>
            <w:tcW w:w="1245" w:type="dxa"/>
          </w:tcPr>
          <w:p w14:paraId="77DCF90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注册地址</w:t>
            </w:r>
          </w:p>
        </w:tc>
        <w:tc>
          <w:tcPr>
            <w:tcW w:w="2175" w:type="dxa"/>
          </w:tcPr>
          <w:p w14:paraId="3216ABE2">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服务技术人员数量</w:t>
            </w:r>
          </w:p>
        </w:tc>
        <w:tc>
          <w:tcPr>
            <w:tcW w:w="1260" w:type="dxa"/>
          </w:tcPr>
          <w:p w14:paraId="3D957524">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联系电话</w:t>
            </w:r>
          </w:p>
        </w:tc>
      </w:tr>
      <w:tr w14:paraId="2C20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A1A5D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6CECD6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6567FA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5F4399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9122A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7C26A70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FA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038DDC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7101DCF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0F10A1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C062B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6AE20DD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7057A5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70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C3E87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3E739A1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7BE206D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A022CD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A8238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E8AC35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1B087C8">
      <w:pPr>
        <w:autoSpaceDE w:val="0"/>
        <w:autoSpaceDN w:val="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注：关于项目涉及的所有售后服务机构均在本表注明，包括投标人本单位和符合条件的第三方服务机构。</w:t>
      </w:r>
    </w:p>
    <w:p w14:paraId="6202A323">
      <w:pPr>
        <w:autoSpaceDE w:val="0"/>
        <w:autoSpaceDN w:val="0"/>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附表B：售后服务人员情况表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90317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4DA802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14C4D1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AE7D12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4B08A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79A593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AEEDEBF">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0102ED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2059D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2BEBCFE">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3403D0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D75003E">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到达现场时间</w:t>
            </w:r>
          </w:p>
        </w:tc>
      </w:tr>
      <w:tr w14:paraId="5DE9A74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D346C5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9E2DDB8">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B9EB30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8BE6D1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209F68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A4CD9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2DD27A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2F19F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287B1C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0C54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A0DA7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17210AD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B0A5E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BFACCEC">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B743FA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A0177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F7C5F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2BEE55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C436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1AC322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38E6C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CC5C7A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65E3142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0847008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76C2393">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7DA103D">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2FE101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001B9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166CD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575C12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273AB8A">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FB765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01CFB0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2B817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05CFB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bl>
    <w:p w14:paraId="0A3EE247">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2EB2469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6042F18A">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6DD8AA">
      <w:pPr>
        <w:spacing w:line="360" w:lineRule="auto"/>
        <w:rPr>
          <w:rFonts w:ascii="仿宋_GB2312" w:hAnsi="仿宋_GB2312" w:eastAsia="仿宋_GB2312" w:cs="仿宋_GB2312"/>
          <w:b/>
          <w:color w:val="000000" w:themeColor="text1"/>
          <w:sz w:val="30"/>
          <w:szCs w:val="30"/>
          <w14:textFill>
            <w14:solidFill>
              <w14:schemeClr w14:val="tx1"/>
            </w14:solidFill>
          </w14:textFill>
        </w:rPr>
      </w:pPr>
    </w:p>
    <w:p w14:paraId="6F411AD0">
      <w:pPr>
        <w:pStyle w:val="79"/>
        <w:rPr>
          <w:color w:val="000000" w:themeColor="text1"/>
          <w14:textFill>
            <w14:solidFill>
              <w14:schemeClr w14:val="tx1"/>
            </w14:solidFill>
          </w14:textFill>
        </w:rPr>
      </w:pPr>
    </w:p>
    <w:p w14:paraId="281133F5">
      <w:pPr>
        <w:spacing w:line="360" w:lineRule="auto"/>
        <w:jc w:val="center"/>
        <w:rPr>
          <w:rFonts w:ascii="仿宋_GB2312" w:hAnsi="仿宋_GB2312" w:eastAsia="仿宋_GB2312" w:cs="仿宋_GB2312"/>
          <w:b/>
          <w:color w:val="000000" w:themeColor="text1"/>
          <w:sz w:val="30"/>
          <w:szCs w:val="30"/>
          <w14:textFill>
            <w14:solidFill>
              <w14:schemeClr w14:val="tx1"/>
            </w14:solidFill>
          </w14:textFill>
        </w:rPr>
      </w:pPr>
      <w:r>
        <w:rPr>
          <w:rFonts w:hint="eastAsia" w:ascii="仿宋_GB2312" w:hAnsi="仿宋_GB2312" w:eastAsia="仿宋_GB2312" w:cs="仿宋_GB2312"/>
          <w:b/>
          <w:color w:val="000000" w:themeColor="text1"/>
          <w:sz w:val="30"/>
          <w:szCs w:val="30"/>
          <w14:textFill>
            <w14:solidFill>
              <w14:schemeClr w14:val="tx1"/>
            </w14:solidFill>
          </w14:textFill>
        </w:rPr>
        <w:t>十二、投标人售后服务能力证明材料</w:t>
      </w:r>
    </w:p>
    <w:p w14:paraId="7A78C646">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（由投标人根据采购需求及磋商文件要求编制）</w:t>
      </w:r>
    </w:p>
    <w:p w14:paraId="187EB49A">
      <w:pPr>
        <w:spacing w:line="336" w:lineRule="auto"/>
        <w:ind w:firstLine="3600" w:firstLineChars="1500"/>
        <w:rPr>
          <w:rFonts w:ascii="仿宋" w:hAnsi="仿宋" w:eastAsia="仿宋" w:cs="仿宋"/>
          <w:color w:val="000000" w:themeColor="text1"/>
          <w:sz w:val="24"/>
          <w14:textFill>
            <w14:solidFill>
              <w14:schemeClr w14:val="tx1"/>
            </w14:solidFill>
          </w14:textFill>
        </w:rPr>
      </w:pPr>
    </w:p>
    <w:p w14:paraId="7D25044C">
      <w:pPr>
        <w:pStyle w:val="79"/>
        <w:rPr>
          <w:color w:val="000000" w:themeColor="text1"/>
          <w14:textFill>
            <w14:solidFill>
              <w14:schemeClr w14:val="tx1"/>
            </w14:solidFill>
          </w14:textFill>
        </w:rPr>
      </w:pPr>
    </w:p>
    <w:p w14:paraId="7ED5D64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59A93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B7F971">
      <w:pPr>
        <w:pStyle w:val="79"/>
        <w:rPr>
          <w:color w:val="000000" w:themeColor="text1"/>
          <w14:textFill>
            <w14:solidFill>
              <w14:schemeClr w14:val="tx1"/>
            </w14:solidFill>
          </w14:textFill>
        </w:rPr>
      </w:pPr>
    </w:p>
    <w:p w14:paraId="79F56640">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十三、项目小组人员名单</w:t>
      </w:r>
    </w:p>
    <w:p w14:paraId="355E06D8">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B9FD13">
      <w:pPr>
        <w:keepNext/>
        <w:autoSpaceDE w:val="0"/>
        <w:autoSpaceDN w:val="0"/>
        <w:spacing w:line="360" w:lineRule="auto"/>
        <w:ind w:firstLine="477"/>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4B5C086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D0857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085DA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4DE0CB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293C9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截止投标时间近3年业绩及承担的主要工作情况，曾担任项目经理的项目应列明细</w:t>
            </w:r>
          </w:p>
        </w:tc>
      </w:tr>
      <w:tr w14:paraId="52CF012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830771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2B46C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AD7B3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2D90CF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5F64F9F">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8F4B07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77858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76891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6DA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0EFF361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3F7406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0E12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AB7458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52965A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D7A015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D6C30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C19BDF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10E2A5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66FD4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29F56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9D0D2F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4A65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F4E86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D54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EE2530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B84A75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3E8E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A5E424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9EAA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1B50183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A9A06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2C8726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DC8D68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4470D6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38E29876">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8C6BFC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67DD6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DE91E6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8C479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760A71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E96C1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4BE2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CD76E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F57C5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EBD0524">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1C1F11B0">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0D9451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1BAB20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294FB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5B6FC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AE8898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1A9486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p w14:paraId="1C872C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206A2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p w14:paraId="29811B8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5D708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p w14:paraId="1EF92F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A52EC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C0EDD3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ED1F7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参与本项目的到位情况</w:t>
            </w:r>
          </w:p>
        </w:tc>
      </w:tr>
      <w:tr w14:paraId="1ADCC9C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40D3EC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9AEA5F1">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6C375F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4FC2508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F750E2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7D8E4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C8FDD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D642F88">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57CF4B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354D5DD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6365E7A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218F4B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39F56D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52799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A0C544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CEB03C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2A3FE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AC7B7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5C3E2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58EB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22C45C8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2719690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注：投标人可按上述的格式自行编制，须随表提交相应的证书复印件并注明所在投标技术文件页码。</w:t>
      </w:r>
    </w:p>
    <w:p w14:paraId="3370EEF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14:textFill>
            <w14:solidFill>
              <w14:schemeClr w14:val="tx1"/>
            </w14:solidFill>
          </w14:textFill>
        </w:rPr>
        <w:t>（以社保部门出具缴纳凭证作附件）</w:t>
      </w:r>
    </w:p>
    <w:p w14:paraId="41ECF885">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781B224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投标人名称（电子签名）：</w:t>
      </w:r>
    </w:p>
    <w:p w14:paraId="39DDBCB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7B88D67">
      <w:pPr>
        <w:snapToGrid w:val="0"/>
        <w:spacing w:line="360" w:lineRule="auto"/>
        <w:ind w:firstLine="6907" w:firstLineChars="2150"/>
        <w:rPr>
          <w:rFonts w:ascii="仿宋_GB2312" w:hAnsi="仿宋_GB2312" w:eastAsia="仿宋_GB2312" w:cs="仿宋_GB2312"/>
          <w:b/>
          <w:bCs/>
          <w:color w:val="000000" w:themeColor="text1"/>
          <w:sz w:val="32"/>
          <w:szCs w:val="32"/>
          <w14:textFill>
            <w14:solidFill>
              <w14:schemeClr w14:val="tx1"/>
            </w14:solidFill>
          </w14:textFill>
        </w:rPr>
      </w:pPr>
    </w:p>
    <w:p w14:paraId="2C9F219E">
      <w:pPr>
        <w:snapToGrid w:val="0"/>
        <w:spacing w:line="360" w:lineRule="auto"/>
        <w:ind w:right="960"/>
        <w:rPr>
          <w:rFonts w:ascii="仿宋_GB2312" w:hAnsi="仿宋_GB2312" w:eastAsia="仿宋_GB2312" w:cs="仿宋_GB2312"/>
          <w:color w:val="000000" w:themeColor="text1"/>
          <w:kern w:val="0"/>
          <w:sz w:val="24"/>
          <w:lang w:val="zh-CN"/>
          <w14:textFill>
            <w14:solidFill>
              <w14:schemeClr w14:val="tx1"/>
            </w14:solidFill>
          </w14:textFill>
        </w:rPr>
      </w:pPr>
    </w:p>
    <w:p w14:paraId="3DC9576B">
      <w:pPr>
        <w:snapToGrid w:val="0"/>
        <w:spacing w:line="360" w:lineRule="auto"/>
        <w:ind w:right="960"/>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十四、</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优惠条件及特殊承诺</w:t>
      </w:r>
    </w:p>
    <w:p w14:paraId="0FD401E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16FE1003">
      <w:pPr>
        <w:spacing w:line="360" w:lineRule="auto"/>
        <w:rPr>
          <w:rFonts w:ascii="仿宋_GB2312" w:hAnsi="仿宋_GB2312" w:eastAsia="仿宋_GB2312" w:cs="仿宋_GB2312"/>
          <w:color w:val="000000" w:themeColor="text1"/>
          <w:sz w:val="18"/>
          <w:szCs w:val="18"/>
          <w14:textFill>
            <w14:solidFill>
              <w14:schemeClr w14:val="tx1"/>
            </w14:solidFill>
          </w14:textFill>
        </w:rPr>
      </w:pPr>
    </w:p>
    <w:p w14:paraId="6C5E247A">
      <w:pPr>
        <w:pStyle w:val="79"/>
        <w:rPr>
          <w:color w:val="000000" w:themeColor="text1"/>
          <w14:textFill>
            <w14:solidFill>
              <w14:schemeClr w14:val="tx1"/>
            </w14:solidFill>
          </w14:textFill>
        </w:rPr>
      </w:pPr>
    </w:p>
    <w:p w14:paraId="0857BB8C">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10717DC9">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C72C2DB">
      <w:pPr>
        <w:spacing w:line="360" w:lineRule="auto"/>
        <w:rPr>
          <w:rFonts w:ascii="仿宋_GB2312" w:hAnsi="仿宋_GB2312" w:eastAsia="仿宋_GB2312" w:cs="仿宋_GB2312"/>
          <w:b/>
          <w:bCs/>
          <w:color w:val="000000" w:themeColor="text1"/>
          <w:sz w:val="18"/>
          <w:szCs w:val="18"/>
          <w14:textFill>
            <w14:solidFill>
              <w14:schemeClr w14:val="tx1"/>
            </w14:solidFill>
          </w14:textFill>
        </w:rPr>
      </w:pPr>
    </w:p>
    <w:p w14:paraId="6E58061C">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0ED2755">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3344EE6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6CAC180A">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十五、</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备品备件及供选择的配套零部件清单</w:t>
      </w:r>
    </w:p>
    <w:p w14:paraId="65C0CAE5">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6B7BB5C7">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281245C3">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647F80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9080A17">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56F81B2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52004FB">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59027A7">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D616029">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263A32A">
      <w:pPr>
        <w:pageBreakBefore/>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十六、</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培训计划</w:t>
      </w:r>
    </w:p>
    <w:p w14:paraId="0E561A6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00EF8A82">
      <w:pPr>
        <w:keepNext/>
        <w:autoSpaceDE w:val="0"/>
        <w:autoSpaceDN w:val="0"/>
        <w:spacing w:line="360" w:lineRule="auto"/>
        <w:ind w:firstLine="477"/>
        <w:jc w:val="left"/>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E4F926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1D1E86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F537BF3">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1A3B542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157D49F3">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5B1217DF">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3CDDE988">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B8C02E8">
            <w:pPr>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课程费用</w:t>
            </w:r>
          </w:p>
        </w:tc>
      </w:tr>
      <w:tr w14:paraId="0295EA3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AA5B70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5885E93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52EABBA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6043DFB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7F72D663">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3D446E7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3C3AE875">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056EC16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75C9E1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3E57B12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2E02FE6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402F6E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4DB3E0A2">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023D2982">
            <w:pPr>
              <w:tabs>
                <w:tab w:val="left" w:pos="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97DC049">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7A75EFE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注解:A</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课程清单按时间顺序排列，并提供以下详细资料：</w:t>
      </w:r>
    </w:p>
    <w:p w14:paraId="27252C4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课程概要</w:t>
      </w:r>
    </w:p>
    <w:p w14:paraId="2B9229A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课程目的</w:t>
      </w:r>
    </w:p>
    <w:p w14:paraId="1A5F7C9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教学方式</w:t>
      </w:r>
    </w:p>
    <w:p w14:paraId="7451A89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先决条件</w:t>
      </w:r>
    </w:p>
    <w:p w14:paraId="011B3F8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教材目录</w:t>
      </w:r>
    </w:p>
    <w:p w14:paraId="1DECBAF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B  按照附表A提供授课教师的简历</w:t>
      </w:r>
    </w:p>
    <w:p w14:paraId="45BCCADA">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3902F214">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65752BA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5129BE16">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1B3CBCD">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十七、验收方案</w:t>
      </w:r>
    </w:p>
    <w:p w14:paraId="3702049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5EC46636">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34B8C1E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393D87C4">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9D3D972">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0F60E7B3">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5E35A9BC">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1F11F67">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D9C36CB">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十八、认为需要的</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其他商务技术文件或说明</w:t>
      </w:r>
    </w:p>
    <w:p w14:paraId="5992B504">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7875C4B8">
      <w:pPr>
        <w:spacing w:line="360" w:lineRule="auto"/>
        <w:rPr>
          <w:rFonts w:ascii="仿宋_GB2312" w:hAnsi="仿宋_GB2312" w:eastAsia="仿宋_GB2312" w:cs="仿宋_GB2312"/>
          <w:color w:val="000000" w:themeColor="text1"/>
          <w:sz w:val="24"/>
          <w14:textFill>
            <w14:solidFill>
              <w14:schemeClr w14:val="tx1"/>
            </w14:solidFill>
          </w14:textFill>
        </w:rPr>
      </w:pPr>
    </w:p>
    <w:p w14:paraId="0E1CAC37">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4BCE3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716A43F">
      <w:pPr>
        <w:pStyle w:val="80"/>
        <w:rPr>
          <w:color w:val="000000" w:themeColor="text1"/>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12431C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报价文件部分</w:t>
      </w:r>
    </w:p>
    <w:p w14:paraId="5944EBE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69827D9A">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76FF016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（1）开标一览表（报价表）………………………………………………………（页码）</w:t>
      </w:r>
    </w:p>
    <w:p w14:paraId="5E1BD810">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（2）中小企业声明函………………………………………………………………（页码）</w:t>
      </w:r>
    </w:p>
    <w:p w14:paraId="2548E6ED">
      <w:pPr>
        <w:pStyle w:val="23"/>
        <w:snapToGrid w:val="0"/>
        <w:rPr>
          <w:rFonts w:ascii="仿宋" w:hAnsi="仿宋" w:eastAsia="仿宋" w:cs="仿宋"/>
          <w:color w:val="000000" w:themeColor="text1"/>
          <w14:textFill>
            <w14:solidFill>
              <w14:schemeClr w14:val="tx1"/>
            </w14:solidFill>
          </w14:textFill>
        </w:rPr>
      </w:pPr>
      <w:r>
        <w:rPr>
          <w:rFonts w:ascii="仿宋" w:hAnsi="仿宋" w:eastAsia="仿宋" w:cs="仿宋"/>
          <w:color w:val="000000" w:themeColor="text1"/>
          <w:szCs w:val="24"/>
          <w:lang w:val="en-US"/>
          <w14:textFill>
            <w14:solidFill>
              <w14:schemeClr w14:val="tx1"/>
            </w14:solidFill>
          </w14:textFill>
        </w:rPr>
        <w:t>（3）残疾人福利性单位声明函……………………………………………………（页码）</w:t>
      </w:r>
    </w:p>
    <w:p w14:paraId="086592F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4198883">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523BB9C">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2FBD55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3F8CD58">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4EC59F4">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58DFD0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C592C1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64A3BC6">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8CD5A6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03FF32F">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3EB06E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78B98F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A197F2B">
      <w:pPr>
        <w:snapToGrid w:val="0"/>
        <w:spacing w:line="360" w:lineRule="auto"/>
        <w:ind w:right="480"/>
        <w:rPr>
          <w:rFonts w:ascii="仿宋" w:hAnsi="仿宋" w:eastAsia="仿宋" w:cs="仿宋"/>
          <w:b/>
          <w:color w:val="000000" w:themeColor="text1"/>
          <w:kern w:val="0"/>
          <w:sz w:val="32"/>
          <w:szCs w:val="32"/>
          <w14:textFill>
            <w14:solidFill>
              <w14:schemeClr w14:val="tx1"/>
            </w14:solidFill>
          </w14:textFill>
        </w:rPr>
      </w:pPr>
    </w:p>
    <w:p w14:paraId="121FEDF3">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B274494">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一、开标一览表（报价表）</w:t>
      </w:r>
    </w:p>
    <w:p w14:paraId="37B782BB">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33CCBDCD">
      <w:pPr>
        <w:snapToGrid w:val="0"/>
        <w:spacing w:line="360" w:lineRule="auto"/>
        <w:ind w:firstLine="482"/>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kern w:val="0"/>
          <w:sz w:val="24"/>
          <w:lang w:val="zh-CN"/>
          <w14:textFill>
            <w14:solidFill>
              <w14:schemeClr w14:val="tx1"/>
            </w14:solidFill>
          </w14:textFill>
        </w:rPr>
        <w:t>【招标编号：</w:t>
      </w:r>
      <w:r>
        <w:rPr>
          <w:rFonts w:hint="eastAsia" w:ascii="仿宋" w:hAnsi="仿宋" w:eastAsia="仿宋" w:cs="仿宋"/>
          <w:color w:val="000000" w:themeColor="text1"/>
          <w:sz w:val="24"/>
          <w14:textFill>
            <w14:solidFill>
              <w14:schemeClr w14:val="tx1"/>
            </w14:solidFill>
          </w14:textFill>
        </w:rPr>
        <w:t>（采购编号）】的实施</w:t>
      </w:r>
      <w:r>
        <w:rPr>
          <w:rFonts w:hint="eastAsia" w:ascii="仿宋" w:hAnsi="仿宋" w:eastAsia="仿宋" w:cs="仿宋"/>
          <w:color w:val="000000" w:themeColor="text1"/>
          <w:kern w:val="0"/>
          <w:sz w:val="24"/>
          <w:lang w:val="zh-CN"/>
          <w14:textFill>
            <w14:solidFill>
              <w14:schemeClr w14:val="tx1"/>
            </w14:solidFill>
          </w14:textFill>
        </w:rPr>
        <w:t>。</w:t>
      </w:r>
    </w:p>
    <w:p w14:paraId="541B9172">
      <w:pPr>
        <w:spacing w:line="360" w:lineRule="auto"/>
        <w:jc w:val="center"/>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lang w:val="en-US" w:eastAsia="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w:t>
      </w: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1581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vAlign w:val="center"/>
          </w:tcPr>
          <w:p w14:paraId="12DA457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287" w:type="pct"/>
            <w:vAlign w:val="center"/>
          </w:tcPr>
          <w:p w14:paraId="0B353DF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657" w:type="pct"/>
          </w:tcPr>
          <w:p w14:paraId="1B69A844">
            <w:pPr>
              <w:spacing w:line="360" w:lineRule="auto"/>
              <w:jc w:val="center"/>
              <w:rPr>
                <w:rFonts w:ascii="仿宋" w:hAnsi="仿宋" w:eastAsia="仿宋" w:cs="仿宋"/>
                <w:b/>
                <w:color w:val="000000" w:themeColor="text1"/>
                <w:sz w:val="24"/>
                <w14:textFill>
                  <w14:solidFill>
                    <w14:schemeClr w14:val="tx1"/>
                  </w14:solidFill>
                </w14:textFill>
              </w:rPr>
            </w:pPr>
          </w:p>
          <w:p w14:paraId="0945C80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698" w:type="pct"/>
            <w:vAlign w:val="center"/>
          </w:tcPr>
          <w:p w14:paraId="46BC857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657" w:type="pct"/>
            <w:vAlign w:val="center"/>
          </w:tcPr>
          <w:p w14:paraId="53D736B6">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615" w:type="pct"/>
            <w:vAlign w:val="center"/>
          </w:tcPr>
          <w:p w14:paraId="209D458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616" w:type="pct"/>
          </w:tcPr>
          <w:p w14:paraId="7DBDF5B4">
            <w:pPr>
              <w:spacing w:line="360" w:lineRule="auto"/>
              <w:jc w:val="center"/>
              <w:rPr>
                <w:rFonts w:ascii="仿宋" w:hAnsi="仿宋" w:eastAsia="仿宋" w:cs="仿宋"/>
                <w:b/>
                <w:color w:val="000000" w:themeColor="text1"/>
                <w:sz w:val="24"/>
                <w14:textFill>
                  <w14:solidFill>
                    <w14:schemeClr w14:val="tx1"/>
                  </w14:solidFill>
                </w14:textFill>
              </w:rPr>
            </w:pPr>
          </w:p>
          <w:p w14:paraId="76087B8C">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615" w:type="pct"/>
            <w:vAlign w:val="center"/>
          </w:tcPr>
          <w:p w14:paraId="523529C8">
            <w:pPr>
              <w:spacing w:line="360" w:lineRule="auto"/>
              <w:jc w:val="center"/>
              <w:rPr>
                <w:rFonts w:hint="default" w:ascii="仿宋" w:hAnsi="仿宋" w:eastAsia="仿宋" w:cs="仿宋"/>
                <w:b/>
                <w:color w:val="000000" w:themeColor="text1"/>
                <w:sz w:val="24"/>
                <w:lang w:val="en-US" w:eastAsia="zh-CN"/>
                <w14:textFill>
                  <w14:solidFill>
                    <w14:schemeClr w14:val="tx1"/>
                  </w14:solidFill>
                </w14:textFill>
              </w:rPr>
            </w:pPr>
            <w:r>
              <w:rPr>
                <w:rFonts w:hint="eastAsia" w:ascii="仿宋" w:hAnsi="仿宋" w:eastAsia="仿宋" w:cs="仿宋"/>
                <w:b/>
                <w:color w:val="000000" w:themeColor="text1"/>
                <w:sz w:val="24"/>
                <w:lang w:val="en-US" w:eastAsia="zh-CN"/>
                <w14:textFill>
                  <w14:solidFill>
                    <w14:schemeClr w14:val="tx1"/>
                  </w14:solidFill>
                </w14:textFill>
              </w:rPr>
              <w:t>投标报价</w:t>
            </w:r>
          </w:p>
        </w:tc>
        <w:tc>
          <w:tcPr>
            <w:tcW w:w="615" w:type="pct"/>
            <w:vAlign w:val="center"/>
          </w:tcPr>
          <w:p w14:paraId="582E3524">
            <w:pPr>
              <w:spacing w:line="360" w:lineRule="auto"/>
              <w:jc w:val="center"/>
              <w:rPr>
                <w:rFonts w:ascii="仿宋" w:hAnsi="仿宋" w:eastAsia="仿宋" w:cs="仿宋"/>
                <w:b/>
                <w:color w:val="000000" w:themeColor="text1"/>
                <w:sz w:val="24"/>
                <w14:textFill>
                  <w14:solidFill>
                    <w14:schemeClr w14:val="tx1"/>
                  </w14:solidFill>
                </w14:textFill>
              </w:rPr>
            </w:pPr>
          </w:p>
          <w:p w14:paraId="5F740A5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p w14:paraId="0BEA2140">
            <w:pPr>
              <w:spacing w:line="360" w:lineRule="auto"/>
              <w:jc w:val="center"/>
              <w:rPr>
                <w:rFonts w:ascii="仿宋" w:hAnsi="仿宋" w:eastAsia="仿宋" w:cs="仿宋"/>
                <w:b/>
                <w:color w:val="000000" w:themeColor="text1"/>
                <w:sz w:val="24"/>
                <w14:textFill>
                  <w14:solidFill>
                    <w14:schemeClr w14:val="tx1"/>
                  </w14:solidFill>
                </w14:textFill>
              </w:rPr>
            </w:pPr>
          </w:p>
        </w:tc>
      </w:tr>
      <w:tr w14:paraId="4C69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vAlign w:val="center"/>
          </w:tcPr>
          <w:p w14:paraId="799661E9">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287" w:type="pct"/>
            <w:vAlign w:val="center"/>
          </w:tcPr>
          <w:p w14:paraId="7B819978">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3195F4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3C2F76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3944419E">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8B20EEA">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F5CF9A8">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7BD8658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528167">
            <w:pPr>
              <w:spacing w:line="360" w:lineRule="auto"/>
              <w:jc w:val="center"/>
              <w:rPr>
                <w:rFonts w:ascii="仿宋" w:hAnsi="仿宋" w:eastAsia="仿宋" w:cs="仿宋"/>
                <w:color w:val="000000" w:themeColor="text1"/>
                <w:sz w:val="24"/>
                <w14:textFill>
                  <w14:solidFill>
                    <w14:schemeClr w14:val="tx1"/>
                  </w14:solidFill>
                </w14:textFill>
              </w:rPr>
            </w:pPr>
          </w:p>
        </w:tc>
      </w:tr>
      <w:tr w14:paraId="74BD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32AEE6FC">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287" w:type="pct"/>
            <w:vAlign w:val="center"/>
          </w:tcPr>
          <w:p w14:paraId="066BEF60">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07DE852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9ED8703">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ACCF9C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6669138">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06F6460">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4F08FAF">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13A804F">
            <w:pPr>
              <w:spacing w:line="360" w:lineRule="auto"/>
              <w:jc w:val="center"/>
              <w:rPr>
                <w:rFonts w:ascii="仿宋" w:hAnsi="仿宋" w:eastAsia="仿宋" w:cs="仿宋"/>
                <w:color w:val="000000" w:themeColor="text1"/>
                <w:sz w:val="24"/>
                <w14:textFill>
                  <w14:solidFill>
                    <w14:schemeClr w14:val="tx1"/>
                  </w14:solidFill>
                </w14:textFill>
              </w:rPr>
            </w:pPr>
          </w:p>
        </w:tc>
      </w:tr>
      <w:tr w14:paraId="2B6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5252B8D8">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287" w:type="pct"/>
            <w:vAlign w:val="center"/>
          </w:tcPr>
          <w:p w14:paraId="03C0DC0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4B5036A">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72755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4BEDBC45">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F2F0B40">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65B96D7A">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63CE4C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DAE9B3A">
            <w:pPr>
              <w:spacing w:line="360" w:lineRule="auto"/>
              <w:jc w:val="center"/>
              <w:rPr>
                <w:rFonts w:ascii="仿宋" w:hAnsi="仿宋" w:eastAsia="仿宋" w:cs="仿宋"/>
                <w:color w:val="000000" w:themeColor="text1"/>
                <w:sz w:val="24"/>
                <w14:textFill>
                  <w14:solidFill>
                    <w14:schemeClr w14:val="tx1"/>
                  </w14:solidFill>
                </w14:textFill>
              </w:rPr>
            </w:pPr>
          </w:p>
        </w:tc>
      </w:tr>
      <w:tr w14:paraId="040A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03E0909B">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37A191A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0A1207E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1A729C2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FB626C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4F880BD">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5CAF052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BC0877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58C97BE8">
            <w:pPr>
              <w:spacing w:line="360" w:lineRule="auto"/>
              <w:jc w:val="center"/>
              <w:rPr>
                <w:rFonts w:ascii="仿宋" w:hAnsi="仿宋" w:eastAsia="仿宋" w:cs="仿宋"/>
                <w:color w:val="000000" w:themeColor="text1"/>
                <w:sz w:val="24"/>
                <w14:textFill>
                  <w14:solidFill>
                    <w14:schemeClr w14:val="tx1"/>
                  </w14:solidFill>
                </w14:textFill>
              </w:rPr>
            </w:pPr>
          </w:p>
        </w:tc>
      </w:tr>
      <w:tr w14:paraId="7CF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414D79CA">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160F985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0D0313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54DCBAC">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6F138F8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22612A59">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17EBCD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68143854">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89D754">
            <w:pPr>
              <w:spacing w:line="360" w:lineRule="auto"/>
              <w:jc w:val="center"/>
              <w:rPr>
                <w:rFonts w:ascii="仿宋" w:hAnsi="仿宋" w:eastAsia="仿宋" w:cs="仿宋"/>
                <w:color w:val="000000" w:themeColor="text1"/>
                <w:sz w:val="24"/>
                <w14:textFill>
                  <w14:solidFill>
                    <w14:schemeClr w14:val="tx1"/>
                  </w14:solidFill>
                </w14:textFill>
              </w:rPr>
            </w:pPr>
          </w:p>
        </w:tc>
      </w:tr>
      <w:tr w14:paraId="338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vAlign w:val="center"/>
          </w:tcPr>
          <w:p w14:paraId="50D8E285">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5E825961">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74A698A2">
            <w:pPr>
              <w:spacing w:line="360" w:lineRule="auto"/>
              <w:jc w:val="center"/>
              <w:rPr>
                <w:rFonts w:ascii="仿宋" w:hAnsi="仿宋" w:eastAsia="仿宋" w:cs="仿宋"/>
                <w:color w:val="000000" w:themeColor="text1"/>
                <w:sz w:val="24"/>
                <w14:textFill>
                  <w14:solidFill>
                    <w14:schemeClr w14:val="tx1"/>
                  </w14:solidFill>
                </w14:textFill>
              </w:rPr>
            </w:pPr>
          </w:p>
        </w:tc>
      </w:tr>
      <w:tr w14:paraId="760E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vAlign w:val="center"/>
          </w:tcPr>
          <w:p w14:paraId="0486171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72145B2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3EB0FD55">
            <w:pPr>
              <w:spacing w:line="360" w:lineRule="auto"/>
              <w:jc w:val="center"/>
              <w:rPr>
                <w:rFonts w:ascii="仿宋" w:hAnsi="仿宋" w:eastAsia="仿宋" w:cs="仿宋"/>
                <w:color w:val="000000" w:themeColor="text1"/>
                <w:sz w:val="24"/>
                <w14:textFill>
                  <w14:solidFill>
                    <w14:schemeClr w14:val="tx1"/>
                  </w14:solidFill>
                </w14:textFill>
              </w:rPr>
            </w:pPr>
          </w:p>
        </w:tc>
      </w:tr>
    </w:tbl>
    <w:p w14:paraId="3648473F">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p>
    <w:p w14:paraId="57D5AAC0">
      <w:pPr>
        <w:snapToGrid w:val="0"/>
        <w:spacing w:line="360" w:lineRule="auto"/>
        <w:ind w:left="480" w:firstLine="9120" w:firstLineChars="38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r>
        <w:rPr>
          <w:rFonts w:ascii="仿宋" w:hAnsi="仿宋" w:eastAsia="仿宋" w:cs="仿宋"/>
          <w:color w:val="000000" w:themeColor="text1"/>
          <w:sz w:val="24"/>
          <w14:textFill>
            <w14:solidFill>
              <w14:schemeClr w14:val="tx1"/>
            </w14:solidFill>
          </w14:textFill>
        </w:rPr>
        <w:t>:</w:t>
      </w:r>
    </w:p>
    <w:p w14:paraId="467BEA82">
      <w:pPr>
        <w:snapToGrid w:val="0"/>
        <w:spacing w:line="360" w:lineRule="auto"/>
        <w:ind w:firstLine="9600" w:firstLineChars="400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33D7BDE0">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注：</w:t>
      </w:r>
    </w:p>
    <w:p w14:paraId="26851425">
      <w:pPr>
        <w:spacing w:line="360" w:lineRule="auto"/>
        <w:ind w:left="-2" w:leftChars="-1" w:firstLine="480" w:firstLineChars="2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p>
    <w:p w14:paraId="2447EC40">
      <w:pPr>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14:textFill>
            <w14:solidFill>
              <w14:schemeClr w14:val="tx1"/>
            </w14:solidFill>
          </w14:textFill>
        </w:rPr>
        <w:t>视为</w:t>
      </w:r>
      <w:r>
        <w:rPr>
          <w:rFonts w:hint="eastAsia" w:ascii="仿宋" w:hAnsi="仿宋" w:eastAsia="仿宋" w:cs="仿宋"/>
          <w:b/>
          <w:color w:val="000000" w:themeColor="text1"/>
          <w:sz w:val="24"/>
          <w14:textFill>
            <w14:solidFill>
              <w14:schemeClr w14:val="tx1"/>
            </w14:solidFill>
          </w14:textFill>
        </w:rPr>
        <w:t>投标文件含有采购人不能接受的附加条件的，投标无效。</w:t>
      </w:r>
    </w:p>
    <w:p w14:paraId="6F17813F">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6A45E625">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szCs w:val="22"/>
          <w:lang w:val="zh-CN"/>
          <w14:textFill>
            <w14:solidFill>
              <w14:schemeClr w14:val="tx1"/>
            </w14:solidFill>
          </w14:textFill>
        </w:rPr>
        <w:t>4、</w:t>
      </w:r>
      <w:r>
        <w:rPr>
          <w:rFonts w:hint="eastAsia" w:ascii="仿宋" w:hAnsi="仿宋" w:eastAsia="仿宋" w:cs="仿宋"/>
          <w:color w:val="000000" w:themeColor="text1"/>
          <w:kern w:val="0"/>
          <w:sz w:val="24"/>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DB7E7BF">
      <w:pPr>
        <w:spacing w:line="360" w:lineRule="auto"/>
        <w:ind w:firstLine="482" w:firstLineChars="200"/>
        <w:rPr>
          <w:rFonts w:ascii="仿宋" w:hAnsi="仿宋" w:eastAsia="仿宋" w:cs="仿宋"/>
          <w:b/>
          <w:color w:val="000000" w:themeColor="text1"/>
          <w:kern w:val="0"/>
          <w:sz w:val="24"/>
          <w14:textFill>
            <w14:solidFill>
              <w14:schemeClr w14:val="tx1"/>
            </w14:solidFill>
          </w14:textFill>
        </w:rPr>
      </w:pPr>
    </w:p>
    <w:p w14:paraId="00B253DF">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p>
    <w:p w14:paraId="3CE44202">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pgSz w:w="16838" w:h="11906" w:orient="landscape"/>
          <w:pgMar w:top="1418" w:right="1247" w:bottom="1418" w:left="1276" w:header="851" w:footer="992" w:gutter="0"/>
          <w:cols w:space="720" w:num="1"/>
          <w:titlePg/>
          <w:docGrid w:linePitch="312" w:charSpace="0"/>
        </w:sectPr>
      </w:pPr>
    </w:p>
    <w:p w14:paraId="1669243C">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中小企业声明函（如有）</w:t>
      </w:r>
    </w:p>
    <w:p w14:paraId="79ED470E">
      <w:pPr>
        <w:widowControl/>
        <w:spacing w:line="360" w:lineRule="auto"/>
        <w:ind w:firstLine="120" w:firstLineChars="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870850A">
      <w:pPr>
        <w:pStyle w:val="79"/>
        <w:rPr>
          <w:rFonts w:ascii="仿宋" w:hAnsi="仿宋" w:eastAsia="仿宋" w:cs="仿宋"/>
          <w:b/>
          <w:color w:val="000000" w:themeColor="text1"/>
          <w14:textFill>
            <w14:solidFill>
              <w14:schemeClr w14:val="tx1"/>
            </w14:solidFill>
          </w14:textFill>
        </w:rPr>
      </w:pPr>
    </w:p>
    <w:p w14:paraId="0617869B">
      <w:pPr>
        <w:pStyle w:val="80"/>
        <w:rPr>
          <w:rFonts w:ascii="仿宋" w:hAnsi="仿宋" w:eastAsia="仿宋" w:cs="仿宋"/>
          <w:b/>
          <w:color w:val="000000" w:themeColor="text1"/>
          <w:sz w:val="24"/>
          <w14:textFill>
            <w14:solidFill>
              <w14:schemeClr w14:val="tx1"/>
            </w14:solidFill>
          </w14:textFill>
        </w:rPr>
      </w:pPr>
    </w:p>
    <w:p w14:paraId="6B2498F5">
      <w:pPr>
        <w:rPr>
          <w:rFonts w:ascii="仿宋" w:hAnsi="仿宋" w:eastAsia="仿宋" w:cs="仿宋"/>
          <w:b/>
          <w:color w:val="000000" w:themeColor="text1"/>
          <w:sz w:val="24"/>
          <w14:textFill>
            <w14:solidFill>
              <w14:schemeClr w14:val="tx1"/>
            </w14:solidFill>
          </w14:textFill>
        </w:rPr>
      </w:pPr>
    </w:p>
    <w:p w14:paraId="16F56095">
      <w:pPr>
        <w:pStyle w:val="79"/>
        <w:rPr>
          <w:rFonts w:ascii="仿宋" w:hAnsi="仿宋" w:eastAsia="仿宋" w:cs="仿宋"/>
          <w:b/>
          <w:color w:val="000000" w:themeColor="text1"/>
          <w14:textFill>
            <w14:solidFill>
              <w14:schemeClr w14:val="tx1"/>
            </w14:solidFill>
          </w14:textFill>
        </w:rPr>
      </w:pPr>
    </w:p>
    <w:p w14:paraId="33A618A3">
      <w:pPr>
        <w:pStyle w:val="80"/>
        <w:rPr>
          <w:rFonts w:ascii="仿宋" w:hAnsi="仿宋" w:eastAsia="仿宋" w:cs="仿宋"/>
          <w:b/>
          <w:color w:val="000000" w:themeColor="text1"/>
          <w:sz w:val="24"/>
          <w14:textFill>
            <w14:solidFill>
              <w14:schemeClr w14:val="tx1"/>
            </w14:solidFill>
          </w14:textFill>
        </w:rPr>
      </w:pPr>
    </w:p>
    <w:p w14:paraId="14E6F1A7">
      <w:pPr>
        <w:rPr>
          <w:color w:val="000000" w:themeColor="text1"/>
          <w14:textFill>
            <w14:solidFill>
              <w14:schemeClr w14:val="tx1"/>
            </w14:solidFill>
          </w14:textFill>
        </w:rPr>
      </w:pPr>
    </w:p>
    <w:p w14:paraId="50E941E1">
      <w:pPr>
        <w:widowControl/>
        <w:spacing w:line="360" w:lineRule="auto"/>
        <w:ind w:firstLine="161" w:firstLineChars="50"/>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三、残疾人福利性单位声明函（如有）</w:t>
      </w:r>
    </w:p>
    <w:p w14:paraId="41268B62">
      <w:pPr>
        <w:pStyle w:val="23"/>
        <w:widowControl/>
        <w:ind w:firstLine="120" w:firstLineChars="50"/>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[符合条件的残疾人福利性单位，提供残疾人福利性单位声明函(附件6)，否则不需要提供。]</w:t>
      </w:r>
    </w:p>
    <w:p w14:paraId="6A019B77">
      <w:pPr>
        <w:pStyle w:val="691"/>
        <w:keepNext w:val="0"/>
        <w:pageBreakBefore w:val="0"/>
        <w:tabs>
          <w:tab w:val="clear" w:pos="720"/>
        </w:tabs>
        <w:snapToGrid w:val="0"/>
        <w:spacing w:before="120" w:after="120"/>
        <w:ind w:firstLine="643"/>
        <w:outlineLvl w:val="9"/>
        <w:rPr>
          <w:rFonts w:ascii="仿宋" w:hAnsi="仿宋" w:eastAsia="仿宋" w:cs="仿宋"/>
          <w:b w:val="0"/>
          <w:color w:val="000000" w:themeColor="text1"/>
          <w:sz w:val="32"/>
          <w:szCs w:val="32"/>
          <w14:textFill>
            <w14:solidFill>
              <w14:schemeClr w14:val="tx1"/>
            </w14:solidFill>
          </w14:textFill>
        </w:rPr>
      </w:pPr>
    </w:p>
    <w:p w14:paraId="413AA6FE">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B8D6A4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1F9C815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0E5C6F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08B4C0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00D94D3">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ECD11D2">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2A97716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3F7722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24CE463">
      <w:pPr>
        <w:pStyle w:val="3"/>
        <w:keepNext w:val="0"/>
        <w:keepLines w:val="0"/>
        <w:pageBreakBefore/>
        <w:widowControl/>
        <w:spacing w:before="100" w:beforeAutospacing="1" w:after="100" w:afterAutospacing="1" w:line="360" w:lineRule="auto"/>
        <w:ind w:left="1290" w:firstLine="3092" w:firstLineChars="7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附件</w:t>
      </w:r>
    </w:p>
    <w:p w14:paraId="330805FF">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附件1：质疑函范本及制作说明</w:t>
      </w:r>
    </w:p>
    <w:p w14:paraId="57D5CC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质疑函范本</w:t>
      </w:r>
    </w:p>
    <w:p w14:paraId="0EFD8051">
      <w:pPr>
        <w:snapToGrid w:val="0"/>
        <w:spacing w:before="240" w:beforeLines="100"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一、质疑供应商基本信息</w:t>
      </w:r>
    </w:p>
    <w:p w14:paraId="42A5E7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质疑供应商：</w:t>
      </w:r>
      <w:r>
        <w:rPr>
          <w:rFonts w:hint="eastAsia" w:ascii="仿宋" w:hAnsi="仿宋" w:eastAsia="仿宋" w:cs="仿宋"/>
          <w:color w:val="000000" w:themeColor="text1"/>
          <w:sz w:val="24"/>
          <w:u w:val="dotted"/>
          <w14:textFill>
            <w14:solidFill>
              <w14:schemeClr w14:val="tx1"/>
            </w14:solidFill>
          </w14:textFill>
        </w:rPr>
        <w:t xml:space="preserve">                                        </w:t>
      </w:r>
    </w:p>
    <w:p w14:paraId="5BAE4C6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0C4C10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36B2490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p>
    <w:p w14:paraId="38DDD51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29415E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E3AE3D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二、质疑项目基本情况</w:t>
      </w:r>
    </w:p>
    <w:p w14:paraId="77E600D9">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质疑项目的名称：</w:t>
      </w:r>
      <w:r>
        <w:rPr>
          <w:rFonts w:hint="eastAsia" w:ascii="仿宋" w:hAnsi="仿宋" w:eastAsia="仿宋" w:cs="仿宋"/>
          <w:color w:val="000000" w:themeColor="text1"/>
          <w:sz w:val="24"/>
          <w:u w:val="dotted"/>
          <w14:textFill>
            <w14:solidFill>
              <w14:schemeClr w14:val="tx1"/>
            </w14:solidFill>
          </w14:textFill>
        </w:rPr>
        <w:t xml:space="preserve">                                      </w:t>
      </w:r>
    </w:p>
    <w:p w14:paraId="2B91774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6330C66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p>
    <w:p w14:paraId="01C3EC4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采购文件获取日期：</w:t>
      </w:r>
      <w:r>
        <w:rPr>
          <w:rFonts w:hint="eastAsia" w:ascii="仿宋" w:hAnsi="仿宋" w:eastAsia="仿宋" w:cs="仿宋"/>
          <w:color w:val="000000" w:themeColor="text1"/>
          <w:sz w:val="24"/>
          <w:u w:val="dotted"/>
          <w14:textFill>
            <w14:solidFill>
              <w14:schemeClr w14:val="tx1"/>
            </w14:solidFill>
          </w14:textFill>
        </w:rPr>
        <w:t xml:space="preserve">                                           </w:t>
      </w:r>
    </w:p>
    <w:p w14:paraId="009050C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三、质疑事项具体内容</w:t>
      </w:r>
    </w:p>
    <w:p w14:paraId="3F5DEFF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质疑事项1：</w:t>
      </w:r>
      <w:r>
        <w:rPr>
          <w:rFonts w:hint="eastAsia" w:ascii="仿宋" w:hAnsi="仿宋" w:eastAsia="仿宋" w:cs="仿宋"/>
          <w:color w:val="000000" w:themeColor="text1"/>
          <w:sz w:val="24"/>
          <w:u w:val="dotted"/>
          <w14:textFill>
            <w14:solidFill>
              <w14:schemeClr w14:val="tx1"/>
            </w14:solidFill>
          </w14:textFill>
        </w:rPr>
        <w:t xml:space="preserve">                                         </w:t>
      </w:r>
    </w:p>
    <w:p w14:paraId="061E6BE5">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4FB6E65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796CB181">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224FF5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DD0F8F7">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质疑事项2</w:t>
      </w:r>
    </w:p>
    <w:p w14:paraId="0E1C6D1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1314C201">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四、与质疑事项相关的质疑请求</w:t>
      </w:r>
    </w:p>
    <w:p w14:paraId="13B71CAF">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p>
    <w:p w14:paraId="76F9A31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D569F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120B1BC7">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质疑函制作说明：</w:t>
      </w:r>
    </w:p>
    <w:p w14:paraId="3BE31AA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1.供应商提出质疑时，应提交质疑函和必要的证明材料。</w:t>
      </w:r>
    </w:p>
    <w:p w14:paraId="3D46C8C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14:textFill>
            <w14:solidFill>
              <w14:schemeClr w14:val="tx1"/>
            </w14:solidFill>
          </w14:textFill>
        </w:rPr>
        <w:t>供应商签署的授权委托书。授权委托书应载明代理人的姓名或者名称、代理事项、具体权限、期限和相关事项。</w:t>
      </w:r>
    </w:p>
    <w:p w14:paraId="4ABB04E7">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3.质疑供应商若对项目的某一分包进行质疑，质疑函中应列明具体分包号。</w:t>
      </w:r>
    </w:p>
    <w:p w14:paraId="5C67AA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4.质疑函的质疑事项应具体、明确，并有必要的事实依据和法律依据。</w:t>
      </w:r>
    </w:p>
    <w:p w14:paraId="759DE6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5.质疑函的质疑请求应与质疑事项相关。</w:t>
      </w:r>
    </w:p>
    <w:p w14:paraId="2689745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34815E2">
      <w:pPr>
        <w:widowControl/>
        <w:spacing w:line="360" w:lineRule="auto"/>
        <w:ind w:firstLine="600" w:firstLineChars="200"/>
        <w:jc w:val="left"/>
        <w:rPr>
          <w:rFonts w:ascii="仿宋" w:hAnsi="仿宋" w:eastAsia="仿宋" w:cs="仿宋"/>
          <w:color w:val="000000" w:themeColor="text1"/>
          <w:sz w:val="30"/>
          <w:szCs w:val="30"/>
          <w14:textFill>
            <w14:solidFill>
              <w14:schemeClr w14:val="tx1"/>
            </w14:solidFill>
          </w14:textFill>
        </w:rPr>
      </w:pPr>
    </w:p>
    <w:p w14:paraId="3C89B47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8D9A01C">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B8ED808">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E3362D1">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5BADDE5">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3246F5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5E0D7772">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40EDE4A9">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1763B3D">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E8A9DBB">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67068050">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32DC5866">
      <w:pPr>
        <w:pStyle w:val="2"/>
        <w:rPr>
          <w:rFonts w:ascii="仿宋" w:hAnsi="仿宋" w:eastAsia="仿宋" w:cs="仿宋"/>
          <w:b/>
          <w:color w:val="000000" w:themeColor="text1"/>
          <w:spacing w:val="6"/>
          <w:sz w:val="32"/>
          <w:szCs w:val="32"/>
          <w14:textFill>
            <w14:solidFill>
              <w14:schemeClr w14:val="tx1"/>
            </w14:solidFill>
          </w14:textFill>
        </w:rPr>
      </w:pPr>
    </w:p>
    <w:p w14:paraId="2BC7382C">
      <w:pPr>
        <w:rPr>
          <w:rFonts w:ascii="仿宋" w:hAnsi="仿宋" w:eastAsia="仿宋" w:cs="仿宋"/>
          <w:b/>
          <w:color w:val="000000" w:themeColor="text1"/>
          <w:spacing w:val="6"/>
          <w:sz w:val="32"/>
          <w:szCs w:val="32"/>
          <w14:textFill>
            <w14:solidFill>
              <w14:schemeClr w14:val="tx1"/>
            </w14:solidFill>
          </w14:textFill>
        </w:rPr>
      </w:pPr>
    </w:p>
    <w:p w14:paraId="79DC605E">
      <w:pPr>
        <w:spacing w:line="360" w:lineRule="auto"/>
        <w:jc w:val="left"/>
        <w:rPr>
          <w:rFonts w:hint="eastAsia" w:ascii="仿宋" w:hAnsi="仿宋" w:eastAsia="仿宋" w:cs="仿宋"/>
          <w:b/>
          <w:color w:val="000000" w:themeColor="text1"/>
          <w:spacing w:val="6"/>
          <w:sz w:val="32"/>
          <w:szCs w:val="32"/>
          <w14:textFill>
            <w14:solidFill>
              <w14:schemeClr w14:val="tx1"/>
            </w14:solidFill>
          </w14:textFill>
        </w:rPr>
      </w:pPr>
    </w:p>
    <w:p w14:paraId="7F819729">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附件2：投诉书范本及制作说明</w:t>
      </w:r>
    </w:p>
    <w:p w14:paraId="2EFB84C0">
      <w:pPr>
        <w:spacing w:line="360" w:lineRule="auto"/>
        <w:jc w:val="center"/>
        <w:rPr>
          <w:rFonts w:ascii="仿宋" w:hAnsi="仿宋" w:eastAsia="仿宋" w:cs="仿宋"/>
          <w:b/>
          <w:color w:val="000000" w:themeColor="text1"/>
          <w:sz w:val="24"/>
          <w14:textFill>
            <w14:solidFill>
              <w14:schemeClr w14:val="tx1"/>
            </w14:solidFill>
          </w14:textFill>
        </w:rPr>
      </w:pPr>
    </w:p>
    <w:p w14:paraId="49CFA80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投诉书范本</w:t>
      </w:r>
    </w:p>
    <w:p w14:paraId="03522F2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一、投诉相关主体基本情况</w:t>
      </w:r>
    </w:p>
    <w:p w14:paraId="5F40D329">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w:t>
      </w:r>
      <w:r>
        <w:rPr>
          <w:rFonts w:hint="eastAsia" w:ascii="仿宋" w:hAnsi="仿宋" w:eastAsia="仿宋" w:cs="仿宋"/>
          <w:color w:val="000000" w:themeColor="text1"/>
          <w:sz w:val="24"/>
          <w:u w:val="dotted"/>
          <w14:textFill>
            <w14:solidFill>
              <w14:schemeClr w14:val="tx1"/>
            </w14:solidFill>
          </w14:textFill>
        </w:rPr>
        <w:t xml:space="preserve">                                               </w:t>
      </w:r>
    </w:p>
    <w:p w14:paraId="165462B2">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6525B40">
      <w:pPr>
        <w:tabs>
          <w:tab w:val="left" w:pos="6510"/>
        </w:tabs>
        <w:spacing w:line="360" w:lineRule="auto"/>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法定代表人/主要负责人：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18BE21D4">
      <w:pPr>
        <w:tabs>
          <w:tab w:val="left" w:pos="6510"/>
        </w:tabs>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243D8C5C">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48C1652F">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dotted"/>
          <w14:textFill>
            <w14:solidFill>
              <w14:schemeClr w14:val="tx1"/>
            </w14:solidFill>
          </w14:textFill>
        </w:rPr>
        <w:t xml:space="preserve">                   </w:t>
      </w:r>
    </w:p>
    <w:p w14:paraId="389A5B80">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被投诉人1：</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D791828">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732BEE8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9532D5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被投诉人2</w:t>
      </w:r>
    </w:p>
    <w:p w14:paraId="074131C4">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3AE31B1A">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相关供应商：</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B952554">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52CA5C3E">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9F7D4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二、投诉项目基本情况</w:t>
      </w:r>
    </w:p>
    <w:p w14:paraId="2AF7FED5">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采购项目名称：</w:t>
      </w:r>
      <w:r>
        <w:rPr>
          <w:rFonts w:hint="eastAsia" w:ascii="仿宋" w:hAnsi="仿宋" w:eastAsia="仿宋" w:cs="仿宋"/>
          <w:color w:val="000000" w:themeColor="text1"/>
          <w:sz w:val="24"/>
          <w:u w:val="dotted"/>
          <w14:textFill>
            <w14:solidFill>
              <w14:schemeClr w14:val="tx1"/>
            </w14:solidFill>
          </w14:textFill>
        </w:rPr>
        <w:t xml:space="preserve">                                        </w:t>
      </w:r>
    </w:p>
    <w:p w14:paraId="0440024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1A5DFEBD">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629016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代理机构名称：</w:t>
      </w:r>
      <w:r>
        <w:rPr>
          <w:rFonts w:hint="eastAsia" w:ascii="仿宋" w:hAnsi="仿宋" w:eastAsia="仿宋" w:cs="仿宋"/>
          <w:color w:val="000000" w:themeColor="text1"/>
          <w:sz w:val="24"/>
          <w:u w:val="dotted"/>
          <w14:textFill>
            <w14:solidFill>
              <w14:schemeClr w14:val="tx1"/>
            </w14:solidFill>
          </w14:textFill>
        </w:rPr>
        <w:t xml:space="preserve">                                         </w:t>
      </w:r>
    </w:p>
    <w:p w14:paraId="635F23B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45B617D3">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采购结果公告: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59D4A63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三、质疑基本情况</w:t>
      </w:r>
    </w:p>
    <w:p w14:paraId="6A671968">
      <w:pPr>
        <w:spacing w:line="360" w:lineRule="auto"/>
        <w:ind w:firstLine="480" w:firstLineChars="200"/>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日,向</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提出质疑，质疑事项为：</w:t>
      </w:r>
      <w:r>
        <w:rPr>
          <w:rFonts w:hint="eastAsia" w:ascii="仿宋" w:hAnsi="仿宋" w:eastAsia="仿宋" w:cs="仿宋"/>
          <w:color w:val="000000" w:themeColor="text1"/>
          <w:sz w:val="24"/>
          <w:u w:val="dotted"/>
          <w14:textFill>
            <w14:solidFill>
              <w14:schemeClr w14:val="tx1"/>
            </w14:solidFill>
          </w14:textFill>
        </w:rPr>
        <w:t xml:space="preserve">                                </w:t>
      </w:r>
    </w:p>
    <w:p w14:paraId="73083742">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58C90F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采购人/代理机构</w:t>
      </w:r>
      <w:r>
        <w:rPr>
          <w:rFonts w:hint="eastAsia" w:ascii="仿宋" w:hAnsi="仿宋" w:eastAsia="仿宋" w:cs="仿宋"/>
          <w:color w:val="000000" w:themeColor="text1"/>
          <w:sz w:val="24"/>
          <w14:textFill>
            <w14:solidFill>
              <w14:schemeClr w14:val="tx1"/>
            </w14:solidFill>
          </w14:textFill>
        </w:rPr>
        <w:t>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日,就质疑事项作出了答复/没有在法定期限内作出答复。</w:t>
      </w:r>
    </w:p>
    <w:p w14:paraId="1780F66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四、投诉事项具体内容</w:t>
      </w:r>
    </w:p>
    <w:p w14:paraId="0BB3736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 1：</w:t>
      </w:r>
      <w:r>
        <w:rPr>
          <w:rFonts w:hint="eastAsia" w:ascii="仿宋" w:hAnsi="仿宋" w:eastAsia="仿宋" w:cs="仿宋"/>
          <w:color w:val="000000" w:themeColor="text1"/>
          <w:sz w:val="24"/>
          <w:u w:val="dotted"/>
          <w14:textFill>
            <w14:solidFill>
              <w14:schemeClr w14:val="tx1"/>
            </w14:solidFill>
          </w14:textFill>
        </w:rPr>
        <w:t xml:space="preserve">                                       </w:t>
      </w:r>
    </w:p>
    <w:p w14:paraId="3C7CB7C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16256D9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571A91EB">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0B8426C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72DA6A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投诉事项2</w:t>
      </w:r>
    </w:p>
    <w:p w14:paraId="45513C2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41DD013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五、与投诉事项相关的投诉请求</w:t>
      </w:r>
    </w:p>
    <w:p w14:paraId="1BA31F5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6066D836">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p w14:paraId="0C446F4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BB4F0C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7F2A80E5">
      <w:pPr>
        <w:spacing w:line="360" w:lineRule="auto"/>
        <w:rPr>
          <w:rFonts w:ascii="仿宋" w:hAnsi="仿宋" w:eastAsia="仿宋" w:cs="仿宋"/>
          <w:b/>
          <w:color w:val="000000" w:themeColor="text1"/>
          <w:sz w:val="24"/>
          <w14:textFill>
            <w14:solidFill>
              <w14:schemeClr w14:val="tx1"/>
            </w14:solidFill>
          </w14:textFill>
        </w:rPr>
      </w:pPr>
    </w:p>
    <w:p w14:paraId="3307DB3E">
      <w:pPr>
        <w:spacing w:line="360" w:lineRule="auto"/>
        <w:rPr>
          <w:rFonts w:ascii="仿宋" w:hAnsi="仿宋" w:eastAsia="仿宋" w:cs="仿宋"/>
          <w:b/>
          <w:color w:val="000000" w:themeColor="text1"/>
          <w:sz w:val="24"/>
          <w14:textFill>
            <w14:solidFill>
              <w14:schemeClr w14:val="tx1"/>
            </w14:solidFill>
          </w14:textFill>
        </w:rPr>
      </w:pPr>
    </w:p>
    <w:p w14:paraId="2DDD29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投诉书制作说明：</w:t>
      </w:r>
    </w:p>
    <w:p w14:paraId="60409E5A">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1.投诉人提起投诉时，应当提交投诉书和必要的证明材料，并按照被投诉人和与投诉事项有关的供应商数量提供投诉书副本。</w:t>
      </w:r>
    </w:p>
    <w:p w14:paraId="4E74B9A7">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14:textFill>
            <w14:solidFill>
              <w14:schemeClr w14:val="tx1"/>
            </w14:solidFill>
          </w14:textFill>
        </w:rPr>
        <w:t>投诉人签署的授权委托书。授权委托书应当载明代理人的姓名或者名称、代理事项、具体权限、期限和相关事项。</w:t>
      </w:r>
    </w:p>
    <w:p w14:paraId="6BA71626">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3.投诉人若对项目的某一分包进行投诉，投诉书应列明具体分包号。</w:t>
      </w:r>
    </w:p>
    <w:p w14:paraId="5414B8C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4.投诉书应简要列明质疑事项，质疑函、质疑答复等作为附件材料提供。</w:t>
      </w:r>
    </w:p>
    <w:p w14:paraId="053EE12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5.投诉书的投诉事项应具体、明确，并有必要的事实依据和法律依据。</w:t>
      </w:r>
    </w:p>
    <w:p w14:paraId="14AEB2FD">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6.投诉书的投诉请求应与投诉事项相关。</w:t>
      </w:r>
    </w:p>
    <w:p w14:paraId="6D47234D">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363E42B">
      <w:pPr>
        <w:spacing w:line="360" w:lineRule="auto"/>
        <w:rPr>
          <w:rFonts w:ascii="仿宋" w:hAnsi="仿宋" w:eastAsia="仿宋" w:cs="仿宋"/>
          <w:b/>
          <w:color w:val="000000" w:themeColor="text1"/>
          <w:sz w:val="24"/>
          <w14:textFill>
            <w14:solidFill>
              <w14:schemeClr w14:val="tx1"/>
            </w14:solidFill>
          </w14:textFill>
        </w:rPr>
      </w:pPr>
    </w:p>
    <w:p w14:paraId="7AACB84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3FD05C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42FC3E">
      <w:pPr>
        <w:autoSpaceDE w:val="0"/>
        <w:autoSpaceDN w:val="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附件3：</w:t>
      </w:r>
      <w:r>
        <w:rPr>
          <w:rFonts w:hint="eastAsia" w:ascii="仿宋" w:hAnsi="仿宋" w:eastAsia="仿宋" w:cs="仿宋"/>
          <w:b/>
          <w:bCs/>
          <w:color w:val="000000" w:themeColor="text1"/>
          <w:sz w:val="32"/>
          <w:szCs w:val="32"/>
          <w14:textFill>
            <w14:solidFill>
              <w14:schemeClr w14:val="tx1"/>
            </w14:solidFill>
          </w14:textFill>
        </w:rPr>
        <w:t>业务专用章使用说明函</w:t>
      </w:r>
    </w:p>
    <w:p w14:paraId="6AFD2154">
      <w:pPr>
        <w:spacing w:line="360" w:lineRule="auto"/>
        <w:rPr>
          <w:rFonts w:ascii="仿宋" w:hAnsi="仿宋" w:eastAsia="仿宋" w:cs="仿宋"/>
          <w:color w:val="000000" w:themeColor="text1"/>
          <w:sz w:val="24"/>
          <w:u w:val="single"/>
          <w14:textFill>
            <w14:solidFill>
              <w14:schemeClr w14:val="tx1"/>
            </w14:solidFill>
          </w14:textFill>
        </w:rPr>
      </w:pPr>
    </w:p>
    <w:p w14:paraId="60C9D407">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（采购人）、（采购代理机构）：</w:t>
      </w:r>
    </w:p>
    <w:p w14:paraId="4A673D30">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我方</w:t>
      </w:r>
      <w:r>
        <w:rPr>
          <w:rFonts w:hint="eastAsia" w:ascii="仿宋" w:hAnsi="仿宋" w:eastAsia="仿宋" w:cs="仿宋"/>
          <w:color w:val="000000" w:themeColor="text1"/>
          <w:kern w:val="0"/>
          <w:sz w:val="24"/>
          <w:u w:val="single"/>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14:textFill>
            <w14:solidFill>
              <w14:schemeClr w14:val="tx1"/>
            </w14:solidFill>
          </w14:textFill>
        </w:rPr>
        <w:t>在参加</w:t>
      </w:r>
      <w:r>
        <w:rPr>
          <w:rFonts w:hint="eastAsia" w:ascii="仿宋" w:hAnsi="仿宋" w:eastAsia="仿宋" w:cs="仿宋"/>
          <w:color w:val="000000" w:themeColor="text1"/>
          <w:sz w:val="24"/>
          <w14:textFill>
            <w14:solidFill>
              <w14:schemeClr w14:val="tx1"/>
            </w14:solidFill>
          </w14:textFill>
        </w:rPr>
        <w:t>你方组织的（项目名称）【招标编号：（采购编号）】</w:t>
      </w:r>
      <w:r>
        <w:rPr>
          <w:rFonts w:hint="eastAsia" w:ascii="仿宋" w:hAnsi="仿宋" w:eastAsia="仿宋" w:cs="仿宋"/>
          <w:bCs/>
          <w:color w:val="000000" w:themeColor="text1"/>
          <w:sz w:val="24"/>
          <w14:textFill>
            <w14:solidFill>
              <w14:schemeClr w14:val="tx1"/>
            </w14:solidFill>
          </w14:textFill>
        </w:rPr>
        <w:t>投标活动中作如下说明：</w:t>
      </w:r>
      <w:r>
        <w:rPr>
          <w:rFonts w:hint="eastAsia" w:ascii="仿宋" w:hAnsi="仿宋" w:eastAsia="仿宋" w:cs="仿宋"/>
          <w:color w:val="000000" w:themeColor="text1"/>
          <w:sz w:val="24"/>
          <w14:textFill>
            <w14:solidFill>
              <w14:schemeClr w14:val="tx1"/>
            </w14:solidFill>
          </w14:textFill>
        </w:rPr>
        <w:t xml:space="preserve">我方所使用的“XX专用章”与法定名称章具有同等的法律效力，对使用“XX专用章”的行为予以完全承认，并愿意承担相应责任。   </w:t>
      </w:r>
    </w:p>
    <w:p w14:paraId="6478FFEC">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特此说明。</w:t>
      </w:r>
    </w:p>
    <w:p w14:paraId="1ED00B9C">
      <w:pPr>
        <w:spacing w:line="360" w:lineRule="auto"/>
        <w:ind w:firstLine="494"/>
        <w:rPr>
          <w:rFonts w:ascii="仿宋" w:hAnsi="仿宋" w:eastAsia="仿宋" w:cs="仿宋"/>
          <w:color w:val="000000" w:themeColor="text1"/>
          <w:sz w:val="24"/>
          <w14:textFill>
            <w14:solidFill>
              <w14:schemeClr w14:val="tx1"/>
            </w14:solidFill>
          </w14:textFill>
        </w:rPr>
      </w:pPr>
    </w:p>
    <w:p w14:paraId="0C991FE6">
      <w:pPr>
        <w:spacing w:line="360" w:lineRule="auto"/>
        <w:ind w:firstLine="494"/>
        <w:rPr>
          <w:rFonts w:ascii="仿宋" w:hAnsi="仿宋" w:eastAsia="仿宋" w:cs="仿宋"/>
          <w:color w:val="000000" w:themeColor="text1"/>
          <w:sz w:val="24"/>
          <w14:textFill>
            <w14:solidFill>
              <w14:schemeClr w14:val="tx1"/>
            </w14:solidFill>
          </w14:textFill>
        </w:rPr>
      </w:pPr>
    </w:p>
    <w:p w14:paraId="2FF5120A">
      <w:pPr>
        <w:spacing w:line="360" w:lineRule="auto"/>
        <w:ind w:firstLine="494"/>
        <w:rPr>
          <w:rFonts w:ascii="仿宋" w:hAnsi="仿宋" w:eastAsia="仿宋" w:cs="仿宋"/>
          <w:color w:val="000000" w:themeColor="text1"/>
          <w:sz w:val="24"/>
          <w14:textFill>
            <w14:solidFill>
              <w14:schemeClr w14:val="tx1"/>
            </w14:solidFill>
          </w14:textFill>
        </w:rPr>
      </w:pPr>
    </w:p>
    <w:p w14:paraId="47D5DBBF">
      <w:pPr>
        <w:spacing w:line="360" w:lineRule="auto"/>
        <w:ind w:firstLine="494"/>
        <w:rPr>
          <w:rFonts w:ascii="仿宋" w:hAnsi="仿宋" w:eastAsia="仿宋" w:cs="仿宋"/>
          <w:color w:val="000000" w:themeColor="text1"/>
          <w:sz w:val="24"/>
          <w14:textFill>
            <w14:solidFill>
              <w14:schemeClr w14:val="tx1"/>
            </w14:solidFill>
          </w14:textFill>
        </w:rPr>
      </w:pPr>
    </w:p>
    <w:p w14:paraId="1015C6A1">
      <w:pPr>
        <w:spacing w:line="360" w:lineRule="auto"/>
        <w:ind w:right="480" w:firstLine="4080" w:firstLineChars="17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投标单位（法定名称章）：</w:t>
      </w:r>
    </w:p>
    <w:p w14:paraId="6EE904B6">
      <w:pPr>
        <w:ind w:right="1440" w:firstLine="494"/>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2E96788E">
      <w:pPr>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附：</w:t>
      </w:r>
    </w:p>
    <w:p w14:paraId="67126EB9">
      <w:pPr>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14:textFill>
            <w14:solidFill>
              <w14:schemeClr w14:val="tx1"/>
            </w14:solidFill>
          </w14:textFill>
        </w:rPr>
        <w:t>投标单位法定名称章（印模）                投标单位“XX专用章”（印模）</w:t>
      </w:r>
    </w:p>
    <w:p w14:paraId="4380755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3816F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A63BD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705B0B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63DA8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E50714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F8F95E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BB3B1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FBAF7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14C4C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C8A69D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741E3D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38882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6CEAF7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6813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E832D4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298627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2FACC7">
      <w:pPr>
        <w:autoSpaceDE w:val="0"/>
        <w:autoSpaceDN w:val="0"/>
        <w:jc w:val="center"/>
        <w:rPr>
          <w:rFonts w:ascii="仿宋" w:hAnsi="仿宋" w:eastAsia="仿宋" w:cs="仿宋"/>
          <w:b/>
          <w:color w:val="000000" w:themeColor="text1"/>
          <w:kern w:val="0"/>
          <w:sz w:val="32"/>
          <w:szCs w:val="32"/>
          <w:lang w:val="zh-CN"/>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附件4：</w:t>
      </w:r>
      <w:r>
        <w:rPr>
          <w:rFonts w:hint="eastAsia" w:ascii="仿宋" w:hAnsi="仿宋" w:eastAsia="仿宋" w:cs="仿宋"/>
          <w:b/>
          <w:color w:val="000000" w:themeColor="text1"/>
          <w:kern w:val="0"/>
          <w:sz w:val="32"/>
          <w:szCs w:val="32"/>
          <w:lang w:val="zh-CN"/>
          <w14:textFill>
            <w14:solidFill>
              <w14:schemeClr w14:val="tx1"/>
            </w14:solidFill>
          </w14:textFill>
        </w:rPr>
        <w:t>联合协议</w:t>
      </w:r>
    </w:p>
    <w:p w14:paraId="12664A19">
      <w:pPr>
        <w:widowControl/>
        <w:spacing w:line="44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（以联合体形式投标的，提供联合协议；本项目不接受联合体投标或者投标人不以联合体形式投标的，则不需要提供）</w:t>
      </w:r>
    </w:p>
    <w:p w14:paraId="6BB0AC4A">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（联合体所有成员名称）</w:t>
      </w:r>
      <w:r>
        <w:rPr>
          <w:rFonts w:hint="eastAsia" w:ascii="仿宋" w:hAnsi="仿宋" w:eastAsia="仿宋" w:cs="仿宋"/>
          <w:color w:val="000000" w:themeColor="text1"/>
          <w:kern w:val="0"/>
          <w:sz w:val="24"/>
          <w14:textFill>
            <w14:solidFill>
              <w14:schemeClr w14:val="tx1"/>
            </w14:solidFill>
          </w14:textFill>
        </w:rPr>
        <w:t>自愿</w:t>
      </w:r>
      <w:r>
        <w:rPr>
          <w:rFonts w:hint="eastAsia" w:ascii="仿宋" w:hAnsi="仿宋" w:eastAsia="仿宋" w:cs="仿宋"/>
          <w:color w:val="000000" w:themeColor="text1"/>
          <w:kern w:val="0"/>
          <w:sz w:val="24"/>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14:textFill>
            <w14:solidFill>
              <w14:schemeClr w14:val="tx1"/>
            </w14:solidFill>
          </w14:textFill>
        </w:rPr>
        <w:t>参加</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 xml:space="preserve">投标。 </w:t>
      </w:r>
    </w:p>
    <w:p w14:paraId="4C381D7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一、各方一致决定，</w:t>
      </w:r>
      <w:r>
        <w:rPr>
          <w:rFonts w:hint="eastAsia" w:ascii="仿宋" w:hAnsi="仿宋" w:eastAsia="仿宋" w:cs="仿宋"/>
          <w:color w:val="000000" w:themeColor="text1"/>
          <w:kern w:val="0"/>
          <w:sz w:val="24"/>
          <w:u w:val="single"/>
          <w14:textFill>
            <w14:solidFill>
              <w14:schemeClr w14:val="tx1"/>
            </w14:solidFill>
          </w14:textFill>
        </w:rPr>
        <w:t>（某联合体成员名称）</w:t>
      </w:r>
      <w:r>
        <w:rPr>
          <w:rFonts w:hint="eastAsia" w:ascii="仿宋" w:hAnsi="仿宋" w:eastAsia="仿宋" w:cs="仿宋"/>
          <w:color w:val="000000" w:themeColor="text1"/>
          <w:kern w:val="0"/>
          <w:sz w:val="24"/>
          <w14:textFill>
            <w14:solidFill>
              <w14:schemeClr w14:val="tx1"/>
            </w14:solidFill>
          </w14:textFill>
        </w:rPr>
        <w:t>为联合体</w:t>
      </w:r>
      <w:r>
        <w:rPr>
          <w:rFonts w:hint="eastAsia" w:ascii="仿宋" w:hAnsi="仿宋" w:eastAsia="仿宋" w:cs="仿宋"/>
          <w:color w:val="000000" w:themeColor="text1"/>
          <w:kern w:val="0"/>
          <w:sz w:val="24"/>
          <w:lang w:val="zh-CN"/>
          <w14:textFill>
            <w14:solidFill>
              <w14:schemeClr w14:val="tx1"/>
            </w14:solidFill>
          </w14:textFill>
        </w:rPr>
        <w:t>牵头人</w:t>
      </w:r>
      <w:r>
        <w:rPr>
          <w:rFonts w:hint="eastAsia" w:ascii="仿宋" w:hAnsi="仿宋" w:eastAsia="仿宋" w:cs="仿宋"/>
          <w:color w:val="000000" w:themeColor="text1"/>
          <w:sz w:val="24"/>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lang w:val="zh-CN"/>
          <w14:textFill>
            <w14:solidFill>
              <w14:schemeClr w14:val="tx1"/>
            </w14:solidFill>
          </w14:textFill>
        </w:rPr>
        <w:t>。</w:t>
      </w:r>
    </w:p>
    <w:p w14:paraId="315421E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w:t>
      </w:r>
      <w:r>
        <w:rPr>
          <w:rFonts w:hint="eastAsia" w:ascii="仿宋" w:hAnsi="仿宋" w:eastAsia="仿宋" w:cs="仿宋"/>
          <w:color w:val="000000" w:themeColor="text1"/>
          <w:sz w:val="24"/>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3D6C0E9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三、本次联合投标中，分工如下：</w:t>
      </w:r>
    </w:p>
    <w:p w14:paraId="1F769D5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（联合体成员1）</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2AE8BF9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（联合体成员2）</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3C6ED33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6CF2238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四、联合体成员中小企业合同份额。</w:t>
      </w:r>
    </w:p>
    <w:p w14:paraId="34E50FE2">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w:t>
      </w:r>
      <w:bookmarkStart w:id="160" w:name="_Hlk101131882"/>
      <w:r>
        <w:rPr>
          <w:rFonts w:hint="eastAsia" w:ascii="仿宋" w:hAnsi="仿宋" w:eastAsia="仿宋" w:cs="仿宋"/>
          <w:color w:val="000000" w:themeColor="text1"/>
          <w:kern w:val="0"/>
          <w:sz w:val="24"/>
          <w:u w:val="single"/>
          <w14:textFill>
            <w14:solidFill>
              <w14:schemeClr w14:val="tx1"/>
            </w14:solidFill>
          </w14:textFill>
        </w:rPr>
        <w:t>联合体成员X,……</w:t>
      </w:r>
      <w:bookmarkEnd w:id="160"/>
      <w:r>
        <w:rPr>
          <w:rFonts w:hint="eastAsia" w:ascii="仿宋" w:hAnsi="仿宋" w:eastAsia="仿宋" w:cs="仿宋"/>
          <w:color w:val="000000" w:themeColor="text1"/>
          <w:kern w:val="0"/>
          <w:sz w:val="24"/>
          <w:u w:val="single"/>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w:t>
      </w:r>
      <w:bookmarkStart w:id="161" w:name="_Hlk101133598"/>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bookmarkEnd w:id="161"/>
      <w:r>
        <w:rPr>
          <w:rFonts w:hint="eastAsia" w:ascii="仿宋" w:hAnsi="仿宋" w:eastAsia="仿宋" w:cs="仿宋"/>
          <w:b/>
          <w:color w:val="000000" w:themeColor="text1"/>
          <w:kern w:val="0"/>
          <w:sz w:val="24"/>
          <w:lang w:val="zh-CN"/>
          <w14:textFill>
            <w14:solidFill>
              <w14:schemeClr w14:val="tx1"/>
            </w14:solidFill>
          </w14:textFill>
        </w:rPr>
        <w:t>）</w:t>
      </w:r>
    </w:p>
    <w:p w14:paraId="1C63EA07">
      <w:pPr>
        <w:spacing w:line="440" w:lineRule="exact"/>
        <w:ind w:firstLine="600" w:firstLineChars="25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bookmarkStart w:id="162" w:name="_Hlk101133173"/>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bookmarkEnd w:id="162"/>
    </w:p>
    <w:p w14:paraId="01F26B1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五、如果中标，</w:t>
      </w:r>
      <w:r>
        <w:rPr>
          <w:rFonts w:hint="eastAsia" w:ascii="仿宋" w:hAnsi="仿宋" w:eastAsia="仿宋" w:cs="仿宋"/>
          <w:color w:val="000000" w:themeColor="text1"/>
          <w:sz w:val="24"/>
          <w14:textFill>
            <w14:solidFill>
              <w14:schemeClr w14:val="tx1"/>
            </w14:solidFill>
          </w14:textFill>
        </w:rPr>
        <w:t>联合体各成员方共同与采购人签订合同，并就采购合同约定的事项对采购人承担连带责任。</w:t>
      </w:r>
    </w:p>
    <w:p w14:paraId="7D63FFD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六、有关本次联合投标的其他事宜：</w:t>
      </w:r>
    </w:p>
    <w:p w14:paraId="3FAD3B9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1、联合体各方不再单独参加或者与其他供应商另外组成联合体参加同一合同项下的政府采购活动。</w:t>
      </w:r>
    </w:p>
    <w:p w14:paraId="7A50004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2、联合体中有同类资质的各方按照联合体分工承担相同工作的，按照资质等级较低的供应商确定资质等级。</w:t>
      </w:r>
    </w:p>
    <w:p w14:paraId="2C062383">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3、本协议提交采购人、采购代理机构后，联合体各方不得以任何形式对上述内容进行修改或撤销。</w:t>
      </w:r>
    </w:p>
    <w:p w14:paraId="3750EE8A">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7CA18CF4">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03EBFBF">
      <w:pPr>
        <w:snapToGrid w:val="0"/>
        <w:spacing w:line="440" w:lineRule="exact"/>
        <w:jc w:val="center"/>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p>
    <w:p w14:paraId="30C9DD5A">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  年  月   日</w:t>
      </w:r>
    </w:p>
    <w:p w14:paraId="20698F43">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230507D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18EC6F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69910D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94141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9529B0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131E93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9FEBE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B981D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65884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B1F22A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4D485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81A1A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FF87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7B86E4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A74AF2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7CAF3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458CA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52DBB6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AED03D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F29EC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37CE30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633B8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84D9E7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ABD6064">
      <w:pPr>
        <w:snapToGrid w:val="0"/>
        <w:spacing w:line="360" w:lineRule="auto"/>
        <w:ind w:firstLine="3666" w:firstLineChars="1100"/>
        <w:rPr>
          <w:rFonts w:ascii="仿宋" w:hAnsi="仿宋" w:eastAsia="仿宋" w:cs="仿宋"/>
          <w:b/>
          <w:color w:val="000000" w:themeColor="text1"/>
          <w:spacing w:val="6"/>
          <w:sz w:val="32"/>
          <w:szCs w:val="32"/>
          <w14:textFill>
            <w14:solidFill>
              <w14:schemeClr w14:val="tx1"/>
            </w14:solidFill>
          </w14:textFill>
        </w:rPr>
      </w:pPr>
    </w:p>
    <w:p w14:paraId="691F4825">
      <w:pPr>
        <w:widowControl/>
        <w:adjustRightInd/>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br w:type="page"/>
      </w:r>
    </w:p>
    <w:p w14:paraId="5E72EBDA">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附件5：</w:t>
      </w:r>
      <w:r>
        <w:rPr>
          <w:rFonts w:hint="eastAsia" w:ascii="仿宋" w:hAnsi="仿宋" w:eastAsia="仿宋" w:cs="仿宋"/>
          <w:b/>
          <w:color w:val="000000" w:themeColor="text1"/>
          <w:kern w:val="0"/>
          <w:sz w:val="32"/>
          <w:szCs w:val="32"/>
          <w14:textFill>
            <w14:solidFill>
              <w14:schemeClr w14:val="tx1"/>
            </w14:solidFill>
          </w14:textFill>
        </w:rPr>
        <w:t>分包意向协议</w:t>
      </w:r>
    </w:p>
    <w:p w14:paraId="5F51181C">
      <w:pPr>
        <w:widowControl/>
        <w:spacing w:line="440" w:lineRule="exact"/>
        <w:ind w:firstLine="120" w:firstLineChars="5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14:textFill>
            <w14:solidFill>
              <w14:schemeClr w14:val="tx1"/>
            </w14:solidFill>
          </w14:textFill>
        </w:rPr>
        <w:t>）</w:t>
      </w:r>
    </w:p>
    <w:p w14:paraId="32290A9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若成为</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14:textFill>
            <w14:solidFill>
              <w14:schemeClr w14:val="tx1"/>
            </w14:solidFill>
          </w14:textFill>
        </w:rPr>
        <w:t>与</w:t>
      </w:r>
      <w:r>
        <w:rPr>
          <w:rFonts w:hint="eastAsia" w:ascii="仿宋" w:hAnsi="仿宋" w:eastAsia="仿宋" w:cs="仿宋"/>
          <w:color w:val="000000" w:themeColor="text1"/>
          <w:kern w:val="0"/>
          <w:sz w:val="24"/>
          <w:u w:val="single"/>
          <w14:textFill>
            <w14:solidFill>
              <w14:schemeClr w14:val="tx1"/>
            </w14:solidFill>
          </w14:textFill>
        </w:rPr>
        <w:t>（所有分包供应商名称）</w:t>
      </w:r>
      <w:r>
        <w:rPr>
          <w:rFonts w:hint="eastAsia" w:ascii="仿宋" w:hAnsi="仿宋" w:eastAsia="仿宋" w:cs="仿宋"/>
          <w:color w:val="000000" w:themeColor="text1"/>
          <w:kern w:val="0"/>
          <w:sz w:val="24"/>
          <w14:textFill>
            <w14:solidFill>
              <w14:schemeClr w14:val="tx1"/>
            </w14:solidFill>
          </w14:textFill>
        </w:rPr>
        <w:t>达成分包意向协议</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640678C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一、分包标的及数量</w:t>
      </w:r>
    </w:p>
    <w:p w14:paraId="66476B0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将</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u w:val="single"/>
          <w14:textFill>
            <w14:solidFill>
              <w14:schemeClr w14:val="tx1"/>
            </w14:solidFill>
          </w14:textFill>
        </w:rPr>
        <w:t xml:space="preserve"> XX工作内容   </w:t>
      </w:r>
      <w:r>
        <w:rPr>
          <w:rFonts w:hint="eastAsia" w:ascii="仿宋" w:hAnsi="仿宋" w:eastAsia="仿宋" w:cs="仿宋"/>
          <w:color w:val="000000" w:themeColor="text1"/>
          <w:sz w:val="24"/>
          <w14:textFill>
            <w14:solidFill>
              <w14:schemeClr w14:val="tx1"/>
            </w14:solidFill>
          </w14:textFill>
        </w:rPr>
        <w:t>分包给</w:t>
      </w:r>
      <w:r>
        <w:rPr>
          <w:rFonts w:hint="eastAsia" w:ascii="仿宋" w:hAnsi="仿宋" w:eastAsia="仿宋" w:cs="仿宋"/>
          <w:color w:val="000000" w:themeColor="text1"/>
          <w:kern w:val="0"/>
          <w:sz w:val="24"/>
          <w:u w:val="single"/>
          <w14:textFill>
            <w14:solidFill>
              <w14:schemeClr w14:val="tx1"/>
            </w14:solidFill>
          </w14:textFill>
        </w:rPr>
        <w:t>（分包供应商1名称）</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u w:val="single"/>
          <w14:textFill>
            <w14:solidFill>
              <w14:schemeClr w14:val="tx1"/>
            </w14:solidFill>
          </w14:textFill>
        </w:rPr>
        <w:t>（分包供应商2名称），</w:t>
      </w:r>
      <w:r>
        <w:rPr>
          <w:rFonts w:hint="eastAsia" w:ascii="仿宋" w:hAnsi="仿宋" w:eastAsia="仿宋" w:cs="仿宋"/>
          <w:color w:val="000000" w:themeColor="text1"/>
          <w:kern w:val="0"/>
          <w:sz w:val="24"/>
          <w:lang w:val="zh-CN"/>
          <w14:textFill>
            <w14:solidFill>
              <w14:schemeClr w14:val="tx1"/>
            </w14:solidFill>
          </w14:textFill>
        </w:rPr>
        <w:t>具备承</w:t>
      </w:r>
      <w:r>
        <w:rPr>
          <w:rFonts w:hint="eastAsia" w:ascii="仿宋" w:hAnsi="仿宋" w:eastAsia="仿宋" w:cs="仿宋"/>
          <w:color w:val="000000" w:themeColor="text1"/>
          <w:kern w:val="0"/>
          <w:sz w:val="24"/>
          <w14:textFill>
            <w14:solidFill>
              <w14:schemeClr w14:val="tx1"/>
            </w14:solidFill>
          </w14:textFill>
        </w:rPr>
        <w:t>担</w:t>
      </w:r>
      <w:r>
        <w:rPr>
          <w:rFonts w:hint="eastAsia" w:ascii="仿宋" w:hAnsi="仿宋" w:eastAsia="仿宋" w:cs="仿宋"/>
          <w:color w:val="000000" w:themeColor="text1"/>
          <w:kern w:val="0"/>
          <w:sz w:val="24"/>
          <w:u w:val="single"/>
          <w:lang w:val="zh-CN"/>
          <w14:textFill>
            <w14:solidFill>
              <w14:schemeClr w14:val="tx1"/>
            </w14:solidFill>
          </w14:textFill>
        </w:rPr>
        <w:t>XX工作内容</w:t>
      </w:r>
      <w:r>
        <w:rPr>
          <w:rFonts w:hint="eastAsia" w:ascii="仿宋" w:hAnsi="仿宋" w:eastAsia="仿宋" w:cs="仿宋"/>
          <w:color w:val="000000" w:themeColor="text1"/>
          <w:kern w:val="0"/>
          <w:sz w:val="24"/>
          <w:lang w:val="zh-CN"/>
          <w14:textFill>
            <w14:solidFill>
              <w14:schemeClr w14:val="tx1"/>
            </w14:solidFill>
          </w14:textFill>
        </w:rPr>
        <w:t>相应资质条件且不得再次分包；</w:t>
      </w:r>
    </w:p>
    <w:p w14:paraId="10D71AFD">
      <w:pPr>
        <w:pStyle w:val="4"/>
        <w:spacing w:line="440" w:lineRule="exact"/>
        <w:ind w:left="0" w:firstLine="229" w:firstLineChars="95"/>
        <w:rPr>
          <w:rFonts w:ascii="仿宋" w:eastAsia="仿宋" w:cs="仿宋"/>
          <w:color w:val="000000" w:themeColor="text1"/>
          <w:kern w:val="0"/>
          <w:sz w:val="24"/>
          <w:szCs w:val="24"/>
          <w14:textFill>
            <w14:solidFill>
              <w14:schemeClr w14:val="tx1"/>
            </w14:solidFill>
          </w14:textFill>
        </w:rPr>
      </w:pPr>
      <w:r>
        <w:rPr>
          <w:rFonts w:hint="eastAsia" w:ascii="仿宋" w:eastAsia="仿宋" w:cs="仿宋"/>
          <w:color w:val="000000" w:themeColor="text1"/>
          <w:kern w:val="0"/>
          <w:sz w:val="24"/>
          <w:szCs w:val="24"/>
          <w14:textFill>
            <w14:solidFill>
              <w14:schemeClr w14:val="tx1"/>
            </w14:solidFill>
          </w14:textFill>
        </w:rPr>
        <w:t>……</w:t>
      </w:r>
    </w:p>
    <w:p w14:paraId="2A047CC6">
      <w:pPr>
        <w:spacing w:line="44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 xml:space="preserve"> </w:t>
      </w:r>
    </w:p>
    <w:p w14:paraId="212BD54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二、分包供应商中小企业合同份额</w:t>
      </w:r>
    </w:p>
    <w:p w14:paraId="0DDDFDE5">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14:textFill>
            <w14:solidFill>
              <w14:schemeClr w14:val="tx1"/>
            </w14:solidFill>
          </w14:textFill>
        </w:rPr>
        <w:t>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lang w:val="zh-CN"/>
          <w14:textFill>
            <w14:solidFill>
              <w14:schemeClr w14:val="tx1"/>
            </w14:solidFill>
          </w14:textFill>
        </w:rPr>
        <w:t>）</w:t>
      </w:r>
    </w:p>
    <w:p w14:paraId="4A837C23">
      <w:pPr>
        <w:spacing w:line="440" w:lineRule="exact"/>
        <w:ind w:firstLine="480" w:firstLineChars="20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lang w:val="zh-CN"/>
          <w14:textFill>
            <w14:solidFill>
              <w14:schemeClr w14:val="tx1"/>
            </w14:solidFill>
          </w14:textFill>
        </w:rPr>
        <w:t>分包意向协议</w:t>
      </w:r>
      <w:r>
        <w:rPr>
          <w:rFonts w:hint="eastAsia" w:ascii="仿宋" w:hAnsi="仿宋" w:eastAsia="仿宋" w:cs="仿宋"/>
          <w:b/>
          <w:bCs/>
          <w:color w:val="000000" w:themeColor="text1"/>
          <w:sz w:val="24"/>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p>
    <w:p w14:paraId="4D75F98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三、分包工作履行期限、地点、方式</w:t>
      </w:r>
    </w:p>
    <w:p w14:paraId="17CFFAB2">
      <w:pPr>
        <w:snapToGrid w:val="0"/>
        <w:spacing w:line="440" w:lineRule="exact"/>
        <w:ind w:firstLine="576"/>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10A0F7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四、质量</w:t>
      </w:r>
    </w:p>
    <w:p w14:paraId="5F90748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1F80974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五、价款或者报酬</w:t>
      </w:r>
    </w:p>
    <w:p w14:paraId="4D51B28D">
      <w:pPr>
        <w:snapToGrid w:val="0"/>
        <w:spacing w:line="440" w:lineRule="exact"/>
        <w:ind w:firstLine="525" w:firstLineChars="25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2E71E61">
      <w:pPr>
        <w:snapToGrid w:val="0"/>
        <w:spacing w:line="440" w:lineRule="exact"/>
        <w:ind w:firstLine="600" w:firstLineChars="25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六、违约责任</w:t>
      </w:r>
    </w:p>
    <w:p w14:paraId="0713CCB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57BBA934">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七、争议解决的办法</w:t>
      </w:r>
    </w:p>
    <w:p w14:paraId="0B24D3B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69AB3FA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八、其他</w:t>
      </w:r>
    </w:p>
    <w:p w14:paraId="53F4F21D">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                                           投标人名称(电子签名)：</w:t>
      </w:r>
    </w:p>
    <w:p w14:paraId="6E80480C">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分包供应商名称(电子签名/公章)：</w:t>
      </w:r>
    </w:p>
    <w:p w14:paraId="6BF24D2A">
      <w:pPr>
        <w:snapToGrid w:val="0"/>
        <w:spacing w:line="440" w:lineRule="exact"/>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3B2B5218">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0C38DCBB">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0E749B5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98605D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BC047C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EB05034">
      <w:pPr>
        <w:pStyle w:val="79"/>
        <w:rPr>
          <w:rFonts w:ascii="仿宋" w:hAnsi="仿宋" w:eastAsia="仿宋" w:cs="仿宋"/>
          <w:b/>
          <w:color w:val="000000" w:themeColor="text1"/>
          <w:spacing w:val="6"/>
          <w:sz w:val="32"/>
          <w:szCs w:val="32"/>
          <w14:textFill>
            <w14:solidFill>
              <w14:schemeClr w14:val="tx1"/>
            </w14:solidFill>
          </w14:textFill>
        </w:rPr>
      </w:pPr>
    </w:p>
    <w:p w14:paraId="4FC7761D">
      <w:pPr>
        <w:pStyle w:val="80"/>
        <w:rPr>
          <w:rFonts w:ascii="仿宋" w:hAnsi="仿宋" w:eastAsia="仿宋" w:cs="仿宋"/>
          <w:b/>
          <w:color w:val="000000" w:themeColor="text1"/>
          <w:spacing w:val="6"/>
          <w:sz w:val="32"/>
          <w:szCs w:val="32"/>
          <w14:textFill>
            <w14:solidFill>
              <w14:schemeClr w14:val="tx1"/>
            </w14:solidFill>
          </w14:textFill>
        </w:rPr>
      </w:pPr>
    </w:p>
    <w:p w14:paraId="7F835564">
      <w:pPr>
        <w:rPr>
          <w:rFonts w:ascii="仿宋" w:hAnsi="仿宋" w:eastAsia="仿宋" w:cs="仿宋"/>
          <w:b/>
          <w:color w:val="000000" w:themeColor="text1"/>
          <w:spacing w:val="6"/>
          <w:sz w:val="32"/>
          <w:szCs w:val="32"/>
          <w14:textFill>
            <w14:solidFill>
              <w14:schemeClr w14:val="tx1"/>
            </w14:solidFill>
          </w14:textFill>
        </w:rPr>
      </w:pPr>
    </w:p>
    <w:p w14:paraId="16B5D68D">
      <w:pPr>
        <w:pStyle w:val="79"/>
        <w:rPr>
          <w:rFonts w:ascii="仿宋" w:hAnsi="仿宋" w:eastAsia="仿宋" w:cs="仿宋"/>
          <w:b/>
          <w:color w:val="000000" w:themeColor="text1"/>
          <w:spacing w:val="6"/>
          <w:sz w:val="32"/>
          <w:szCs w:val="32"/>
          <w14:textFill>
            <w14:solidFill>
              <w14:schemeClr w14:val="tx1"/>
            </w14:solidFill>
          </w14:textFill>
        </w:rPr>
      </w:pPr>
    </w:p>
    <w:p w14:paraId="011496BB">
      <w:pPr>
        <w:pStyle w:val="80"/>
        <w:rPr>
          <w:rFonts w:ascii="仿宋" w:hAnsi="仿宋" w:eastAsia="仿宋" w:cs="仿宋"/>
          <w:b/>
          <w:color w:val="000000" w:themeColor="text1"/>
          <w:spacing w:val="6"/>
          <w:sz w:val="32"/>
          <w:szCs w:val="32"/>
          <w14:textFill>
            <w14:solidFill>
              <w14:schemeClr w14:val="tx1"/>
            </w14:solidFill>
          </w14:textFill>
        </w:rPr>
      </w:pPr>
    </w:p>
    <w:p w14:paraId="29D3CEE0">
      <w:pPr>
        <w:rPr>
          <w:rFonts w:ascii="仿宋" w:hAnsi="仿宋" w:eastAsia="仿宋" w:cs="仿宋"/>
          <w:b/>
          <w:color w:val="000000" w:themeColor="text1"/>
          <w:spacing w:val="6"/>
          <w:sz w:val="32"/>
          <w:szCs w:val="32"/>
          <w14:textFill>
            <w14:solidFill>
              <w14:schemeClr w14:val="tx1"/>
            </w14:solidFill>
          </w14:textFill>
        </w:rPr>
      </w:pPr>
    </w:p>
    <w:p w14:paraId="1177F8FC">
      <w:pPr>
        <w:pStyle w:val="79"/>
        <w:rPr>
          <w:rFonts w:ascii="仿宋" w:hAnsi="仿宋" w:eastAsia="仿宋" w:cs="仿宋"/>
          <w:b/>
          <w:color w:val="000000" w:themeColor="text1"/>
          <w:spacing w:val="6"/>
          <w:sz w:val="32"/>
          <w:szCs w:val="32"/>
          <w14:textFill>
            <w14:solidFill>
              <w14:schemeClr w14:val="tx1"/>
            </w14:solidFill>
          </w14:textFill>
        </w:rPr>
      </w:pPr>
    </w:p>
    <w:p w14:paraId="7AEDD4A5">
      <w:pPr>
        <w:pStyle w:val="80"/>
        <w:rPr>
          <w:rFonts w:ascii="仿宋" w:hAnsi="仿宋" w:eastAsia="仿宋" w:cs="仿宋"/>
          <w:b/>
          <w:color w:val="000000" w:themeColor="text1"/>
          <w:spacing w:val="6"/>
          <w:sz w:val="32"/>
          <w:szCs w:val="32"/>
          <w14:textFill>
            <w14:solidFill>
              <w14:schemeClr w14:val="tx1"/>
            </w14:solidFill>
          </w14:textFill>
        </w:rPr>
      </w:pPr>
    </w:p>
    <w:p w14:paraId="635AAA1A">
      <w:pPr>
        <w:rPr>
          <w:rFonts w:ascii="仿宋" w:hAnsi="仿宋" w:eastAsia="仿宋" w:cs="仿宋"/>
          <w:b/>
          <w:color w:val="000000" w:themeColor="text1"/>
          <w:spacing w:val="6"/>
          <w:sz w:val="32"/>
          <w:szCs w:val="32"/>
          <w14:textFill>
            <w14:solidFill>
              <w14:schemeClr w14:val="tx1"/>
            </w14:solidFill>
          </w14:textFill>
        </w:rPr>
      </w:pPr>
    </w:p>
    <w:p w14:paraId="23B58B10">
      <w:pPr>
        <w:pStyle w:val="79"/>
        <w:rPr>
          <w:rFonts w:ascii="仿宋" w:hAnsi="仿宋" w:eastAsia="仿宋" w:cs="仿宋"/>
          <w:b/>
          <w:color w:val="000000" w:themeColor="text1"/>
          <w:spacing w:val="6"/>
          <w:sz w:val="32"/>
          <w:szCs w:val="32"/>
          <w14:textFill>
            <w14:solidFill>
              <w14:schemeClr w14:val="tx1"/>
            </w14:solidFill>
          </w14:textFill>
        </w:rPr>
      </w:pPr>
    </w:p>
    <w:p w14:paraId="389A0CFE">
      <w:pPr>
        <w:pStyle w:val="80"/>
        <w:rPr>
          <w:rFonts w:ascii="仿宋" w:hAnsi="仿宋" w:eastAsia="仿宋" w:cs="仿宋"/>
          <w:b/>
          <w:color w:val="000000" w:themeColor="text1"/>
          <w:spacing w:val="6"/>
          <w:sz w:val="32"/>
          <w:szCs w:val="32"/>
          <w14:textFill>
            <w14:solidFill>
              <w14:schemeClr w14:val="tx1"/>
            </w14:solidFill>
          </w14:textFill>
        </w:rPr>
      </w:pPr>
    </w:p>
    <w:p w14:paraId="7DC220E1">
      <w:pPr>
        <w:rPr>
          <w:rFonts w:ascii="仿宋" w:hAnsi="仿宋" w:eastAsia="仿宋" w:cs="仿宋"/>
          <w:b/>
          <w:color w:val="000000" w:themeColor="text1"/>
          <w:spacing w:val="6"/>
          <w:sz w:val="32"/>
          <w:szCs w:val="32"/>
          <w14:textFill>
            <w14:solidFill>
              <w14:schemeClr w14:val="tx1"/>
            </w14:solidFill>
          </w14:textFill>
        </w:rPr>
      </w:pPr>
    </w:p>
    <w:p w14:paraId="37A180A0">
      <w:pPr>
        <w:pStyle w:val="79"/>
        <w:rPr>
          <w:rFonts w:ascii="仿宋" w:hAnsi="仿宋" w:eastAsia="仿宋" w:cs="仿宋"/>
          <w:b/>
          <w:color w:val="000000" w:themeColor="text1"/>
          <w:spacing w:val="6"/>
          <w:sz w:val="32"/>
          <w:szCs w:val="32"/>
          <w14:textFill>
            <w14:solidFill>
              <w14:schemeClr w14:val="tx1"/>
            </w14:solidFill>
          </w14:textFill>
        </w:rPr>
      </w:pPr>
    </w:p>
    <w:p w14:paraId="7D7260E1">
      <w:pPr>
        <w:pStyle w:val="80"/>
        <w:rPr>
          <w:rFonts w:ascii="仿宋" w:hAnsi="仿宋" w:eastAsia="仿宋" w:cs="仿宋"/>
          <w:b/>
          <w:color w:val="000000" w:themeColor="text1"/>
          <w:spacing w:val="6"/>
          <w:sz w:val="32"/>
          <w:szCs w:val="32"/>
          <w14:textFill>
            <w14:solidFill>
              <w14:schemeClr w14:val="tx1"/>
            </w14:solidFill>
          </w14:textFill>
        </w:rPr>
      </w:pPr>
    </w:p>
    <w:p w14:paraId="65FD8A8F">
      <w:pPr>
        <w:rPr>
          <w:rFonts w:ascii="仿宋" w:hAnsi="仿宋" w:eastAsia="仿宋" w:cs="仿宋"/>
          <w:b/>
          <w:color w:val="000000" w:themeColor="text1"/>
          <w:spacing w:val="6"/>
          <w:sz w:val="32"/>
          <w:szCs w:val="32"/>
          <w14:textFill>
            <w14:solidFill>
              <w14:schemeClr w14:val="tx1"/>
            </w14:solidFill>
          </w14:textFill>
        </w:rPr>
      </w:pPr>
    </w:p>
    <w:p w14:paraId="07690A8B">
      <w:pPr>
        <w:pStyle w:val="79"/>
        <w:rPr>
          <w:rFonts w:ascii="仿宋" w:hAnsi="仿宋" w:eastAsia="仿宋" w:cs="仿宋"/>
          <w:b/>
          <w:color w:val="000000" w:themeColor="text1"/>
          <w:spacing w:val="6"/>
          <w:sz w:val="32"/>
          <w:szCs w:val="32"/>
          <w14:textFill>
            <w14:solidFill>
              <w14:schemeClr w14:val="tx1"/>
            </w14:solidFill>
          </w14:textFill>
        </w:rPr>
      </w:pPr>
    </w:p>
    <w:p w14:paraId="63350421">
      <w:pPr>
        <w:pStyle w:val="80"/>
        <w:rPr>
          <w:rFonts w:ascii="仿宋" w:hAnsi="仿宋" w:eastAsia="仿宋" w:cs="仿宋"/>
          <w:b/>
          <w:color w:val="000000" w:themeColor="text1"/>
          <w:spacing w:val="6"/>
          <w:sz w:val="32"/>
          <w:szCs w:val="32"/>
          <w14:textFill>
            <w14:solidFill>
              <w14:schemeClr w14:val="tx1"/>
            </w14:solidFill>
          </w14:textFill>
        </w:rPr>
      </w:pPr>
    </w:p>
    <w:p w14:paraId="0C311ED2">
      <w:pPr>
        <w:rPr>
          <w:rFonts w:ascii="仿宋" w:hAnsi="仿宋" w:eastAsia="仿宋" w:cs="仿宋"/>
          <w:b/>
          <w:color w:val="000000" w:themeColor="text1"/>
          <w:spacing w:val="6"/>
          <w:sz w:val="32"/>
          <w:szCs w:val="32"/>
          <w14:textFill>
            <w14:solidFill>
              <w14:schemeClr w14:val="tx1"/>
            </w14:solidFill>
          </w14:textFill>
        </w:rPr>
      </w:pPr>
    </w:p>
    <w:p w14:paraId="684C6B34">
      <w:pPr>
        <w:pStyle w:val="79"/>
        <w:rPr>
          <w:color w:val="000000" w:themeColor="text1"/>
          <w14:textFill>
            <w14:solidFill>
              <w14:schemeClr w14:val="tx1"/>
            </w14:solidFill>
          </w14:textFill>
        </w:rPr>
      </w:pPr>
    </w:p>
    <w:p w14:paraId="046B29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ED3AF1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82DA1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695EE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0B772B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6F85CFA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附件6：</w:t>
      </w:r>
      <w:bookmarkStart w:id="163" w:name="OLE_LINK14"/>
      <w:bookmarkStart w:id="164" w:name="OLE_LINK13"/>
      <w:r>
        <w:rPr>
          <w:rFonts w:hint="eastAsia" w:ascii="仿宋" w:hAnsi="仿宋" w:eastAsia="仿宋" w:cs="仿宋"/>
          <w:b/>
          <w:color w:val="000000" w:themeColor="text1"/>
          <w:spacing w:val="6"/>
          <w:sz w:val="32"/>
          <w:szCs w:val="32"/>
          <w14:textFill>
            <w14:solidFill>
              <w14:schemeClr w14:val="tx1"/>
            </w14:solidFill>
          </w14:textFill>
        </w:rPr>
        <w:t>残疾人福利性单位声明函</w:t>
      </w:r>
    </w:p>
    <w:bookmarkEnd w:id="163"/>
    <w:bookmarkEnd w:id="164"/>
    <w:p w14:paraId="77166D75">
      <w:pPr>
        <w:spacing w:line="360" w:lineRule="auto"/>
        <w:rPr>
          <w:rFonts w:ascii="仿宋" w:hAnsi="仿宋" w:eastAsia="仿宋" w:cs="仿宋"/>
          <w:b/>
          <w:color w:val="000000" w:themeColor="text1"/>
          <w:spacing w:val="6"/>
          <w:sz w:val="30"/>
          <w:szCs w:val="30"/>
          <w14:textFill>
            <w14:solidFill>
              <w14:schemeClr w14:val="tx1"/>
            </w14:solidFill>
          </w14:textFill>
        </w:rPr>
      </w:pPr>
    </w:p>
    <w:p w14:paraId="34E3A926">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u w:val="single"/>
          <w14:textFill>
            <w14:solidFill>
              <w14:schemeClr w14:val="tx1"/>
            </w14:solidFill>
          </w14:textFill>
        </w:rPr>
        <w:t>(采购人)</w:t>
      </w:r>
      <w:r>
        <w:rPr>
          <w:rFonts w:hint="eastAsia" w:ascii="仿宋" w:hAnsi="仿宋" w:eastAsia="仿宋" w:cs="仿宋"/>
          <w:color w:val="000000" w:themeColor="text1"/>
          <w:sz w:val="24"/>
          <w14:textFill>
            <w14:solidFill>
              <w14:schemeClr w14:val="tx1"/>
            </w14:solidFill>
          </w14:textFill>
        </w:rPr>
        <w:t>_单位的_</w:t>
      </w:r>
      <w:r>
        <w:rPr>
          <w:rFonts w:hint="eastAsia" w:ascii="仿宋" w:hAnsi="仿宋" w:eastAsia="仿宋" w:cs="仿宋"/>
          <w:color w:val="000000" w:themeColor="text1"/>
          <w:sz w:val="24"/>
          <w:u w:val="single"/>
          <w14:textFill>
            <w14:solidFill>
              <w14:schemeClr w14:val="tx1"/>
            </w14:solidFill>
          </w14:textFill>
        </w:rPr>
        <w:t>（项目名称）</w:t>
      </w:r>
      <w:r>
        <w:rPr>
          <w:rFonts w:hint="eastAsia" w:ascii="仿宋" w:hAnsi="仿宋" w:eastAsia="仿宋" w:cs="仿宋"/>
          <w:color w:val="000000" w:themeColor="text1"/>
          <w:sz w:val="24"/>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42E6BA1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本单位对上述声明的真实性负责。如有虚假，将依法承担相应责任。</w:t>
      </w:r>
    </w:p>
    <w:p w14:paraId="7DA956CB">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664D78DC">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6C7C0F8">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投标人名称（电子签名）</w:t>
      </w:r>
      <w:r>
        <w:rPr>
          <w:rFonts w:hint="eastAsia" w:ascii="仿宋" w:hAnsi="仿宋" w:eastAsia="仿宋" w:cs="仿宋"/>
          <w:color w:val="000000" w:themeColor="text1"/>
          <w:sz w:val="24"/>
          <w14:textFill>
            <w14:solidFill>
              <w14:schemeClr w14:val="tx1"/>
            </w14:solidFill>
          </w14:textFill>
        </w:rPr>
        <w:t>：</w:t>
      </w:r>
    </w:p>
    <w:p w14:paraId="261B7884">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  期：</w:t>
      </w:r>
    </w:p>
    <w:p w14:paraId="3EDD575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9ADD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2844C4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DBF101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F6EA3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29F551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012BED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C06E88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4AF2A1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03EE1F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C33E0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D1FE4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B801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8CFEEA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768658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30EDB66">
      <w:pPr>
        <w:pStyle w:val="23"/>
        <w:rPr>
          <w:rFonts w:ascii="仿宋" w:hAnsi="仿宋" w:eastAsia="仿宋" w:cs="仿宋"/>
          <w:color w:val="000000" w:themeColor="text1"/>
          <w14:textFill>
            <w14:solidFill>
              <w14:schemeClr w14:val="tx1"/>
            </w14:solidFill>
          </w14:textFill>
        </w:rPr>
      </w:pPr>
    </w:p>
    <w:p w14:paraId="2C37DF8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35EB733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D8BFEE4">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6CC5B02">
      <w:pPr>
        <w:snapToGrid w:val="0"/>
        <w:spacing w:line="360" w:lineRule="auto"/>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附件7：中小企业声明函</w:t>
      </w:r>
    </w:p>
    <w:p w14:paraId="46FDB875">
      <w:pPr>
        <w:spacing w:line="360" w:lineRule="auto"/>
        <w:jc w:val="center"/>
        <w:rPr>
          <w:rFonts w:ascii="仿宋" w:hAnsi="仿宋" w:eastAsia="仿宋" w:cs="仿宋"/>
          <w:color w:val="000000" w:themeColor="text1"/>
          <w:sz w:val="24"/>
          <w:u w:val="single"/>
          <w14:textFill>
            <w14:solidFill>
              <w14:schemeClr w14:val="tx1"/>
            </w14:solidFill>
          </w14:textFill>
        </w:rPr>
      </w:pPr>
    </w:p>
    <w:p w14:paraId="1B1E3337">
      <w:pPr>
        <w:spacing w:line="360" w:lineRule="auto"/>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中小企业声明函（服务）</w:t>
      </w:r>
    </w:p>
    <w:p w14:paraId="4C96CB02">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u w:val="single"/>
          <w14:textFill>
            <w14:solidFill>
              <w14:schemeClr w14:val="tx1"/>
            </w14:solidFill>
          </w14:textFill>
        </w:rPr>
        <w:t xml:space="preserve">（采购人） </w:t>
      </w:r>
      <w:r>
        <w:rPr>
          <w:rFonts w:hint="eastAsia" w:ascii="仿宋" w:hAnsi="仿宋" w:eastAsia="仿宋" w:cs="仿宋"/>
          <w:color w:val="000000" w:themeColor="text1"/>
          <w:sz w:val="24"/>
          <w14:textFill>
            <w14:solidFill>
              <w14:schemeClr w14:val="tx1"/>
            </w14:solidFill>
          </w14:textFill>
        </w:rPr>
        <w:t>的</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采购活动，服务全部由符合政策要求的中小企业承接。相关企业（含联合体中的中小企业、签订分包意向协议的中小企业）的具体情况如下：</w:t>
      </w:r>
    </w:p>
    <w:p w14:paraId="11B1363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（标的名称）</w:t>
      </w:r>
      <w:r>
        <w:rPr>
          <w:rFonts w:hint="eastAsia" w:ascii="仿宋" w:hAnsi="仿宋" w:eastAsia="仿宋" w:cs="仿宋"/>
          <w:color w:val="000000" w:themeColor="text1"/>
          <w:sz w:val="24"/>
          <w14:textFill>
            <w14:solidFill>
              <w14:schemeClr w14:val="tx1"/>
            </w14:solidFill>
          </w14:textFill>
        </w:rPr>
        <w:t>，属于</w:t>
      </w:r>
      <w:r>
        <w:rPr>
          <w:rFonts w:hint="eastAsia" w:ascii="仿宋" w:hAnsi="仿宋" w:eastAsia="仿宋" w:cs="仿宋"/>
          <w:color w:val="000000" w:themeColor="text1"/>
          <w:sz w:val="24"/>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14:textFill>
            <w14:solidFill>
              <w14:schemeClr w14:val="tx1"/>
            </w14:solidFill>
          </w14:textFill>
        </w:rPr>
        <w:t xml:space="preserve"> ；承建（承接）企业为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C1387C7">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u w:val="single"/>
          <w14:textFill>
            <w14:solidFill>
              <w14:schemeClr w14:val="tx1"/>
            </w14:solidFill>
          </w14:textFill>
        </w:rPr>
        <w:t xml:space="preserve"> （标的名称），</w:t>
      </w:r>
      <w:r>
        <w:rPr>
          <w:rFonts w:hint="eastAsia" w:ascii="仿宋" w:hAnsi="仿宋" w:eastAsia="仿宋" w:cs="仿宋"/>
          <w:color w:val="000000" w:themeColor="text1"/>
          <w:sz w:val="24"/>
          <w14:textFill>
            <w14:solidFill>
              <w14:schemeClr w14:val="tx1"/>
            </w14:solidFill>
          </w14:textFill>
        </w:rPr>
        <w:t xml:space="preserve">属于 </w:t>
      </w:r>
      <w:r>
        <w:rPr>
          <w:rFonts w:hint="eastAsia" w:ascii="仿宋" w:hAnsi="仿宋" w:eastAsia="仿宋" w:cs="仿宋"/>
          <w:color w:val="000000" w:themeColor="text1"/>
          <w:sz w:val="24"/>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14:textFill>
            <w14:solidFill>
              <w14:schemeClr w14:val="tx1"/>
            </w14:solidFill>
          </w14:textFill>
        </w:rPr>
        <w:t xml:space="preserve">；承建（承接）企业为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E9D9F15">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73E575BA">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5E46AEF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本企业对上述声明内容的真实性负责。如有虚假，将依法承担相应责任。</w:t>
      </w:r>
    </w:p>
    <w:p w14:paraId="6AD52406">
      <w:pPr>
        <w:spacing w:line="360" w:lineRule="auto"/>
        <w:ind w:right="176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p>
    <w:p w14:paraId="48CEAB4B">
      <w:pPr>
        <w:spacing w:line="360" w:lineRule="auto"/>
        <w:ind w:right="1120" w:firstLine="4680" w:firstLineChars="19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 期：</w:t>
      </w:r>
    </w:p>
    <w:p w14:paraId="4EDDA64D">
      <w:pPr>
        <w:spacing w:line="360" w:lineRule="auto"/>
        <w:ind w:firstLine="310" w:firstLineChars="147"/>
        <w:jc w:val="left"/>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从业人员、营业收入、资产总额填报上一年度数据，无上一年度数据的新成立企业可不填报。</w:t>
      </w:r>
    </w:p>
    <w:p w14:paraId="4C22E0CF">
      <w:pPr>
        <w:spacing w:line="360" w:lineRule="auto"/>
        <w:ind w:right="420"/>
        <w:rPr>
          <w:rFonts w:ascii="仿宋" w:hAnsi="仿宋" w:eastAsia="仿宋" w:cs="仿宋"/>
          <w:color w:val="000000" w:themeColor="text1"/>
          <w:sz w:val="24"/>
          <w14:textFill>
            <w14:solidFill>
              <w14:schemeClr w14:val="tx1"/>
            </w14:solidFill>
          </w14:textFill>
        </w:rPr>
      </w:pPr>
    </w:p>
    <w:p w14:paraId="7402D2DC">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注：</w:t>
      </w:r>
    </w:p>
    <w:p w14:paraId="5587077B">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ACC7E8">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6E9C0AC">
      <w:pPr>
        <w:pStyle w:val="4"/>
        <w:rPr>
          <w:rFonts w:ascii="仿宋" w:eastAsia="仿宋" w:cs="仿宋"/>
          <w:color w:val="000000" w:themeColor="text1"/>
          <w:lang w:val="en-US"/>
          <w14:textFill>
            <w14:solidFill>
              <w14:schemeClr w14:val="tx1"/>
            </w14:solidFill>
          </w14:textFill>
        </w:rPr>
      </w:pPr>
    </w:p>
    <w:p w14:paraId="1AC80A3D">
      <w:pPr>
        <w:pageBreakBefore/>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国家统计局关于印发《统计上大中小微型企业划分办法（2017）》的通知</w:t>
      </w:r>
    </w:p>
    <w:p w14:paraId="5598AA7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各省、自治区、直辖市统计局，新疆生产建设兵团统计局，国务院各有关部门，国家统计局各调查总队：</w:t>
      </w:r>
    </w:p>
    <w:p w14:paraId="17C481A3">
      <w:pPr>
        <w:widowControl/>
        <w:shd w:val="clear" w:color="auto" w:fill="FFFFFF"/>
        <w:spacing w:before="150" w:line="420" w:lineRule="atLeast"/>
        <w:ind w:firstLine="420" w:firstLineChars="200"/>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C647ACF">
      <w:pPr>
        <w:widowControl/>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附件：《统计上大中小微型企业划分办法（2017）》修订说明</w:t>
      </w:r>
    </w:p>
    <w:p w14:paraId="283CAC70">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国家统计局  </w:t>
      </w:r>
    </w:p>
    <w:p w14:paraId="40B630E1">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2017年12月28日</w:t>
      </w:r>
    </w:p>
    <w:p w14:paraId="664609CD">
      <w:pPr>
        <w:pStyle w:val="23"/>
        <w:rPr>
          <w:color w:val="000000" w:themeColor="text1"/>
          <w:lang w:val="en-US"/>
          <w14:textFill>
            <w14:solidFill>
              <w14:schemeClr w14:val="tx1"/>
            </w14:solidFill>
          </w14:textFill>
        </w:rPr>
      </w:pPr>
    </w:p>
    <w:p w14:paraId="57D05B7C">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w:t>
      </w:r>
    </w:p>
    <w:p w14:paraId="135EE8A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1EF7D54E">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二、本办法适用对象为在中华人民共和国境内依法设立的各种组织形式的法人企业或单位。个体工商户参照本办法进行划分。</w:t>
      </w:r>
    </w:p>
    <w:p w14:paraId="1233CBDB">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EF5E45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182B0A81">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五、企业划分由政府综合统计部门根据统计年报每年确定一次，定报统计原则上不进行调整。</w:t>
      </w:r>
    </w:p>
    <w:p w14:paraId="4198CB9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六、本办法自印发之日起执行，国家统计局2011年印发的《统计上大中小微型企业划分办法》（国统字〔2011〕75号）同时废止。</w:t>
      </w:r>
    </w:p>
    <w:p w14:paraId="6E969C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附表：统计上大中小微型企业划分标准</w:t>
      </w:r>
    </w:p>
    <w:p w14:paraId="6AD1E22B">
      <w:pPr>
        <w:widowControl/>
        <w:jc w:val="left"/>
        <w:rPr>
          <w:rFonts w:ascii="仿宋" w:hAnsi="仿宋" w:eastAsia="仿宋" w:cs="仿宋"/>
          <w:color w:val="000000" w:themeColor="text1"/>
          <w:kern w:val="0"/>
          <w:sz w:val="24"/>
          <w14:textFill>
            <w14:solidFill>
              <w14:schemeClr w14:val="tx1"/>
            </w14:solidFill>
          </w14:textFill>
        </w:rPr>
      </w:pPr>
    </w:p>
    <w:p w14:paraId="37D44D54">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E6D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78A615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行业名称</w:t>
            </w:r>
          </w:p>
        </w:tc>
        <w:tc>
          <w:tcPr>
            <w:tcW w:w="1560" w:type="dxa"/>
            <w:tcMar>
              <w:top w:w="75" w:type="dxa"/>
              <w:left w:w="75" w:type="dxa"/>
              <w:bottom w:w="75" w:type="dxa"/>
              <w:right w:w="75" w:type="dxa"/>
            </w:tcMar>
            <w:vAlign w:val="bottom"/>
          </w:tcPr>
          <w:p w14:paraId="6E0C1C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指标名称</w:t>
            </w:r>
          </w:p>
        </w:tc>
        <w:tc>
          <w:tcPr>
            <w:tcW w:w="671" w:type="dxa"/>
            <w:tcMar>
              <w:top w:w="75" w:type="dxa"/>
              <w:left w:w="75" w:type="dxa"/>
              <w:bottom w:w="75" w:type="dxa"/>
              <w:right w:w="75" w:type="dxa"/>
            </w:tcMar>
            <w:vAlign w:val="bottom"/>
          </w:tcPr>
          <w:p w14:paraId="5BD92D2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计量单位</w:t>
            </w:r>
          </w:p>
        </w:tc>
        <w:tc>
          <w:tcPr>
            <w:tcW w:w="1231" w:type="dxa"/>
            <w:tcMar>
              <w:top w:w="75" w:type="dxa"/>
              <w:left w:w="75" w:type="dxa"/>
              <w:bottom w:w="75" w:type="dxa"/>
              <w:right w:w="75" w:type="dxa"/>
            </w:tcMar>
            <w:vAlign w:val="bottom"/>
          </w:tcPr>
          <w:p w14:paraId="648D2725">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大型</w:t>
            </w:r>
          </w:p>
        </w:tc>
        <w:tc>
          <w:tcPr>
            <w:tcW w:w="1891" w:type="dxa"/>
            <w:tcMar>
              <w:top w:w="75" w:type="dxa"/>
              <w:left w:w="75" w:type="dxa"/>
              <w:bottom w:w="75" w:type="dxa"/>
              <w:right w:w="75" w:type="dxa"/>
            </w:tcMar>
            <w:vAlign w:val="bottom"/>
          </w:tcPr>
          <w:p w14:paraId="154801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中型</w:t>
            </w:r>
          </w:p>
        </w:tc>
        <w:tc>
          <w:tcPr>
            <w:tcW w:w="1730" w:type="dxa"/>
            <w:tcMar>
              <w:top w:w="75" w:type="dxa"/>
              <w:left w:w="75" w:type="dxa"/>
              <w:bottom w:w="75" w:type="dxa"/>
              <w:right w:w="75" w:type="dxa"/>
            </w:tcMar>
            <w:vAlign w:val="bottom"/>
          </w:tcPr>
          <w:p w14:paraId="44045F1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小型</w:t>
            </w:r>
          </w:p>
        </w:tc>
        <w:tc>
          <w:tcPr>
            <w:tcW w:w="1203" w:type="dxa"/>
            <w:tcMar>
              <w:top w:w="75" w:type="dxa"/>
              <w:left w:w="75" w:type="dxa"/>
              <w:bottom w:w="75" w:type="dxa"/>
              <w:right w:w="75" w:type="dxa"/>
            </w:tcMar>
            <w:vAlign w:val="bottom"/>
          </w:tcPr>
          <w:p w14:paraId="1BC0BCF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微型</w:t>
            </w:r>
          </w:p>
        </w:tc>
      </w:tr>
      <w:tr w14:paraId="51CD8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F883FF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农、林、牧、渔业</w:t>
            </w:r>
          </w:p>
        </w:tc>
        <w:tc>
          <w:tcPr>
            <w:tcW w:w="1560" w:type="dxa"/>
            <w:vAlign w:val="center"/>
          </w:tcPr>
          <w:p w14:paraId="76810E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777EDC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8A9B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16C76E0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58271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50≤Y＜500</w:t>
            </w:r>
          </w:p>
        </w:tc>
        <w:tc>
          <w:tcPr>
            <w:tcW w:w="1203" w:type="dxa"/>
            <w:vAlign w:val="center"/>
          </w:tcPr>
          <w:p w14:paraId="29C224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CF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9031E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工业 *</w:t>
            </w:r>
          </w:p>
        </w:tc>
        <w:tc>
          <w:tcPr>
            <w:tcW w:w="1560" w:type="dxa"/>
            <w:vAlign w:val="center"/>
          </w:tcPr>
          <w:p w14:paraId="366A394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1CB7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68B64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53386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731AAA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144729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618DC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93EFB0">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84866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99DAC1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B1FFD4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12F391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2000≤Y＜40000</w:t>
            </w:r>
          </w:p>
        </w:tc>
        <w:tc>
          <w:tcPr>
            <w:tcW w:w="1730" w:type="dxa"/>
            <w:vAlign w:val="center"/>
          </w:tcPr>
          <w:p w14:paraId="31A1E2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300≤Y＜2000</w:t>
            </w:r>
          </w:p>
        </w:tc>
        <w:tc>
          <w:tcPr>
            <w:tcW w:w="1203" w:type="dxa"/>
            <w:vAlign w:val="center"/>
          </w:tcPr>
          <w:p w14:paraId="1A1B6E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7228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BC33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建筑业</w:t>
            </w:r>
          </w:p>
        </w:tc>
        <w:tc>
          <w:tcPr>
            <w:tcW w:w="1560" w:type="dxa"/>
            <w:vAlign w:val="center"/>
          </w:tcPr>
          <w:p w14:paraId="1877A8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73314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47E54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Y≥80000</w:t>
            </w:r>
          </w:p>
        </w:tc>
        <w:tc>
          <w:tcPr>
            <w:tcW w:w="1891" w:type="dxa"/>
            <w:vAlign w:val="center"/>
          </w:tcPr>
          <w:p w14:paraId="459F759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6000≤Y＜80000</w:t>
            </w:r>
          </w:p>
        </w:tc>
        <w:tc>
          <w:tcPr>
            <w:tcW w:w="1730" w:type="dxa"/>
            <w:vAlign w:val="center"/>
          </w:tcPr>
          <w:p w14:paraId="007A1D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300≤Y＜6000</w:t>
            </w:r>
          </w:p>
        </w:tc>
        <w:tc>
          <w:tcPr>
            <w:tcW w:w="1203" w:type="dxa"/>
            <w:vAlign w:val="center"/>
          </w:tcPr>
          <w:p w14:paraId="49F44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5651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927541E">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79AD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5F21DA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1970D3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Z≥80000</w:t>
            </w:r>
          </w:p>
        </w:tc>
        <w:tc>
          <w:tcPr>
            <w:tcW w:w="1891" w:type="dxa"/>
            <w:vAlign w:val="center"/>
          </w:tcPr>
          <w:p w14:paraId="45E17EC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5000≤Z＜80000</w:t>
            </w:r>
          </w:p>
        </w:tc>
        <w:tc>
          <w:tcPr>
            <w:tcW w:w="1730" w:type="dxa"/>
            <w:vAlign w:val="center"/>
          </w:tcPr>
          <w:p w14:paraId="42B35AF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300≤Z＜5000</w:t>
            </w:r>
          </w:p>
        </w:tc>
        <w:tc>
          <w:tcPr>
            <w:tcW w:w="1203" w:type="dxa"/>
            <w:vAlign w:val="center"/>
          </w:tcPr>
          <w:p w14:paraId="703BB6A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Z＜300</w:t>
            </w:r>
          </w:p>
        </w:tc>
      </w:tr>
      <w:tr w14:paraId="289E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EF4C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批发业</w:t>
            </w:r>
          </w:p>
        </w:tc>
        <w:tc>
          <w:tcPr>
            <w:tcW w:w="1560" w:type="dxa"/>
            <w:vAlign w:val="center"/>
          </w:tcPr>
          <w:p w14:paraId="53DF702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39C9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4BBF6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38E3CD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20≤X＜200</w:t>
            </w:r>
          </w:p>
        </w:tc>
        <w:tc>
          <w:tcPr>
            <w:tcW w:w="1730" w:type="dxa"/>
            <w:vAlign w:val="center"/>
          </w:tcPr>
          <w:p w14:paraId="238EF3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5≤X＜20</w:t>
            </w:r>
          </w:p>
        </w:tc>
        <w:tc>
          <w:tcPr>
            <w:tcW w:w="1203" w:type="dxa"/>
            <w:vAlign w:val="center"/>
          </w:tcPr>
          <w:p w14:paraId="692CC9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X＜5</w:t>
            </w:r>
          </w:p>
        </w:tc>
      </w:tr>
      <w:tr w14:paraId="40928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71DED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45F99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682177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B1CBF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48C643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5000≤Y＜40000</w:t>
            </w:r>
          </w:p>
        </w:tc>
        <w:tc>
          <w:tcPr>
            <w:tcW w:w="1730" w:type="dxa"/>
            <w:vAlign w:val="center"/>
          </w:tcPr>
          <w:p w14:paraId="50D468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203" w:type="dxa"/>
            <w:vAlign w:val="center"/>
          </w:tcPr>
          <w:p w14:paraId="523957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w:t>
            </w:r>
          </w:p>
        </w:tc>
      </w:tr>
      <w:tr w14:paraId="306C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52ED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零售业</w:t>
            </w:r>
          </w:p>
        </w:tc>
        <w:tc>
          <w:tcPr>
            <w:tcW w:w="1560" w:type="dxa"/>
            <w:vAlign w:val="center"/>
          </w:tcPr>
          <w:p w14:paraId="6E93C1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E2F02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6E590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212DCB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50≤X＜300</w:t>
            </w:r>
          </w:p>
        </w:tc>
        <w:tc>
          <w:tcPr>
            <w:tcW w:w="1730" w:type="dxa"/>
            <w:vAlign w:val="center"/>
          </w:tcPr>
          <w:p w14:paraId="1361C2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10≤X＜50</w:t>
            </w:r>
          </w:p>
        </w:tc>
        <w:tc>
          <w:tcPr>
            <w:tcW w:w="1203" w:type="dxa"/>
            <w:vAlign w:val="center"/>
          </w:tcPr>
          <w:p w14:paraId="461B733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6EB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785F21">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5B2642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BA547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8D6DC3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2AEDA4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6C607C2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100≤Y＜500</w:t>
            </w:r>
          </w:p>
        </w:tc>
        <w:tc>
          <w:tcPr>
            <w:tcW w:w="1203" w:type="dxa"/>
            <w:vAlign w:val="center"/>
          </w:tcPr>
          <w:p w14:paraId="53370D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CB3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5A597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交通运输业 *</w:t>
            </w:r>
          </w:p>
        </w:tc>
        <w:tc>
          <w:tcPr>
            <w:tcW w:w="1560" w:type="dxa"/>
            <w:vAlign w:val="center"/>
          </w:tcPr>
          <w:p w14:paraId="60E9C28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426570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8909CD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556465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2DBB76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03CD23B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BEFD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5DBDBA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6CFC0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3579B4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56825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5A0A56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3000≤Y＜30000</w:t>
            </w:r>
          </w:p>
        </w:tc>
        <w:tc>
          <w:tcPr>
            <w:tcW w:w="1730" w:type="dxa"/>
            <w:vAlign w:val="center"/>
          </w:tcPr>
          <w:p w14:paraId="583227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200≤Y＜3000</w:t>
            </w:r>
          </w:p>
        </w:tc>
        <w:tc>
          <w:tcPr>
            <w:tcW w:w="1203" w:type="dxa"/>
            <w:vAlign w:val="center"/>
          </w:tcPr>
          <w:p w14:paraId="4863B6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w:t>
            </w:r>
          </w:p>
        </w:tc>
      </w:tr>
      <w:tr w14:paraId="611F4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E205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仓储业*</w:t>
            </w:r>
          </w:p>
        </w:tc>
        <w:tc>
          <w:tcPr>
            <w:tcW w:w="1560" w:type="dxa"/>
            <w:vAlign w:val="center"/>
          </w:tcPr>
          <w:p w14:paraId="4BAFBB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97F09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27E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634D8DB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w:t>
            </w:r>
          </w:p>
        </w:tc>
        <w:tc>
          <w:tcPr>
            <w:tcW w:w="1730" w:type="dxa"/>
            <w:vAlign w:val="center"/>
          </w:tcPr>
          <w:p w14:paraId="2D109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20≤X＜100</w:t>
            </w:r>
          </w:p>
        </w:tc>
        <w:tc>
          <w:tcPr>
            <w:tcW w:w="1203" w:type="dxa"/>
            <w:vAlign w:val="center"/>
          </w:tcPr>
          <w:p w14:paraId="70E54D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3EA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97FDD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CB4D1C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BB5F4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D4AB0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6D14E8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1000≤Y＜30000</w:t>
            </w:r>
          </w:p>
        </w:tc>
        <w:tc>
          <w:tcPr>
            <w:tcW w:w="1730" w:type="dxa"/>
            <w:vAlign w:val="center"/>
          </w:tcPr>
          <w:p w14:paraId="45FF77F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32463E1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3B23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1263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邮政业</w:t>
            </w:r>
          </w:p>
        </w:tc>
        <w:tc>
          <w:tcPr>
            <w:tcW w:w="1560" w:type="dxa"/>
            <w:vAlign w:val="center"/>
          </w:tcPr>
          <w:p w14:paraId="2950BE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78042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1D679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83510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77060C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61817A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2C77C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881FDF">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B5D5F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C07F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401F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777113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2000≤Y＜30000</w:t>
            </w:r>
          </w:p>
        </w:tc>
        <w:tc>
          <w:tcPr>
            <w:tcW w:w="1730" w:type="dxa"/>
            <w:vAlign w:val="center"/>
          </w:tcPr>
          <w:p w14:paraId="347D18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7FB71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4190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A06A7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住宿业</w:t>
            </w:r>
          </w:p>
        </w:tc>
        <w:tc>
          <w:tcPr>
            <w:tcW w:w="1560" w:type="dxa"/>
            <w:vAlign w:val="center"/>
          </w:tcPr>
          <w:p w14:paraId="650C65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4CCB0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BFDD5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7BC044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526542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32812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11B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1EEB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5EF20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19761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A7B8B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4666198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D2D70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38183E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07F9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BBD7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餐饮业</w:t>
            </w:r>
          </w:p>
        </w:tc>
        <w:tc>
          <w:tcPr>
            <w:tcW w:w="1560" w:type="dxa"/>
            <w:vAlign w:val="center"/>
          </w:tcPr>
          <w:p w14:paraId="0F7DE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1E786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04CBC15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B2C985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7EA11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16D778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0816B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86BD4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C90645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9ED153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A9D524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32E691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690A3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3E4B56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7C90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A0855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信息传输业 *</w:t>
            </w:r>
          </w:p>
        </w:tc>
        <w:tc>
          <w:tcPr>
            <w:tcW w:w="1560" w:type="dxa"/>
            <w:vAlign w:val="center"/>
          </w:tcPr>
          <w:p w14:paraId="3463FA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046EC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18583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X≥2000</w:t>
            </w:r>
          </w:p>
        </w:tc>
        <w:tc>
          <w:tcPr>
            <w:tcW w:w="1891" w:type="dxa"/>
            <w:vAlign w:val="center"/>
          </w:tcPr>
          <w:p w14:paraId="5B7363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100≤X＜2000</w:t>
            </w:r>
          </w:p>
        </w:tc>
        <w:tc>
          <w:tcPr>
            <w:tcW w:w="1730" w:type="dxa"/>
            <w:vAlign w:val="center"/>
          </w:tcPr>
          <w:p w14:paraId="572C9F7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8E10E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A78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01DD82">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99BE4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96ADF4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981F8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Y≥100000</w:t>
            </w:r>
          </w:p>
        </w:tc>
        <w:tc>
          <w:tcPr>
            <w:tcW w:w="1891" w:type="dxa"/>
            <w:vAlign w:val="center"/>
          </w:tcPr>
          <w:p w14:paraId="43CD95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1000≤Y＜100000</w:t>
            </w:r>
          </w:p>
        </w:tc>
        <w:tc>
          <w:tcPr>
            <w:tcW w:w="1730" w:type="dxa"/>
            <w:vAlign w:val="center"/>
          </w:tcPr>
          <w:p w14:paraId="6BDA4D1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218BC1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6011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D20A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软件和信息技术服务业</w:t>
            </w:r>
          </w:p>
        </w:tc>
        <w:tc>
          <w:tcPr>
            <w:tcW w:w="1560" w:type="dxa"/>
            <w:vAlign w:val="center"/>
          </w:tcPr>
          <w:p w14:paraId="019EC4B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E1850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49DD4D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29456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EC3BD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3C4F0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E1A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432A2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A1B48C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EA6EE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5FAEF7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77E6F2D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w:t>
            </w:r>
          </w:p>
        </w:tc>
        <w:tc>
          <w:tcPr>
            <w:tcW w:w="1730" w:type="dxa"/>
            <w:vAlign w:val="center"/>
          </w:tcPr>
          <w:p w14:paraId="24FD62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50≤Y＜1000</w:t>
            </w:r>
          </w:p>
        </w:tc>
        <w:tc>
          <w:tcPr>
            <w:tcW w:w="1203" w:type="dxa"/>
            <w:vAlign w:val="center"/>
          </w:tcPr>
          <w:p w14:paraId="4CBB8F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D2D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51077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房地产开发经营</w:t>
            </w:r>
          </w:p>
        </w:tc>
        <w:tc>
          <w:tcPr>
            <w:tcW w:w="1560" w:type="dxa"/>
            <w:vAlign w:val="center"/>
          </w:tcPr>
          <w:p w14:paraId="32FB905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04F860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7FD5FD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Y≥200000</w:t>
            </w:r>
          </w:p>
        </w:tc>
        <w:tc>
          <w:tcPr>
            <w:tcW w:w="1891" w:type="dxa"/>
            <w:vAlign w:val="center"/>
          </w:tcPr>
          <w:p w14:paraId="60F3CF2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1000≤Y＜200000</w:t>
            </w:r>
          </w:p>
        </w:tc>
        <w:tc>
          <w:tcPr>
            <w:tcW w:w="1730" w:type="dxa"/>
            <w:vAlign w:val="center"/>
          </w:tcPr>
          <w:p w14:paraId="37126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53A19E3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163D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3B3DC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A3065A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48FB8DA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A7447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Z≥10000</w:t>
            </w:r>
          </w:p>
        </w:tc>
        <w:tc>
          <w:tcPr>
            <w:tcW w:w="1891" w:type="dxa"/>
            <w:vAlign w:val="center"/>
          </w:tcPr>
          <w:p w14:paraId="5CA78B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5000≤Z＜10000</w:t>
            </w:r>
          </w:p>
        </w:tc>
        <w:tc>
          <w:tcPr>
            <w:tcW w:w="1730" w:type="dxa"/>
            <w:vAlign w:val="center"/>
          </w:tcPr>
          <w:p w14:paraId="0CDBAE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2000≤Z＜5000</w:t>
            </w:r>
          </w:p>
        </w:tc>
        <w:tc>
          <w:tcPr>
            <w:tcW w:w="1203" w:type="dxa"/>
            <w:vAlign w:val="center"/>
          </w:tcPr>
          <w:p w14:paraId="0EB1D6E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Z＜2000</w:t>
            </w:r>
          </w:p>
        </w:tc>
      </w:tr>
      <w:tr w14:paraId="7500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66B1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物业管理</w:t>
            </w:r>
          </w:p>
        </w:tc>
        <w:tc>
          <w:tcPr>
            <w:tcW w:w="1560" w:type="dxa"/>
            <w:vAlign w:val="center"/>
          </w:tcPr>
          <w:p w14:paraId="08EC52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3B919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2A1AF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3AE6D3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1DA331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203" w:type="dxa"/>
            <w:vAlign w:val="center"/>
          </w:tcPr>
          <w:p w14:paraId="4A00E0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w:t>
            </w:r>
          </w:p>
        </w:tc>
      </w:tr>
      <w:tr w14:paraId="0CAD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14C758">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89266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5F146B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2C76E6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Y≥5000</w:t>
            </w:r>
          </w:p>
        </w:tc>
        <w:tc>
          <w:tcPr>
            <w:tcW w:w="1891" w:type="dxa"/>
            <w:vAlign w:val="center"/>
          </w:tcPr>
          <w:p w14:paraId="39C06F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730" w:type="dxa"/>
            <w:vAlign w:val="center"/>
          </w:tcPr>
          <w:p w14:paraId="190034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500≤Y＜1000</w:t>
            </w:r>
          </w:p>
        </w:tc>
        <w:tc>
          <w:tcPr>
            <w:tcW w:w="1203" w:type="dxa"/>
            <w:vAlign w:val="center"/>
          </w:tcPr>
          <w:p w14:paraId="755BB4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w:t>
            </w:r>
          </w:p>
        </w:tc>
      </w:tr>
      <w:tr w14:paraId="060A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B610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租赁和商务服务业</w:t>
            </w:r>
          </w:p>
        </w:tc>
        <w:tc>
          <w:tcPr>
            <w:tcW w:w="1560" w:type="dxa"/>
            <w:vAlign w:val="center"/>
          </w:tcPr>
          <w:p w14:paraId="47D545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494E1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263625E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C405C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22E43A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718A8C9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279C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DDE005">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E0D06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3CE456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3A177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Z≥120000</w:t>
            </w:r>
          </w:p>
        </w:tc>
        <w:tc>
          <w:tcPr>
            <w:tcW w:w="1891" w:type="dxa"/>
            <w:vAlign w:val="center"/>
          </w:tcPr>
          <w:p w14:paraId="6664E49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8000≤Z＜120000</w:t>
            </w:r>
          </w:p>
        </w:tc>
        <w:tc>
          <w:tcPr>
            <w:tcW w:w="1730" w:type="dxa"/>
            <w:vAlign w:val="center"/>
          </w:tcPr>
          <w:p w14:paraId="2ED003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100≤Z＜8000</w:t>
            </w:r>
          </w:p>
        </w:tc>
        <w:tc>
          <w:tcPr>
            <w:tcW w:w="1203" w:type="dxa"/>
            <w:vAlign w:val="center"/>
          </w:tcPr>
          <w:p w14:paraId="4E4D596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w:t>
            </w:r>
          </w:p>
        </w:tc>
      </w:tr>
      <w:tr w14:paraId="3F87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C06A5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其他未列明行业 *</w:t>
            </w:r>
          </w:p>
        </w:tc>
        <w:tc>
          <w:tcPr>
            <w:tcW w:w="1560" w:type="dxa"/>
            <w:vAlign w:val="center"/>
          </w:tcPr>
          <w:p w14:paraId="46E214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C4A07C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0FD7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B00C9A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1CFD8DE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E7CED9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bl>
    <w:p w14:paraId="4AD33CC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说明： 　　</w:t>
      </w:r>
    </w:p>
    <w:p w14:paraId="0CA86A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1.大型、中型和小型企业须同时满足所列指标的下限，否则下划一档；微型企业只须满足所列指标中的一项即可。 　　</w:t>
      </w:r>
    </w:p>
    <w:p w14:paraId="67737EC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0D413A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3.企业划分指标以现行统计制度为准。</w:t>
      </w:r>
    </w:p>
    <w:p w14:paraId="05494A3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（1）从业人员，是指期末从业人员数，没有期末从业人员数的，采用全年平均人员数代替。</w:t>
      </w:r>
    </w:p>
    <w:p w14:paraId="5746466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3A291F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（3）资产总额，采用资产总计代替。</w:t>
      </w:r>
    </w:p>
    <w:p w14:paraId="5D749873">
      <w:pPr>
        <w:widowControl/>
        <w:jc w:val="left"/>
        <w:rPr>
          <w:rFonts w:ascii="仿宋" w:hAnsi="仿宋" w:eastAsia="仿宋" w:cs="仿宋"/>
          <w:color w:val="000000" w:themeColor="text1"/>
          <w:kern w:val="0"/>
          <w:sz w:val="24"/>
          <w14:textFill>
            <w14:solidFill>
              <w14:schemeClr w14:val="tx1"/>
            </w14:solidFill>
          </w14:textFill>
        </w:rPr>
      </w:pPr>
    </w:p>
    <w:p w14:paraId="6DA1E6E9">
      <w:pPr>
        <w:widowControl/>
        <w:jc w:val="left"/>
        <w:rPr>
          <w:rFonts w:ascii="仿宋" w:hAnsi="仿宋" w:eastAsia="仿宋" w:cs="仿宋"/>
          <w:color w:val="000000" w:themeColor="text1"/>
          <w:kern w:val="0"/>
          <w:sz w:val="24"/>
          <w14:textFill>
            <w14:solidFill>
              <w14:schemeClr w14:val="tx1"/>
            </w14:solidFill>
          </w14:textFill>
        </w:rPr>
      </w:pPr>
    </w:p>
    <w:p w14:paraId="047A5A8E">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《统计上大中小微型企业划分办法（2017）》修订说明</w:t>
      </w:r>
    </w:p>
    <w:p w14:paraId="0DF2ED2B">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一、修订背景</w:t>
      </w:r>
    </w:p>
    <w:p w14:paraId="65AB3972">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5B1EE30">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B033B14">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二、修订主要内容</w:t>
      </w:r>
    </w:p>
    <w:p w14:paraId="68D317E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8EA192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将交通运输业中包括的“装卸搬运和运输代理业”修改为“多式联运和运输代理业、装卸搬运”。</w:t>
      </w:r>
    </w:p>
    <w:p w14:paraId="2C59D5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9A81EDB">
      <w:pPr>
        <w:widowControl/>
        <w:jc w:val="left"/>
        <w:rPr>
          <w:rFonts w:ascii="仿宋" w:hAnsi="仿宋" w:eastAsia="仿宋" w:cs="仿宋"/>
          <w:color w:val="000000" w:themeColor="text1"/>
          <w:kern w:val="0"/>
          <w:sz w:val="18"/>
          <w:szCs w:val="18"/>
          <w14:textFill>
            <w14:solidFill>
              <w14:schemeClr w14:val="tx1"/>
            </w14:solidFill>
          </w14:textFill>
        </w:rPr>
      </w:pPr>
    </w:p>
    <w:p w14:paraId="1062999E">
      <w:pPr>
        <w:widowControl/>
        <w:jc w:val="left"/>
        <w:rPr>
          <w:rFonts w:ascii="仿宋" w:hAnsi="仿宋" w:eastAsia="仿宋" w:cs="仿宋"/>
          <w:color w:val="000000" w:themeColor="text1"/>
          <w:kern w:val="0"/>
          <w:sz w:val="18"/>
          <w:szCs w:val="18"/>
          <w14:textFill>
            <w14:solidFill>
              <w14:schemeClr w14:val="tx1"/>
            </w14:solidFill>
          </w14:textFill>
        </w:rPr>
      </w:pPr>
    </w:p>
    <w:p w14:paraId="336E13DC">
      <w:pPr>
        <w:widowControl/>
        <w:jc w:val="left"/>
        <w:rPr>
          <w:rFonts w:ascii="仿宋" w:hAnsi="仿宋" w:eastAsia="仿宋" w:cs="仿宋"/>
          <w:color w:val="000000" w:themeColor="text1"/>
          <w:kern w:val="0"/>
          <w:sz w:val="18"/>
          <w:szCs w:val="18"/>
          <w14:textFill>
            <w14:solidFill>
              <w14:schemeClr w14:val="tx1"/>
            </w14:solidFill>
          </w14:textFill>
        </w:rPr>
      </w:pPr>
    </w:p>
    <w:p w14:paraId="3772002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中国人民银行中国银行业监督管理委员会</w:t>
      </w:r>
    </w:p>
    <w:p w14:paraId="4661F38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中国证券监督管理委员会中国保险监督管理委员会</w:t>
      </w:r>
    </w:p>
    <w:p w14:paraId="43EBC539">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国家统计局关于印发《金融业企业划型标准规定》的通知</w:t>
      </w:r>
    </w:p>
    <w:p w14:paraId="4A19019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11AB664">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180CED7">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附件：金融业企业划型标准规定</w:t>
      </w:r>
    </w:p>
    <w:p w14:paraId="32573F67">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金融业企业划型标准规定</w:t>
      </w:r>
    </w:p>
    <w:p w14:paraId="3949DDB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6FE428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二、适用范围。本规定适用于从事《国民经济行业分类》(GB/T4754-2011)中J门类（金融业）活动的企业。</w:t>
      </w:r>
    </w:p>
    <w:p w14:paraId="5EAEB7A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0CD54C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3B7124E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五、指标标准值。依据指标标准值，将各类金融业企业划分为大、中、小、微四个规模类型，中型企业标准上限及以上的为大型企业。</w:t>
      </w:r>
    </w:p>
    <w:p w14:paraId="0BEA56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3B92EAC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7B38F58C">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129113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1F5078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6D21793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413AC12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6AEE3B8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61B77E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1F19C7A">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七、标准值的评估和调整。金融业企业划型标准工作组毎五年对划型标准值受经济发展与通货膨胀等因素的响程度进行评估和调整。</w:t>
      </w:r>
    </w:p>
    <w:p w14:paraId="6BA76897">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778C2428">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九、融资担保公司参照本规定中“除贷款公司、小额贷款公司、典当行以外的其他金融机构”标准划型。</w:t>
      </w:r>
    </w:p>
    <w:p w14:paraId="2161CE3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十、本规定由人民银行会同银监会，证监会、保监会和统计局负责解释。</w:t>
      </w:r>
    </w:p>
    <w:p w14:paraId="1ABCB99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十一、本规定自发布之日起实施。</w:t>
      </w:r>
    </w:p>
    <w:p w14:paraId="1E1B4DF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附：金融业企业划型标准</w:t>
      </w:r>
    </w:p>
    <w:p w14:paraId="297AEECD">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01FAA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59C7A819">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w:t>
            </w:r>
          </w:p>
        </w:tc>
        <w:tc>
          <w:tcPr>
            <w:tcW w:w="2836" w:type="dxa"/>
            <w:tcMar>
              <w:top w:w="75" w:type="dxa"/>
              <w:left w:w="75" w:type="dxa"/>
              <w:bottom w:w="75" w:type="dxa"/>
              <w:right w:w="75" w:type="dxa"/>
            </w:tcMar>
            <w:vAlign w:val="bottom"/>
          </w:tcPr>
          <w:p w14:paraId="0384497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类别</w:t>
            </w:r>
          </w:p>
        </w:tc>
        <w:tc>
          <w:tcPr>
            <w:tcW w:w="606" w:type="dxa"/>
            <w:tcMar>
              <w:top w:w="75" w:type="dxa"/>
              <w:left w:w="75" w:type="dxa"/>
              <w:bottom w:w="75" w:type="dxa"/>
              <w:right w:w="75" w:type="dxa"/>
            </w:tcMar>
            <w:vAlign w:val="bottom"/>
          </w:tcPr>
          <w:p w14:paraId="193A2F53">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类型</w:t>
            </w:r>
          </w:p>
        </w:tc>
        <w:tc>
          <w:tcPr>
            <w:tcW w:w="3326" w:type="dxa"/>
            <w:tcMar>
              <w:top w:w="75" w:type="dxa"/>
              <w:left w:w="75" w:type="dxa"/>
              <w:bottom w:w="75" w:type="dxa"/>
              <w:right w:w="75" w:type="dxa"/>
            </w:tcMar>
            <w:vAlign w:val="bottom"/>
          </w:tcPr>
          <w:p w14:paraId="7A0240FF">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资产总额</w:t>
            </w:r>
          </w:p>
        </w:tc>
      </w:tr>
      <w:tr w14:paraId="1BFCE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2117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货币金融服务</w:t>
            </w:r>
          </w:p>
        </w:tc>
        <w:tc>
          <w:tcPr>
            <w:tcW w:w="1025" w:type="dxa"/>
            <w:vMerge w:val="restart"/>
            <w:vAlign w:val="center"/>
          </w:tcPr>
          <w:p w14:paraId="331C23F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货币银行服务</w:t>
            </w:r>
          </w:p>
        </w:tc>
        <w:tc>
          <w:tcPr>
            <w:tcW w:w="2836" w:type="dxa"/>
            <w:vMerge w:val="restart"/>
            <w:vAlign w:val="center"/>
          </w:tcPr>
          <w:p w14:paraId="14705C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银行业存款类金融机构</w:t>
            </w:r>
          </w:p>
        </w:tc>
        <w:tc>
          <w:tcPr>
            <w:tcW w:w="606" w:type="dxa"/>
            <w:vAlign w:val="center"/>
          </w:tcPr>
          <w:p w14:paraId="1DA1907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9A05E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21282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36264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9D3887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602379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4BCE7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42632DF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3EE6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5E90CCB">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606CF89">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F4DA3D6">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D8965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47FA0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0247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360E4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5A7BA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非货币银行服务</w:t>
            </w:r>
          </w:p>
        </w:tc>
        <w:tc>
          <w:tcPr>
            <w:tcW w:w="2836" w:type="dxa"/>
            <w:vMerge w:val="restart"/>
            <w:vAlign w:val="center"/>
          </w:tcPr>
          <w:p w14:paraId="649BAE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银行业非存款类金融机构</w:t>
            </w:r>
          </w:p>
        </w:tc>
        <w:tc>
          <w:tcPr>
            <w:tcW w:w="606" w:type="dxa"/>
            <w:vAlign w:val="center"/>
          </w:tcPr>
          <w:p w14:paraId="3C75F12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1E439D6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3A88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D219C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6EABF15">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68EBA0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4BFEBE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154C7D3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36CD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E44BD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22565FE">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4C5BE730">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A83F4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ACE214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5620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9EFB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DE107D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restart"/>
            <w:vAlign w:val="center"/>
          </w:tcPr>
          <w:p w14:paraId="4A523EC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贷款公司、小额贷款公司及典当行</w:t>
            </w:r>
          </w:p>
        </w:tc>
        <w:tc>
          <w:tcPr>
            <w:tcW w:w="606" w:type="dxa"/>
            <w:vAlign w:val="center"/>
          </w:tcPr>
          <w:p w14:paraId="6F246D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7065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5A61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497C9">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318E4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DE438FC">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FF3C55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2E15263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4029D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EF572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855DE7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A012004">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EBF911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4310B1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7A05F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6657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资本市场服务</w:t>
            </w:r>
          </w:p>
        </w:tc>
        <w:tc>
          <w:tcPr>
            <w:tcW w:w="2836" w:type="dxa"/>
            <w:vMerge w:val="restart"/>
            <w:vAlign w:val="center"/>
          </w:tcPr>
          <w:p w14:paraId="43BA1C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证券业金融机构</w:t>
            </w:r>
          </w:p>
        </w:tc>
        <w:tc>
          <w:tcPr>
            <w:tcW w:w="606" w:type="dxa"/>
            <w:vAlign w:val="center"/>
          </w:tcPr>
          <w:p w14:paraId="6926B5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990D5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100亿元（含）至1000亿元</w:t>
            </w:r>
          </w:p>
        </w:tc>
      </w:tr>
      <w:tr w14:paraId="3B9E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D4803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D453A6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86F3B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7D6E21E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10亿元（含）至100亿元</w:t>
            </w:r>
          </w:p>
        </w:tc>
      </w:tr>
      <w:tr w14:paraId="0B9F7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A1700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EBF349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5DC49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B0F99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10亿元以下</w:t>
            </w:r>
          </w:p>
        </w:tc>
      </w:tr>
      <w:tr w14:paraId="6E39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1A2D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w:t>
            </w:r>
          </w:p>
        </w:tc>
        <w:tc>
          <w:tcPr>
            <w:tcW w:w="2836" w:type="dxa"/>
            <w:vMerge w:val="restart"/>
            <w:vAlign w:val="center"/>
          </w:tcPr>
          <w:p w14:paraId="040D90B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保险业金融机构</w:t>
            </w:r>
          </w:p>
        </w:tc>
        <w:tc>
          <w:tcPr>
            <w:tcW w:w="606" w:type="dxa"/>
            <w:vAlign w:val="center"/>
          </w:tcPr>
          <w:p w14:paraId="34479F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C1A4F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400亿元（含）至5000亿元</w:t>
            </w:r>
          </w:p>
        </w:tc>
      </w:tr>
      <w:tr w14:paraId="7C35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8531FE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990F999">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651EA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351566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127E0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D747D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852A82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3F849B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877F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4281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4B03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其他金融业</w:t>
            </w:r>
          </w:p>
        </w:tc>
        <w:tc>
          <w:tcPr>
            <w:tcW w:w="1025" w:type="dxa"/>
            <w:vMerge w:val="restart"/>
            <w:vAlign w:val="center"/>
          </w:tcPr>
          <w:p w14:paraId="533A0D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金融信托与管理服务</w:t>
            </w:r>
          </w:p>
        </w:tc>
        <w:tc>
          <w:tcPr>
            <w:tcW w:w="2836" w:type="dxa"/>
            <w:vMerge w:val="restart"/>
            <w:vAlign w:val="center"/>
          </w:tcPr>
          <w:p w14:paraId="4C3D67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信托公司</w:t>
            </w:r>
          </w:p>
        </w:tc>
        <w:tc>
          <w:tcPr>
            <w:tcW w:w="606" w:type="dxa"/>
            <w:vAlign w:val="center"/>
          </w:tcPr>
          <w:p w14:paraId="351518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1BF464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400亿元（含）至1000亿元</w:t>
            </w:r>
          </w:p>
        </w:tc>
      </w:tr>
      <w:tr w14:paraId="6353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5EE33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7FB61E1">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B78042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FD872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56DD80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4AEC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56BDD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C8779D4">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43374A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420D2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9DF65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2E8B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6B7A4E">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5C95A9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控股公司服务</w:t>
            </w:r>
          </w:p>
        </w:tc>
        <w:tc>
          <w:tcPr>
            <w:tcW w:w="2836" w:type="dxa"/>
            <w:vMerge w:val="restart"/>
            <w:vAlign w:val="center"/>
          </w:tcPr>
          <w:p w14:paraId="74585AF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金融控股公司</w:t>
            </w:r>
          </w:p>
        </w:tc>
        <w:tc>
          <w:tcPr>
            <w:tcW w:w="606" w:type="dxa"/>
            <w:vAlign w:val="center"/>
          </w:tcPr>
          <w:p w14:paraId="12369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2DC605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3F93A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75B4CAC">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632AD6A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69B34A2">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B643D9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C3072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0DA49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5E1B7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4631C5B">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F6BF8C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ACDBE0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22924F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3DCE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89CF1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9D6C8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其他未包括的金融业</w:t>
            </w:r>
          </w:p>
        </w:tc>
        <w:tc>
          <w:tcPr>
            <w:tcW w:w="2836" w:type="dxa"/>
            <w:vMerge w:val="restart"/>
            <w:vAlign w:val="center"/>
          </w:tcPr>
          <w:p w14:paraId="57CB7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除贷款公司、小额贷款公司及典当行以外的其他金融机构</w:t>
            </w:r>
          </w:p>
        </w:tc>
        <w:tc>
          <w:tcPr>
            <w:tcW w:w="606" w:type="dxa"/>
            <w:vAlign w:val="center"/>
          </w:tcPr>
          <w:p w14:paraId="7D5CE0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EE844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68FC3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987B8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50F8068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922BAAF">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5DA8F3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07898CD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66B0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FEAD3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556FBC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271C64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FDA54E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23C38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bl>
    <w:p w14:paraId="691B106A">
      <w:pPr>
        <w:rPr>
          <w:rFonts w:ascii="仿宋" w:hAnsi="仿宋" w:eastAsia="仿宋" w:cs="仿宋"/>
          <w:color w:val="000000" w:themeColor="text1"/>
          <w:sz w:val="24"/>
          <w14:textFill>
            <w14:solidFill>
              <w14:schemeClr w14:val="tx1"/>
            </w14:solidFill>
          </w14:textFill>
        </w:rPr>
      </w:pPr>
    </w:p>
    <w:p w14:paraId="6EFCFFEE">
      <w:pPr>
        <w:ind w:firstLine="420" w:firstLineChars="200"/>
        <w:rPr>
          <w:rFonts w:ascii="仿宋" w:hAnsi="仿宋" w:eastAsia="仿宋" w:cs="仿宋"/>
          <w:color w:val="000000" w:themeColor="text1"/>
          <w14:textFill>
            <w14:solidFill>
              <w14:schemeClr w14:val="tx1"/>
            </w14:solidFill>
          </w14:textFill>
        </w:rPr>
      </w:pPr>
    </w:p>
    <w:p w14:paraId="5FAE3910">
      <w:pPr>
        <w:spacing w:line="360" w:lineRule="auto"/>
        <w:ind w:right="420"/>
        <w:rPr>
          <w:rFonts w:ascii="仿宋" w:hAnsi="仿宋" w:eastAsia="仿宋" w:cs="仿宋"/>
          <w:color w:val="000000" w:themeColor="text1"/>
          <w14:textFill>
            <w14:solidFill>
              <w14:schemeClr w14:val="tx1"/>
            </w14:solidFill>
          </w14:textFill>
        </w:rPr>
      </w:pPr>
    </w:p>
    <w:p w14:paraId="47494A54">
      <w:pPr>
        <w:spacing w:line="360" w:lineRule="auto"/>
        <w:rPr>
          <w:rFonts w:ascii="宋体" w:hAnsi="宋体" w:cs="宋体"/>
          <w:bCs/>
          <w:color w:val="000000" w:themeColor="text1"/>
          <w:sz w:val="24"/>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1"/>
    <w:family w:val="roman"/>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F931D">
    <w:pPr>
      <w:pStyle w:val="39"/>
      <w:framePr w:wrap="around" w:vAnchor="text" w:hAnchor="margin" w:xAlign="right" w:y="1"/>
      <w:rPr>
        <w:rStyle w:val="72"/>
      </w:rPr>
    </w:pPr>
    <w:r>
      <w:fldChar w:fldCharType="begin"/>
    </w:r>
    <w:r>
      <w:rPr>
        <w:rStyle w:val="72"/>
      </w:rPr>
      <w:instrText xml:space="preserve">PAGE  </w:instrText>
    </w:r>
    <w:r>
      <w:fldChar w:fldCharType="end"/>
    </w:r>
  </w:p>
  <w:p w14:paraId="610E6BDE">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53D1">
    <w:pPr>
      <w:pStyle w:val="39"/>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91899912"/>
                          <w:bookmarkStart w:id="166" w:name="_Toc164085800"/>
                          <w:bookmarkStart w:id="167" w:name="_Toc131845147"/>
                          <w:bookmarkStart w:id="168" w:name="_Toc36110187"/>
                          <w:r>
                            <w:rPr>
                              <w:rFonts w:hint="eastAsia" w:ascii="仿宋_GB2312" w:eastAsia="仿宋_GB2312"/>
                              <w:kern w:val="0"/>
                              <w:szCs w:val="21"/>
                            </w:rPr>
                            <w:t xml:space="preserve"> 页</w:t>
                          </w:r>
                          <w:bookmarkEnd w:id="165"/>
                          <w:bookmarkEnd w:id="166"/>
                          <w:bookmarkEnd w:id="167"/>
                          <w:bookmarkEnd w:id="168"/>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91899912"/>
                    <w:bookmarkStart w:id="166" w:name="_Toc164085800"/>
                    <w:bookmarkStart w:id="167" w:name="_Toc131845147"/>
                    <w:bookmarkStart w:id="168" w:name="_Toc36110187"/>
                    <w:r>
                      <w:rPr>
                        <w:rFonts w:hint="eastAsia" w:ascii="仿宋_GB2312" w:eastAsia="仿宋_GB2312"/>
                        <w:kern w:val="0"/>
                        <w:szCs w:val="21"/>
                      </w:rPr>
                      <w:t xml:space="preserve"> 页</w:t>
                    </w:r>
                    <w:bookmarkEnd w:id="165"/>
                    <w:bookmarkEnd w:id="166"/>
                    <w:bookmarkEnd w:id="167"/>
                    <w:bookmarkEnd w:id="168"/>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3A4F">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A3C">
    <w:pPr>
      <w:pStyle w:val="39"/>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8307">
    <w:pPr>
      <w:pStyle w:val="39"/>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1AF0B5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BA39">
    <w:pPr>
      <w:pStyle w:val="39"/>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EB85C1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F3002">
    <w:pPr>
      <w:pStyle w:val="3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B42B3A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0BE3">
    <w:pPr>
      <w:pStyle w:val="39"/>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B223EA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0F5A">
    <w:pPr>
      <w:pStyle w:val="39"/>
      <w:jc w:val="center"/>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91E1">
    <w:pPr>
      <w:pStyle w:val="39"/>
      <w:framePr w:wrap="around" w:vAnchor="text" w:hAnchor="margin" w:xAlign="right" w:y="1"/>
      <w:rPr>
        <w:rStyle w:val="72"/>
      </w:rPr>
    </w:pPr>
    <w:r>
      <w:fldChar w:fldCharType="begin"/>
    </w:r>
    <w:r>
      <w:rPr>
        <w:rStyle w:val="72"/>
      </w:rPr>
      <w:instrText xml:space="preserve">PAGE  </w:instrText>
    </w:r>
    <w:r>
      <w:fldChar w:fldCharType="end"/>
    </w:r>
  </w:p>
  <w:p w14:paraId="6B94A16E">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B095">
    <w:pPr>
      <w:pStyle w:val="40"/>
      <w:jc w:val="left"/>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EA5F0">
    <w:pPr>
      <w:pStyle w:val="40"/>
      <w:jc w:val="left"/>
      <w:rPr>
        <w:rFonts w:hint="eastAsia" w:ascii="仿宋_GB2312" w:eastAsia="仿宋"/>
        <w:i/>
        <w:u w:val="single"/>
        <w:lang w:eastAsia="zh-CN"/>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p>
  <w:p w14:paraId="7744A6A5">
    <w:pPr>
      <w:pStyle w:val="40"/>
      <w:pBdr>
        <w:bottom w:val="none" w:color="auto" w:sz="0" w:space="0"/>
      </w:pBdr>
      <w:tabs>
        <w:tab w:val="clear" w:pos="4153"/>
        <w:tab w:val="clear" w:pos="8306"/>
      </w:tabs>
      <w:jc w:val="both"/>
    </w:pPr>
  </w:p>
  <w:p w14:paraId="1728FDC7">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3D4F">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3859C82C">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D695">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52ECFE99">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B7596">
    <w:pPr>
      <w:pStyle w:val="40"/>
      <w:jc w:val="left"/>
      <w:rPr>
        <w:rFonts w:ascii="仿宋_GB2312" w:eastAsia="仿宋_GB2312"/>
        <w:b/>
        <w:i/>
        <w:u w:val="single"/>
      </w:rPr>
    </w:pPr>
    <w:r>
      <w:rPr>
        <w:rFonts w:hint="eastAsia"/>
      </w:rPr>
      <w:t xml:space="preserve">        </w:t>
    </w: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4E334AB6">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D0A4">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7C519C2B">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CE44B">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7AB4A0F7">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5112">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2C7A60A4">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MTE4ZWY0NmExYTZjZDE2NDI4OWVlZGYxZjRkYjEifQ=="/>
  </w:docVars>
  <w:rsids>
    <w:rsidRoot w:val="00172A27"/>
    <w:rsid w:val="00172A27"/>
    <w:rsid w:val="00177F58"/>
    <w:rsid w:val="003E0401"/>
    <w:rsid w:val="00466AEF"/>
    <w:rsid w:val="00573D72"/>
    <w:rsid w:val="006C1003"/>
    <w:rsid w:val="008F332E"/>
    <w:rsid w:val="009E0777"/>
    <w:rsid w:val="00AC69F9"/>
    <w:rsid w:val="00AF52B7"/>
    <w:rsid w:val="00B34AC1"/>
    <w:rsid w:val="035BEF8B"/>
    <w:rsid w:val="04DB2E4C"/>
    <w:rsid w:val="0B4E69A4"/>
    <w:rsid w:val="0D0E7BE5"/>
    <w:rsid w:val="0F096B8F"/>
    <w:rsid w:val="0F63063F"/>
    <w:rsid w:val="10E31E45"/>
    <w:rsid w:val="146D4CB5"/>
    <w:rsid w:val="1667475D"/>
    <w:rsid w:val="18E60774"/>
    <w:rsid w:val="19AF5431"/>
    <w:rsid w:val="1AC409E1"/>
    <w:rsid w:val="1B9A3AE4"/>
    <w:rsid w:val="1D2F1C3B"/>
    <w:rsid w:val="1FBFFEB0"/>
    <w:rsid w:val="21577F9A"/>
    <w:rsid w:val="22536778"/>
    <w:rsid w:val="23364A99"/>
    <w:rsid w:val="25494795"/>
    <w:rsid w:val="25EF714A"/>
    <w:rsid w:val="275DFFED"/>
    <w:rsid w:val="283334C8"/>
    <w:rsid w:val="2F0C0A43"/>
    <w:rsid w:val="2F3B2DD9"/>
    <w:rsid w:val="2FCE0500"/>
    <w:rsid w:val="30CD01D9"/>
    <w:rsid w:val="326F4556"/>
    <w:rsid w:val="33CF07C6"/>
    <w:rsid w:val="366E2ECE"/>
    <w:rsid w:val="36F34C13"/>
    <w:rsid w:val="37B439D0"/>
    <w:rsid w:val="3BF903D6"/>
    <w:rsid w:val="3DEF1B94"/>
    <w:rsid w:val="3E6DF6DC"/>
    <w:rsid w:val="3FCFDA4A"/>
    <w:rsid w:val="3FEF924D"/>
    <w:rsid w:val="427E60E8"/>
    <w:rsid w:val="45E669D7"/>
    <w:rsid w:val="478E4F87"/>
    <w:rsid w:val="497B159D"/>
    <w:rsid w:val="4CF4670A"/>
    <w:rsid w:val="4F4B3D85"/>
    <w:rsid w:val="52401D53"/>
    <w:rsid w:val="544D71D4"/>
    <w:rsid w:val="545A2D73"/>
    <w:rsid w:val="578F69A7"/>
    <w:rsid w:val="5B73EE39"/>
    <w:rsid w:val="5CFAC9C4"/>
    <w:rsid w:val="5F0774B5"/>
    <w:rsid w:val="5F3E457C"/>
    <w:rsid w:val="5F561B6F"/>
    <w:rsid w:val="5F57E5CA"/>
    <w:rsid w:val="5FFD33A3"/>
    <w:rsid w:val="64AFCBD0"/>
    <w:rsid w:val="669C35D3"/>
    <w:rsid w:val="683C1B7A"/>
    <w:rsid w:val="69837628"/>
    <w:rsid w:val="6AFF2A6C"/>
    <w:rsid w:val="6DF9BA07"/>
    <w:rsid w:val="6EBAEEF7"/>
    <w:rsid w:val="6EBF11BD"/>
    <w:rsid w:val="6FC37AD4"/>
    <w:rsid w:val="6FFAF3AA"/>
    <w:rsid w:val="75784BE3"/>
    <w:rsid w:val="778CFDC4"/>
    <w:rsid w:val="77C346AA"/>
    <w:rsid w:val="77EDE09C"/>
    <w:rsid w:val="78AD1F79"/>
    <w:rsid w:val="7CBA4E0F"/>
    <w:rsid w:val="7CEB9E18"/>
    <w:rsid w:val="7DBF3CB6"/>
    <w:rsid w:val="7DFF3A1B"/>
    <w:rsid w:val="7EFF1857"/>
    <w:rsid w:val="7F2A5316"/>
    <w:rsid w:val="7F9D0142"/>
    <w:rsid w:val="7FCE2C50"/>
    <w:rsid w:val="7FCE9F2A"/>
    <w:rsid w:val="7FEF134D"/>
    <w:rsid w:val="7FEFDD37"/>
    <w:rsid w:val="7FFA6A5B"/>
    <w:rsid w:val="7FFE617D"/>
    <w:rsid w:val="849B63F1"/>
    <w:rsid w:val="8F7B9AD8"/>
    <w:rsid w:val="9F7FC223"/>
    <w:rsid w:val="9FFF36D6"/>
    <w:rsid w:val="ABE3972F"/>
    <w:rsid w:val="AEEC7C95"/>
    <w:rsid w:val="B57780AE"/>
    <w:rsid w:val="B7FEB47E"/>
    <w:rsid w:val="BBB5670A"/>
    <w:rsid w:val="BBFF8C40"/>
    <w:rsid w:val="BFFCBC01"/>
    <w:rsid w:val="C6E78222"/>
    <w:rsid w:val="C70BD690"/>
    <w:rsid w:val="C7F72DA9"/>
    <w:rsid w:val="D5FA8A91"/>
    <w:rsid w:val="D9A7EC6B"/>
    <w:rsid w:val="DD6BA53B"/>
    <w:rsid w:val="DDF13C5D"/>
    <w:rsid w:val="DFFF9BB5"/>
    <w:rsid w:val="E6AFB2A1"/>
    <w:rsid w:val="E6E53A2A"/>
    <w:rsid w:val="E6FFCDE6"/>
    <w:rsid w:val="E7ADC701"/>
    <w:rsid w:val="E7FD5140"/>
    <w:rsid w:val="ECDFF5AA"/>
    <w:rsid w:val="EEF9D11E"/>
    <w:rsid w:val="EF7784ED"/>
    <w:rsid w:val="EFCF3B41"/>
    <w:rsid w:val="EFD3F4F3"/>
    <w:rsid w:val="EFF61D19"/>
    <w:rsid w:val="F5705AEA"/>
    <w:rsid w:val="F747A70B"/>
    <w:rsid w:val="F8BFDF1C"/>
    <w:rsid w:val="FAFEBDE5"/>
    <w:rsid w:val="FAFFB366"/>
    <w:rsid w:val="FB3DAC9B"/>
    <w:rsid w:val="FBBB8ABF"/>
    <w:rsid w:val="FBFBA5D0"/>
    <w:rsid w:val="FD6D7CAF"/>
    <w:rsid w:val="FD7B6A7D"/>
    <w:rsid w:val="FDBF4531"/>
    <w:rsid w:val="FEC30AC3"/>
    <w:rsid w:val="FEFF11CA"/>
    <w:rsid w:val="FEFF893A"/>
    <w:rsid w:val="FF172B58"/>
    <w:rsid w:val="FF3F59ED"/>
    <w:rsid w:val="FF4D0067"/>
    <w:rsid w:val="FF73FD1B"/>
    <w:rsid w:val="FF7F1468"/>
    <w:rsid w:val="FFBD329F"/>
    <w:rsid w:val="FFCD90AF"/>
    <w:rsid w:val="FFE7F2AF"/>
    <w:rsid w:val="FFEFE263"/>
    <w:rsid w:val="FFFBC4C6"/>
    <w:rsid w:val="FFFFD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2">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2"/>
    <w:qFormat/>
    <w:uiPriority w:val="99"/>
    <w:pPr>
      <w:jc w:val="left"/>
    </w:pPr>
  </w:style>
  <w:style w:type="paragraph" w:styleId="20">
    <w:name w:val="Salutation"/>
    <w:basedOn w:val="1"/>
    <w:next w:val="1"/>
    <w:link w:val="296"/>
    <w:qFormat/>
    <w:uiPriority w:val="0"/>
    <w:rPr>
      <w:rFonts w:ascii="仿宋_GB2312" w:eastAsia="仿宋_GB2312"/>
      <w:sz w:val="28"/>
      <w:szCs w:val="20"/>
    </w:rPr>
  </w:style>
  <w:style w:type="paragraph" w:styleId="21">
    <w:name w:val="Body Text 3"/>
    <w:basedOn w:val="1"/>
    <w:link w:val="328"/>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4"/>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0"/>
    <w:qFormat/>
    <w:uiPriority w:val="0"/>
    <w:pPr>
      <w:ind w:left="100" w:leftChars="2500"/>
    </w:pPr>
    <w:rPr>
      <w:rFonts w:ascii="宋体"/>
      <w:sz w:val="24"/>
      <w:szCs w:val="21"/>
      <w:lang w:val="zh-CN"/>
    </w:rPr>
  </w:style>
  <w:style w:type="paragraph" w:styleId="36">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7">
    <w:name w:val="endnote text"/>
    <w:basedOn w:val="1"/>
    <w:link w:val="930"/>
    <w:qFormat/>
    <w:uiPriority w:val="0"/>
    <w:rPr>
      <w:lang w:val="zh-CN"/>
    </w:rPr>
  </w:style>
  <w:style w:type="paragraph" w:styleId="38">
    <w:name w:val="Balloon Text"/>
    <w:basedOn w:val="1"/>
    <w:link w:val="187"/>
    <w:qFormat/>
    <w:uiPriority w:val="0"/>
    <w:rPr>
      <w:sz w:val="18"/>
      <w:szCs w:val="18"/>
    </w:rPr>
  </w:style>
  <w:style w:type="paragraph" w:styleId="39">
    <w:name w:val="footer"/>
    <w:basedOn w:val="1"/>
    <w:link w:val="381"/>
    <w:qFormat/>
    <w:uiPriority w:val="99"/>
    <w:pPr>
      <w:tabs>
        <w:tab w:val="center" w:pos="4153"/>
        <w:tab w:val="right" w:pos="8306"/>
      </w:tabs>
      <w:snapToGrid w:val="0"/>
      <w:jc w:val="left"/>
    </w:pPr>
    <w:rPr>
      <w:sz w:val="18"/>
      <w:szCs w:val="18"/>
    </w:rPr>
  </w:style>
  <w:style w:type="paragraph" w:styleId="40">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5"/>
    <w:link w:val="308"/>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3"/>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0"/>
    <w:qFormat/>
    <w:uiPriority w:val="0"/>
    <w:pPr>
      <w:spacing w:after="120" w:line="480" w:lineRule="auto"/>
    </w:pPr>
  </w:style>
  <w:style w:type="paragraph" w:styleId="56">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5"/>
    <w:qFormat/>
    <w:uiPriority w:val="0"/>
    <w:rPr>
      <w:b/>
      <w:bCs/>
    </w:rPr>
  </w:style>
  <w:style w:type="paragraph" w:styleId="60">
    <w:name w:val="Body Text First Indent"/>
    <w:basedOn w:val="23"/>
    <w:next w:val="50"/>
    <w:link w:val="319"/>
    <w:qFormat/>
    <w:uiPriority w:val="0"/>
    <w:pPr>
      <w:ind w:firstLine="420"/>
    </w:pPr>
    <w:rPr>
      <w:rFonts w:hAnsi="Calibri" w:cs="Times New Roman"/>
      <w:snapToGrid/>
      <w:szCs w:val="20"/>
    </w:rPr>
  </w:style>
  <w:style w:type="paragraph" w:styleId="61">
    <w:name w:val="Body Text First Indent 2"/>
    <w:basedOn w:val="24"/>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字符"/>
    <w:link w:val="59"/>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字符"/>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字符1"/>
    <w:link w:val="32"/>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字符"/>
    <w:link w:val="46"/>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字符"/>
    <w:link w:val="7"/>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4"/>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字符"/>
    <w:link w:val="35"/>
    <w:qFormat/>
    <w:uiPriority w:val="0"/>
    <w:rPr>
      <w:rFonts w:ascii="宋体"/>
      <w:kern w:val="2"/>
      <w:sz w:val="24"/>
      <w:szCs w:val="21"/>
      <w:lang w:val="zh-CN"/>
    </w:rPr>
  </w:style>
  <w:style w:type="character" w:customStyle="1" w:styleId="181">
    <w:name w:val="标题 9 字符"/>
    <w:link w:val="10"/>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字符1"/>
    <w:link w:val="38"/>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1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2"/>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字符"/>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字符"/>
    <w:link w:val="29"/>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5"/>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字符"/>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字符1"/>
    <w:link w:val="24"/>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字符1"/>
    <w:link w:val="3"/>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字符"/>
    <w:link w:val="58"/>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字符"/>
    <w:link w:val="6"/>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字符"/>
    <w:link w:val="20"/>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字符"/>
    <w:link w:val="56"/>
    <w:qFormat/>
    <w:uiPriority w:val="0"/>
    <w:rPr>
      <w:rFonts w:ascii="黑体" w:hAnsi="Courier New" w:eastAsia="黑体"/>
    </w:rPr>
  </w:style>
  <w:style w:type="character" w:customStyle="1" w:styleId="300">
    <w:name w:val="正文文本 2 字符1"/>
    <w:link w:val="55"/>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5"/>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字符"/>
    <w:link w:val="8"/>
    <w:qFormat/>
    <w:uiPriority w:val="0"/>
    <w:rPr>
      <w:b/>
      <w:bCs/>
      <w:kern w:val="2"/>
      <w:sz w:val="24"/>
      <w:szCs w:val="24"/>
    </w:rPr>
  </w:style>
  <w:style w:type="character" w:customStyle="1" w:styleId="306">
    <w:name w:val="正文文本缩进 2 字符"/>
    <w:link w:val="36"/>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字符"/>
    <w:link w:val="49"/>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字符"/>
    <w:link w:val="60"/>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字符1"/>
    <w:link w:val="5"/>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字符"/>
    <w:link w:val="21"/>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字符1"/>
    <w:link w:val="19"/>
    <w:qFormat/>
    <w:uiPriority w:val="99"/>
    <w:rPr>
      <w:kern w:val="2"/>
      <w:sz w:val="21"/>
      <w:szCs w:val="24"/>
    </w:rPr>
  </w:style>
  <w:style w:type="character" w:customStyle="1" w:styleId="343">
    <w:name w:val="签名 字符"/>
    <w:link w:val="41"/>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字符"/>
    <w:link w:val="9"/>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字符"/>
    <w:link w:val="52"/>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字符2"/>
    <w:link w:val="39"/>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字符2"/>
    <w:link w:val="40"/>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15"/>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5"/>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4"/>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2"/>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6"/>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2"/>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5"/>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5"/>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2"/>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2"/>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3"/>
    <w:qFormat/>
    <w:uiPriority w:val="0"/>
    <w:pPr>
      <w:tabs>
        <w:tab w:val="left" w:pos="840"/>
      </w:tabs>
      <w:adjustRightInd/>
      <w:ind w:left="840" w:hanging="420"/>
    </w:pPr>
  </w:style>
  <w:style w:type="paragraph" w:customStyle="1" w:styleId="624">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5"/>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6"/>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2"/>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2"/>
    <w:next w:val="52"/>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2"/>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next w:val="32"/>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2"/>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qFormat/>
    <w:uiPriority w:val="0"/>
    <w:pPr>
      <w:tabs>
        <w:tab w:val="left" w:pos="1080"/>
      </w:tabs>
      <w:ind w:left="1080" w:hanging="1080"/>
    </w:pPr>
  </w:style>
  <w:style w:type="paragraph" w:customStyle="1" w:styleId="895">
    <w:name w:val="数字标题1"/>
    <w:basedOn w:val="3"/>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字符"/>
    <w:link w:val="37"/>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pPr>
    <w:rPr>
      <w:rFonts w:hint="eastAsia" w:ascii="宋体" w:hAnsi="Times New Roman" w:eastAsia="宋体" w:cs="宋体"/>
      <w:sz w:val="24"/>
      <w:szCs w:val="24"/>
      <w:lang w:val="en-US" w:eastAsia="zh-CN" w:bidi="ar-SA"/>
    </w:rPr>
  </w:style>
  <w:style w:type="paragraph" w:customStyle="1" w:styleId="964">
    <w:name w:val="技术文档正文"/>
    <w:basedOn w:val="1"/>
    <w:qFormat/>
    <w:uiPriority w:val="0"/>
    <w:pPr>
      <w:spacing w:line="360" w:lineRule="auto"/>
      <w:ind w:firstLine="200" w:firstLineChars="200"/>
    </w:pPr>
    <w:rPr>
      <w:sz w:val="24"/>
      <w:szCs w:val="21"/>
    </w:rPr>
  </w:style>
  <w:style w:type="paragraph" w:customStyle="1" w:styleId="965">
    <w:name w:val="表格内容"/>
    <w:basedOn w:val="1"/>
    <w:qFormat/>
    <w:uiPriority w:val="0"/>
    <w:pPr>
      <w:snapToGrid w:val="0"/>
      <w:jc w:val="center"/>
    </w:pPr>
    <w:rPr>
      <w:rFonts w:hint="eastAsia"/>
      <w:szCs w:val="20"/>
    </w:rPr>
  </w:style>
  <w:style w:type="character" w:customStyle="1" w:styleId="966">
    <w:name w:val="flname8"/>
    <w:qFormat/>
    <w:uiPriority w:val="99"/>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82</Pages>
  <Words>20900</Words>
  <Characters>22374</Characters>
  <Lines>395</Lines>
  <Paragraphs>111</Paragraphs>
  <TotalTime>1</TotalTime>
  <ScaleCrop>false</ScaleCrop>
  <LinksUpToDate>false</LinksUpToDate>
  <CharactersWithSpaces>24536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2025-05-18T06:56:00Z</dcterms:created>
  <dc:creator>玥</dc:creator>
  <cp:lastModifiedBy>-</cp:lastModifiedBy>
  <cp:lastPrinted>2025-07-05T00:50:00Z</cp:lastPrinted>
  <dcterms:modified xsi:type="dcterms:W3CDTF">2025-08-25T08:28:04Z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DADCAE1F53B043D1ACABA0D7D819597C_13</vt:lpwstr>
  </property>
  <property fmtid="{D5CDD505-2E9C-101B-9397-08002B2CF9AE}" pid="5" name="KSOTemplateDocerSaveRecord">
    <vt:lpwstr>eyJoZGlkIjoiNmI0NTZkMzZkMTNlYzU5YzY5ODM4ZDhiNDY1ODA2OWEiLCJ1c2VySWQiOiI1NzQyMTYyODcifQ==</vt:lpwstr>
  </property>
</Properties>
</file>