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5987">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zh-CN"/>
        </w:rPr>
        <w:t>附件</w:t>
      </w:r>
      <w:r>
        <w:rPr>
          <w:rFonts w:hint="eastAsia" w:ascii="仿宋" w:hAnsi="仿宋" w:eastAsia="仿宋" w:cs="仿宋"/>
          <w:kern w:val="0"/>
          <w:sz w:val="24"/>
          <w:lang w:val="en-US" w:eastAsia="zh-CN"/>
        </w:rPr>
        <w:t>二</w:t>
      </w:r>
    </w:p>
    <w:p w14:paraId="43B1ACF9">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医保专网安全接入网关服务参数要求</w:t>
      </w:r>
    </w:p>
    <w:p w14:paraId="6E2D0077">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一、项目概况</w:t>
      </w:r>
      <w:bookmarkStart w:id="0" w:name="_GoBack"/>
      <w:bookmarkEnd w:id="0"/>
    </w:p>
    <w:p w14:paraId="25010319">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为落实浙江省医疗保障局《浙江省“智慧医保”网络市级安全接入区建设指南》、《浙江省“智慧医保”网络定点医药机构链路接入指南》、《浙江省“智慧医保”网络终端接入指南》等文件要求，根据绍兴市医疗保障局智慧医保网络安全项目建设规范，需在二级及以上定点医药机构构建安全防护体系，利用边界防护手段，严格规范网络系统的数据传输及应用。本次服务为我院提供网络安全、链路安全、故障排查、运维监管、威胁防护等综合服务，并为专网的运维和定点医药机构的安全接入及监管提供有力的技术支撑。</w:t>
      </w:r>
    </w:p>
    <w:p w14:paraId="76E30F19">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二、项目主要内容</w:t>
      </w:r>
    </w:p>
    <w:p w14:paraId="26474436">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安全运维服务要求</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5974"/>
        <w:gridCol w:w="767"/>
      </w:tblGrid>
      <w:tr w14:paraId="0DAE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45" w:type="pct"/>
            <w:noWrap w:val="0"/>
            <w:vAlign w:val="center"/>
          </w:tcPr>
          <w:p w14:paraId="472E33BB">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服务名称</w:t>
            </w:r>
          </w:p>
        </w:tc>
        <w:tc>
          <w:tcPr>
            <w:tcW w:w="3505" w:type="pct"/>
            <w:noWrap w:val="0"/>
            <w:vAlign w:val="center"/>
          </w:tcPr>
          <w:p w14:paraId="37409FCC">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功能或服务描述</w:t>
            </w:r>
          </w:p>
        </w:tc>
        <w:tc>
          <w:tcPr>
            <w:tcW w:w="450" w:type="pct"/>
            <w:noWrap w:val="0"/>
            <w:vAlign w:val="center"/>
          </w:tcPr>
          <w:p w14:paraId="6A7DA82D">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数量</w:t>
            </w:r>
          </w:p>
        </w:tc>
      </w:tr>
      <w:tr w14:paraId="18B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45" w:type="pct"/>
            <w:noWrap w:val="0"/>
            <w:vAlign w:val="center"/>
          </w:tcPr>
          <w:p w14:paraId="42547172">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eastAsia="zh-Hans"/>
              </w:rPr>
              <w:t>边界安全服务</w:t>
            </w:r>
          </w:p>
        </w:tc>
        <w:tc>
          <w:tcPr>
            <w:tcW w:w="3505" w:type="pct"/>
            <w:noWrap w:val="0"/>
            <w:vAlign w:val="center"/>
          </w:tcPr>
          <w:p w14:paraId="2EC4B8FA">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服务内容：</w:t>
            </w:r>
          </w:p>
          <w:p w14:paraId="3F681E48">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eastAsia="zh-Hans"/>
              </w:rPr>
              <w:t>提供</w:t>
            </w:r>
            <w:r>
              <w:rPr>
                <w:rFonts w:hint="eastAsia" w:ascii="仿宋" w:hAnsi="仿宋" w:eastAsia="仿宋" w:cs="仿宋"/>
                <w:kern w:val="0"/>
                <w:sz w:val="24"/>
                <w:lang w:val="zh-CN"/>
              </w:rPr>
              <w:t>医保专网边界安全服务，包括但不限于：安全网关统一接入、统一管理，设备软硬件维护，软件版本升级、各类特征库升级服务，日志转换、发送及分析服务，每日网关健康度检查等。</w:t>
            </w:r>
          </w:p>
          <w:p w14:paraId="5FA89B9B">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频次：1次/天</w:t>
            </w:r>
          </w:p>
        </w:tc>
        <w:tc>
          <w:tcPr>
            <w:tcW w:w="450" w:type="pct"/>
            <w:noWrap w:val="0"/>
            <w:vAlign w:val="center"/>
          </w:tcPr>
          <w:p w14:paraId="275B7DA9">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1年</w:t>
            </w:r>
          </w:p>
        </w:tc>
      </w:tr>
      <w:tr w14:paraId="0BDE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45" w:type="pct"/>
            <w:noWrap w:val="0"/>
            <w:vAlign w:val="center"/>
          </w:tcPr>
          <w:p w14:paraId="75E1BE63">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eastAsia="zh-Hans"/>
              </w:rPr>
              <w:t>安全巡检服务</w:t>
            </w:r>
          </w:p>
        </w:tc>
        <w:tc>
          <w:tcPr>
            <w:tcW w:w="3505" w:type="pct"/>
            <w:noWrap w:val="0"/>
            <w:vAlign w:val="center"/>
          </w:tcPr>
          <w:p w14:paraId="1413E2CE">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服务内容：</w:t>
            </w:r>
          </w:p>
          <w:p w14:paraId="6E91E871">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提供</w:t>
            </w:r>
            <w:r>
              <w:rPr>
                <w:rFonts w:hint="eastAsia" w:ascii="仿宋" w:hAnsi="仿宋" w:eastAsia="仿宋" w:cs="仿宋"/>
                <w:kern w:val="0"/>
                <w:sz w:val="24"/>
                <w:lang w:val="zh-CN" w:eastAsia="zh-Hans"/>
              </w:rPr>
              <w:t>现场巡检服务</w:t>
            </w:r>
            <w:r>
              <w:rPr>
                <w:rFonts w:hint="eastAsia" w:ascii="仿宋" w:hAnsi="仿宋" w:eastAsia="仿宋" w:cs="仿宋"/>
                <w:kern w:val="0"/>
                <w:sz w:val="24"/>
                <w:lang w:val="zh-CN"/>
              </w:rPr>
              <w:t>；</w:t>
            </w:r>
          </w:p>
          <w:p w14:paraId="4A4ECDE9">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每月不少于1人天现场</w:t>
            </w:r>
            <w:r>
              <w:rPr>
                <w:rFonts w:hint="eastAsia" w:ascii="仿宋" w:hAnsi="仿宋" w:eastAsia="仿宋" w:cs="仿宋"/>
                <w:kern w:val="0"/>
                <w:sz w:val="24"/>
                <w:lang w:val="zh-CN" w:eastAsia="zh-Hans"/>
              </w:rPr>
              <w:t>巡检</w:t>
            </w:r>
            <w:r>
              <w:rPr>
                <w:rFonts w:hint="eastAsia" w:ascii="仿宋" w:hAnsi="仿宋" w:eastAsia="仿宋" w:cs="仿宋"/>
                <w:kern w:val="0"/>
                <w:sz w:val="24"/>
                <w:lang w:val="zh-CN"/>
              </w:rPr>
              <w:t>。</w:t>
            </w:r>
          </w:p>
          <w:p w14:paraId="22625D6D">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频次：1次/月</w:t>
            </w:r>
          </w:p>
        </w:tc>
        <w:tc>
          <w:tcPr>
            <w:tcW w:w="450" w:type="pct"/>
            <w:noWrap w:val="0"/>
            <w:vAlign w:val="center"/>
          </w:tcPr>
          <w:p w14:paraId="3BE4D83E">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1年</w:t>
            </w:r>
          </w:p>
        </w:tc>
      </w:tr>
      <w:tr w14:paraId="70C0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45" w:type="pct"/>
            <w:noWrap w:val="0"/>
            <w:vAlign w:val="center"/>
          </w:tcPr>
          <w:p w14:paraId="6D4EAE36">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eastAsia="zh-Hans"/>
              </w:rPr>
              <w:t>安全</w:t>
            </w:r>
            <w:r>
              <w:rPr>
                <w:rFonts w:hint="eastAsia" w:ascii="仿宋" w:hAnsi="仿宋" w:eastAsia="仿宋" w:cs="仿宋"/>
                <w:kern w:val="0"/>
                <w:sz w:val="24"/>
                <w:lang w:val="zh-CN"/>
              </w:rPr>
              <w:t>运营及加固</w:t>
            </w:r>
          </w:p>
        </w:tc>
        <w:tc>
          <w:tcPr>
            <w:tcW w:w="3505" w:type="pct"/>
            <w:noWrap w:val="0"/>
            <w:vAlign w:val="center"/>
          </w:tcPr>
          <w:p w14:paraId="4D8F588C">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服务内容：</w:t>
            </w:r>
          </w:p>
          <w:p w14:paraId="3338775E">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安全运营：</w:t>
            </w:r>
          </w:p>
          <w:p w14:paraId="4DF9F0D4">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rPr>
              <w:t>每月</w:t>
            </w:r>
            <w:r>
              <w:rPr>
                <w:rFonts w:hint="eastAsia" w:ascii="仿宋" w:hAnsi="仿宋" w:eastAsia="仿宋" w:cs="仿宋"/>
                <w:kern w:val="0"/>
                <w:sz w:val="24"/>
                <w:lang w:val="zh-CN" w:eastAsia="zh-Hans"/>
              </w:rPr>
              <w:t>对</w:t>
            </w:r>
            <w:r>
              <w:rPr>
                <w:rFonts w:hint="eastAsia" w:ascii="仿宋" w:hAnsi="仿宋" w:eastAsia="仿宋" w:cs="仿宋"/>
                <w:kern w:val="0"/>
                <w:sz w:val="24"/>
                <w:lang w:val="zh-CN"/>
              </w:rPr>
              <w:t>绍兴市</w:t>
            </w:r>
            <w:r>
              <w:rPr>
                <w:rFonts w:hint="eastAsia" w:ascii="仿宋" w:hAnsi="仿宋" w:eastAsia="仿宋" w:cs="仿宋"/>
                <w:kern w:val="0"/>
                <w:sz w:val="24"/>
                <w:lang w:val="en-US" w:eastAsia="zh-CN"/>
              </w:rPr>
              <w:t>第七人民</w:t>
            </w:r>
            <w:r>
              <w:rPr>
                <w:rFonts w:hint="eastAsia" w:ascii="仿宋" w:hAnsi="仿宋" w:eastAsia="仿宋" w:cs="仿宋"/>
                <w:kern w:val="0"/>
                <w:sz w:val="24"/>
                <w:lang w:val="zh-CN"/>
              </w:rPr>
              <w:t>院医保专网安全事情分析，</w:t>
            </w:r>
            <w:r>
              <w:rPr>
                <w:rFonts w:hint="eastAsia" w:ascii="仿宋" w:hAnsi="仿宋" w:eastAsia="仿宋" w:cs="仿宋"/>
                <w:kern w:val="0"/>
                <w:sz w:val="24"/>
                <w:lang w:val="zh-CN" w:eastAsia="zh-Hans"/>
              </w:rPr>
              <w:t>形成</w:t>
            </w:r>
            <w:r>
              <w:rPr>
                <w:rFonts w:hint="eastAsia" w:ascii="仿宋" w:hAnsi="仿宋" w:eastAsia="仿宋" w:cs="仿宋"/>
                <w:kern w:val="0"/>
                <w:sz w:val="24"/>
                <w:lang w:val="zh-CN"/>
              </w:rPr>
              <w:t>安全分析</w:t>
            </w:r>
            <w:r>
              <w:rPr>
                <w:rFonts w:hint="eastAsia" w:ascii="仿宋" w:hAnsi="仿宋" w:eastAsia="仿宋" w:cs="仿宋"/>
                <w:kern w:val="0"/>
                <w:sz w:val="24"/>
                <w:lang w:val="zh-CN" w:eastAsia="zh-Hans"/>
              </w:rPr>
              <w:t>报告。</w:t>
            </w:r>
          </w:p>
          <w:p w14:paraId="24DE6865">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安全加固：</w:t>
            </w:r>
          </w:p>
          <w:p w14:paraId="2A1DC961">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eastAsia="zh-Hans"/>
              </w:rPr>
              <w:t>根据安全检查、安全监测等报告，制定针对</w:t>
            </w:r>
            <w:r>
              <w:rPr>
                <w:rFonts w:hint="eastAsia" w:ascii="仿宋" w:hAnsi="仿宋" w:eastAsia="仿宋" w:cs="仿宋"/>
                <w:kern w:val="0"/>
                <w:sz w:val="24"/>
                <w:lang w:val="zh-CN"/>
              </w:rPr>
              <w:t>绍兴市</w:t>
            </w:r>
            <w:r>
              <w:rPr>
                <w:rFonts w:hint="eastAsia" w:ascii="仿宋" w:hAnsi="仿宋" w:eastAsia="仿宋" w:cs="仿宋"/>
                <w:kern w:val="0"/>
                <w:sz w:val="24"/>
                <w:lang w:val="en-US" w:eastAsia="zh-CN"/>
              </w:rPr>
              <w:t>第七人民</w:t>
            </w:r>
            <w:r>
              <w:rPr>
                <w:rFonts w:hint="eastAsia" w:ascii="仿宋" w:hAnsi="仿宋" w:eastAsia="仿宋" w:cs="仿宋"/>
                <w:kern w:val="0"/>
                <w:sz w:val="24"/>
                <w:lang w:val="zh-CN"/>
              </w:rPr>
              <w:t>院</w:t>
            </w:r>
            <w:r>
              <w:rPr>
                <w:rFonts w:hint="eastAsia" w:ascii="仿宋" w:hAnsi="仿宋" w:eastAsia="仿宋" w:cs="仿宋"/>
                <w:kern w:val="0"/>
                <w:sz w:val="24"/>
                <w:lang w:val="zh-CN" w:eastAsia="zh-Hans"/>
              </w:rPr>
              <w:t>特色的安全加固方案</w:t>
            </w:r>
            <w:r>
              <w:rPr>
                <w:rFonts w:hint="eastAsia" w:ascii="仿宋" w:hAnsi="仿宋" w:eastAsia="仿宋" w:cs="仿宋"/>
                <w:kern w:val="0"/>
                <w:sz w:val="24"/>
                <w:lang w:val="zh-CN"/>
              </w:rPr>
              <w:t>及处置意见</w:t>
            </w:r>
            <w:r>
              <w:rPr>
                <w:rFonts w:hint="eastAsia" w:ascii="仿宋" w:hAnsi="仿宋" w:eastAsia="仿宋" w:cs="仿宋"/>
                <w:kern w:val="0"/>
                <w:sz w:val="24"/>
                <w:lang w:val="zh-CN" w:eastAsia="zh-Hans"/>
              </w:rPr>
              <w:t>，提升安全保障能力</w:t>
            </w:r>
            <w:r>
              <w:rPr>
                <w:rFonts w:hint="eastAsia" w:ascii="仿宋" w:hAnsi="仿宋" w:eastAsia="仿宋" w:cs="仿宋"/>
                <w:kern w:val="0"/>
                <w:sz w:val="24"/>
                <w:lang w:val="zh-CN"/>
              </w:rPr>
              <w:t>。</w:t>
            </w:r>
          </w:p>
          <w:p w14:paraId="3428E605">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频次：1次/月</w:t>
            </w:r>
          </w:p>
        </w:tc>
        <w:tc>
          <w:tcPr>
            <w:tcW w:w="450" w:type="pct"/>
            <w:noWrap w:val="0"/>
            <w:vAlign w:val="center"/>
          </w:tcPr>
          <w:p w14:paraId="11E17DBD">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1年</w:t>
            </w:r>
          </w:p>
        </w:tc>
      </w:tr>
    </w:tbl>
    <w:p w14:paraId="4B40A549">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三、技术参数</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5"/>
        <w:gridCol w:w="6832"/>
      </w:tblGrid>
      <w:tr w14:paraId="4E2E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96" w:type="pct"/>
            <w:noWrap w:val="0"/>
            <w:vAlign w:val="center"/>
          </w:tcPr>
          <w:p w14:paraId="3445AF26">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eastAsia="zh-Hans"/>
              </w:rPr>
              <w:t>服务类别</w:t>
            </w:r>
          </w:p>
        </w:tc>
        <w:tc>
          <w:tcPr>
            <w:tcW w:w="496" w:type="pct"/>
            <w:noWrap w:val="0"/>
            <w:vAlign w:val="center"/>
          </w:tcPr>
          <w:p w14:paraId="562BA83F">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eastAsia="zh-Hans"/>
              </w:rPr>
              <w:t>服务名称</w:t>
            </w:r>
          </w:p>
        </w:tc>
        <w:tc>
          <w:tcPr>
            <w:tcW w:w="4009" w:type="pct"/>
            <w:noWrap w:val="0"/>
            <w:vAlign w:val="center"/>
          </w:tcPr>
          <w:p w14:paraId="500ED575">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招标参数要求</w:t>
            </w:r>
          </w:p>
        </w:tc>
      </w:tr>
      <w:tr w14:paraId="61E3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96" w:type="pct"/>
            <w:vMerge w:val="restart"/>
            <w:noWrap w:val="0"/>
            <w:vAlign w:val="center"/>
          </w:tcPr>
          <w:p w14:paraId="508869D4">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服务工具要求</w:t>
            </w:r>
          </w:p>
        </w:tc>
        <w:tc>
          <w:tcPr>
            <w:tcW w:w="496" w:type="pct"/>
            <w:noWrap w:val="0"/>
            <w:vAlign w:val="center"/>
          </w:tcPr>
          <w:p w14:paraId="2E6E60F2">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服务要求</w:t>
            </w:r>
          </w:p>
        </w:tc>
        <w:tc>
          <w:tcPr>
            <w:tcW w:w="4009" w:type="pct"/>
            <w:noWrap w:val="0"/>
            <w:vAlign w:val="center"/>
          </w:tcPr>
          <w:p w14:paraId="4A79B32D">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eastAsia="zh-Hans"/>
              </w:rPr>
              <w:t>安全服务响应时间要求：</w:t>
            </w:r>
          </w:p>
          <w:p w14:paraId="36A410B3">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1、普通安全问题，半小时内远程响应</w:t>
            </w:r>
          </w:p>
          <w:p w14:paraId="625C6397">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2、重要安全问题（影响业务），1小时内上门</w:t>
            </w:r>
            <w:r>
              <w:rPr>
                <w:rFonts w:hint="eastAsia" w:ascii="仿宋" w:hAnsi="仿宋" w:eastAsia="仿宋" w:cs="仿宋"/>
                <w:kern w:val="0"/>
                <w:sz w:val="24"/>
                <w:lang w:val="zh-CN" w:eastAsia="zh-Hans"/>
              </w:rPr>
              <w:t>处置</w:t>
            </w:r>
          </w:p>
        </w:tc>
      </w:tr>
      <w:tr w14:paraId="7817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96" w:type="pct"/>
            <w:vMerge w:val="continue"/>
            <w:noWrap w:val="0"/>
            <w:vAlign w:val="center"/>
          </w:tcPr>
          <w:p w14:paraId="36070A07">
            <w:pPr>
              <w:spacing w:line="360" w:lineRule="auto"/>
              <w:ind w:left="-2" w:leftChars="-1" w:firstLine="480" w:firstLineChars="200"/>
              <w:rPr>
                <w:rFonts w:hint="eastAsia" w:ascii="仿宋" w:hAnsi="仿宋" w:eastAsia="仿宋" w:cs="仿宋"/>
                <w:kern w:val="0"/>
                <w:sz w:val="24"/>
                <w:lang w:val="zh-CN" w:eastAsia="zh-Hans"/>
              </w:rPr>
            </w:pPr>
          </w:p>
        </w:tc>
        <w:tc>
          <w:tcPr>
            <w:tcW w:w="496" w:type="pct"/>
            <w:noWrap w:val="0"/>
            <w:vAlign w:val="center"/>
          </w:tcPr>
          <w:p w14:paraId="37E60DE5">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边界安全服务</w:t>
            </w:r>
          </w:p>
        </w:tc>
        <w:tc>
          <w:tcPr>
            <w:tcW w:w="4009" w:type="pct"/>
            <w:noWrap w:val="0"/>
            <w:vAlign w:val="center"/>
          </w:tcPr>
          <w:p w14:paraId="27045105">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eastAsia="zh-Hans"/>
              </w:rPr>
              <w:t>边界安全</w:t>
            </w:r>
            <w:r>
              <w:rPr>
                <w:rFonts w:hint="eastAsia" w:ascii="仿宋" w:hAnsi="仿宋" w:eastAsia="仿宋" w:cs="仿宋"/>
                <w:kern w:val="0"/>
                <w:sz w:val="24"/>
                <w:lang w:val="zh-CN"/>
              </w:rPr>
              <w:t>工具</w:t>
            </w:r>
            <w:r>
              <w:rPr>
                <w:rFonts w:hint="eastAsia" w:ascii="仿宋" w:hAnsi="仿宋" w:eastAsia="仿宋" w:cs="仿宋"/>
                <w:kern w:val="0"/>
                <w:sz w:val="24"/>
                <w:lang w:val="zh-CN" w:eastAsia="zh-Hans"/>
              </w:rPr>
              <w:t>要求：</w:t>
            </w:r>
          </w:p>
          <w:p w14:paraId="388F537B">
            <w:pPr>
              <w:spacing w:line="360" w:lineRule="auto"/>
              <w:rPr>
                <w:rFonts w:hint="eastAsia" w:ascii="仿宋" w:hAnsi="仿宋" w:eastAsia="仿宋" w:cs="仿宋"/>
                <w:kern w:val="0"/>
                <w:sz w:val="24"/>
                <w:lang w:val="zh-TW"/>
              </w:rPr>
            </w:pPr>
            <w:r>
              <w:rPr>
                <w:rFonts w:hint="eastAsia" w:ascii="仿宋" w:hAnsi="仿宋" w:eastAsia="仿宋" w:cs="仿宋"/>
                <w:kern w:val="0"/>
                <w:sz w:val="24"/>
                <w:lang w:val="zh-TW" w:eastAsia="zh-TW"/>
              </w:rPr>
              <w:t>网络层吞吐量≥20G，应用层吞吐量≥</w:t>
            </w:r>
            <w:r>
              <w:rPr>
                <w:rFonts w:hint="eastAsia" w:ascii="仿宋" w:hAnsi="仿宋" w:eastAsia="仿宋" w:cs="仿宋"/>
                <w:kern w:val="0"/>
                <w:sz w:val="24"/>
                <w:lang w:val="zh-CN"/>
              </w:rPr>
              <w:t>15</w:t>
            </w:r>
            <w:r>
              <w:rPr>
                <w:rFonts w:hint="eastAsia" w:ascii="仿宋" w:hAnsi="仿宋" w:eastAsia="仿宋" w:cs="仿宋"/>
                <w:kern w:val="0"/>
                <w:sz w:val="24"/>
                <w:lang w:val="zh-TW" w:eastAsia="zh-TW"/>
              </w:rPr>
              <w:t>G，防病毒吞吐量≥</w:t>
            </w:r>
            <w:r>
              <w:rPr>
                <w:rFonts w:hint="eastAsia" w:ascii="仿宋" w:hAnsi="仿宋" w:eastAsia="仿宋" w:cs="仿宋"/>
                <w:kern w:val="0"/>
                <w:sz w:val="24"/>
                <w:lang w:val="zh-CN"/>
              </w:rPr>
              <w:t>2</w:t>
            </w:r>
            <w:r>
              <w:rPr>
                <w:rFonts w:hint="eastAsia" w:ascii="仿宋" w:hAnsi="仿宋" w:eastAsia="仿宋" w:cs="仿宋"/>
                <w:kern w:val="0"/>
                <w:sz w:val="24"/>
                <w:lang w:val="zh-TW" w:eastAsia="zh-TW"/>
              </w:rPr>
              <w:t>G，IPS吞吐量≥</w:t>
            </w:r>
            <w:r>
              <w:rPr>
                <w:rFonts w:hint="eastAsia" w:ascii="仿宋" w:hAnsi="仿宋" w:eastAsia="仿宋" w:cs="仿宋"/>
                <w:kern w:val="0"/>
                <w:sz w:val="24"/>
                <w:lang w:val="zh-CN"/>
              </w:rPr>
              <w:t>2</w:t>
            </w:r>
            <w:r>
              <w:rPr>
                <w:rFonts w:hint="eastAsia" w:ascii="仿宋" w:hAnsi="仿宋" w:eastAsia="仿宋" w:cs="仿宋"/>
                <w:kern w:val="0"/>
                <w:sz w:val="24"/>
                <w:lang w:val="zh-TW" w:eastAsia="zh-TW"/>
              </w:rPr>
              <w:t>G，全威胁吞吐量≥1</w:t>
            </w:r>
            <w:r>
              <w:rPr>
                <w:rFonts w:hint="eastAsia" w:ascii="仿宋" w:hAnsi="仿宋" w:eastAsia="仿宋" w:cs="仿宋"/>
                <w:kern w:val="0"/>
                <w:sz w:val="24"/>
                <w:lang w:val="zh-CN"/>
              </w:rPr>
              <w:t>.5</w:t>
            </w:r>
            <w:r>
              <w:rPr>
                <w:rFonts w:hint="eastAsia" w:ascii="仿宋" w:hAnsi="仿宋" w:eastAsia="仿宋" w:cs="仿宋"/>
                <w:kern w:val="0"/>
                <w:sz w:val="24"/>
                <w:lang w:val="zh-TW" w:eastAsia="zh-TW"/>
              </w:rPr>
              <w:t>G，并发连接数≥</w:t>
            </w:r>
            <w:r>
              <w:rPr>
                <w:rFonts w:hint="eastAsia" w:ascii="仿宋" w:hAnsi="仿宋" w:eastAsia="仿宋" w:cs="仿宋"/>
                <w:kern w:val="0"/>
                <w:sz w:val="24"/>
                <w:lang w:val="zh-CN"/>
              </w:rPr>
              <w:t>35</w:t>
            </w:r>
            <w:r>
              <w:rPr>
                <w:rFonts w:hint="eastAsia" w:ascii="仿宋" w:hAnsi="仿宋" w:eastAsia="仿宋" w:cs="仿宋"/>
                <w:kern w:val="0"/>
                <w:sz w:val="24"/>
                <w:lang w:val="zh-TW" w:eastAsia="zh-TW"/>
              </w:rPr>
              <w:t>0万，HTTP新建连接数≥</w:t>
            </w:r>
            <w:r>
              <w:rPr>
                <w:rFonts w:hint="eastAsia" w:ascii="仿宋" w:hAnsi="仿宋" w:eastAsia="仿宋" w:cs="仿宋"/>
                <w:kern w:val="0"/>
                <w:sz w:val="24"/>
                <w:lang w:val="zh-CN"/>
              </w:rPr>
              <w:t>16</w:t>
            </w:r>
            <w:r>
              <w:rPr>
                <w:rFonts w:hint="eastAsia" w:ascii="仿宋" w:hAnsi="仿宋" w:eastAsia="仿宋" w:cs="仿宋"/>
                <w:kern w:val="0"/>
                <w:sz w:val="24"/>
                <w:lang w:val="zh-TW" w:eastAsia="zh-TW"/>
              </w:rPr>
              <w:t>万，IPSec VPN 最大接入数≥1000，IPSec  VPN吞吐量≥</w:t>
            </w:r>
            <w:r>
              <w:rPr>
                <w:rFonts w:hint="eastAsia" w:ascii="仿宋" w:hAnsi="仿宋" w:eastAsia="仿宋" w:cs="仿宋"/>
                <w:kern w:val="0"/>
                <w:sz w:val="24"/>
                <w:lang w:val="zh-CN"/>
              </w:rPr>
              <w:t>1G</w:t>
            </w:r>
            <w:r>
              <w:rPr>
                <w:rFonts w:hint="eastAsia" w:ascii="仿宋" w:hAnsi="仿宋" w:eastAsia="仿宋" w:cs="仿宋"/>
                <w:kern w:val="0"/>
                <w:sz w:val="24"/>
                <w:lang w:val="zh-TW" w:eastAsia="zh-TW"/>
              </w:rPr>
              <w:t>。</w:t>
            </w:r>
            <w:r>
              <w:rPr>
                <w:rFonts w:hint="eastAsia" w:ascii="仿宋" w:hAnsi="仿宋" w:eastAsia="仿宋" w:cs="仿宋"/>
                <w:kern w:val="0"/>
                <w:sz w:val="24"/>
                <w:lang w:val="zh-CN"/>
              </w:rPr>
              <w:t>提供</w:t>
            </w:r>
            <w:r>
              <w:rPr>
                <w:rFonts w:hint="eastAsia" w:ascii="仿宋" w:hAnsi="仿宋" w:eastAsia="仿宋" w:cs="仿宋"/>
                <w:kern w:val="0"/>
                <w:sz w:val="24"/>
                <w:lang w:val="zh-TW" w:eastAsia="zh-TW"/>
              </w:rPr>
              <w:t>软件升级</w:t>
            </w:r>
            <w:r>
              <w:rPr>
                <w:rFonts w:hint="eastAsia" w:ascii="仿宋" w:hAnsi="仿宋" w:eastAsia="仿宋" w:cs="仿宋"/>
                <w:kern w:val="0"/>
                <w:sz w:val="24"/>
                <w:lang w:val="zh-CN"/>
              </w:rPr>
              <w:t>服务5</w:t>
            </w:r>
            <w:r>
              <w:rPr>
                <w:rFonts w:hint="eastAsia" w:ascii="仿宋" w:hAnsi="仿宋" w:eastAsia="仿宋" w:cs="仿宋"/>
                <w:kern w:val="0"/>
                <w:sz w:val="24"/>
                <w:lang w:val="zh-TW" w:eastAsia="zh-TW"/>
              </w:rPr>
              <w:t>年</w:t>
            </w:r>
            <w:r>
              <w:rPr>
                <w:rFonts w:hint="eastAsia" w:ascii="仿宋" w:hAnsi="仿宋" w:eastAsia="仿宋" w:cs="仿宋"/>
                <w:kern w:val="0"/>
                <w:sz w:val="24"/>
                <w:lang w:val="zh-TW"/>
              </w:rPr>
              <w:t>，</w:t>
            </w:r>
            <w:r>
              <w:rPr>
                <w:rFonts w:hint="eastAsia" w:ascii="仿宋" w:hAnsi="仿宋" w:eastAsia="仿宋" w:cs="仿宋"/>
                <w:kern w:val="0"/>
                <w:sz w:val="24"/>
                <w:lang w:val="zh-TW" w:eastAsia="zh-TW"/>
              </w:rPr>
              <w:t>产品质保</w:t>
            </w:r>
            <w:r>
              <w:rPr>
                <w:rFonts w:hint="eastAsia" w:ascii="仿宋" w:hAnsi="仿宋" w:eastAsia="仿宋" w:cs="仿宋"/>
                <w:kern w:val="0"/>
                <w:sz w:val="24"/>
                <w:lang w:val="zh-CN"/>
              </w:rPr>
              <w:t>5</w:t>
            </w:r>
            <w:r>
              <w:rPr>
                <w:rFonts w:hint="eastAsia" w:ascii="仿宋" w:hAnsi="仿宋" w:eastAsia="仿宋" w:cs="仿宋"/>
                <w:kern w:val="0"/>
                <w:sz w:val="24"/>
                <w:lang w:val="zh-TW" w:eastAsia="zh-TW"/>
              </w:rPr>
              <w:t>年</w:t>
            </w:r>
            <w:r>
              <w:rPr>
                <w:rFonts w:hint="eastAsia" w:ascii="仿宋" w:hAnsi="仿宋" w:eastAsia="仿宋" w:cs="仿宋"/>
                <w:kern w:val="0"/>
                <w:sz w:val="24"/>
                <w:lang w:val="zh-TW"/>
              </w:rPr>
              <w:t>。</w:t>
            </w:r>
          </w:p>
          <w:p w14:paraId="035FB951">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CN"/>
              </w:rPr>
              <w:t>1</w:t>
            </w:r>
            <w:r>
              <w:rPr>
                <w:rFonts w:hint="eastAsia" w:ascii="仿宋" w:hAnsi="仿宋" w:eastAsia="仿宋" w:cs="仿宋"/>
                <w:kern w:val="0"/>
                <w:sz w:val="24"/>
                <w:lang w:val="zh-TW" w:eastAsia="zh-TW"/>
              </w:rPr>
              <w:t>U</w:t>
            </w:r>
            <w:r>
              <w:rPr>
                <w:rFonts w:hint="eastAsia" w:ascii="仿宋" w:hAnsi="仿宋" w:eastAsia="仿宋" w:cs="仿宋"/>
                <w:kern w:val="0"/>
                <w:sz w:val="24"/>
                <w:lang w:val="zh-CN"/>
              </w:rPr>
              <w:t>设备</w:t>
            </w:r>
            <w:r>
              <w:rPr>
                <w:rFonts w:hint="eastAsia" w:ascii="仿宋" w:hAnsi="仿宋" w:eastAsia="仿宋" w:cs="仿宋"/>
                <w:kern w:val="0"/>
                <w:sz w:val="24"/>
                <w:lang w:val="zh-TW" w:eastAsia="zh-TW"/>
              </w:rPr>
              <w:t>，兆芯KX U6580A（2.5GHz，8核），银河麒麟V10.0，紫光 8G，创见 128G SSD，</w:t>
            </w:r>
            <w:r>
              <w:rPr>
                <w:rFonts w:hint="eastAsia" w:ascii="仿宋" w:hAnsi="仿宋" w:eastAsia="仿宋" w:cs="仿宋"/>
                <w:kern w:val="0"/>
                <w:sz w:val="24"/>
                <w:lang w:val="zh-CN"/>
              </w:rPr>
              <w:t>欧陆通 350W冗余电源</w:t>
            </w:r>
            <w:r>
              <w:rPr>
                <w:rFonts w:hint="eastAsia" w:ascii="仿宋" w:hAnsi="仿宋" w:eastAsia="仿宋" w:cs="仿宋"/>
                <w:kern w:val="0"/>
                <w:sz w:val="24"/>
                <w:lang w:val="zh-TW" w:eastAsia="zh-TW"/>
              </w:rPr>
              <w:t>，接口：6千兆电口+</w:t>
            </w:r>
            <w:r>
              <w:rPr>
                <w:rFonts w:hint="eastAsia" w:ascii="仿宋" w:hAnsi="仿宋" w:eastAsia="仿宋" w:cs="仿宋"/>
                <w:kern w:val="0"/>
                <w:sz w:val="24"/>
                <w:lang w:val="zh-CN"/>
              </w:rPr>
              <w:t>4万兆光口。</w:t>
            </w:r>
            <w:r>
              <w:rPr>
                <w:rFonts w:hint="eastAsia" w:ascii="仿宋" w:hAnsi="仿宋" w:eastAsia="仿宋" w:cs="仿宋"/>
                <w:kern w:val="0"/>
                <w:sz w:val="24"/>
                <w:lang w:val="zh-TW" w:eastAsia="zh-TW"/>
              </w:rPr>
              <w:t xml:space="preserve"> </w:t>
            </w:r>
          </w:p>
          <w:p w14:paraId="3C61E72F">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支持路由、透明、虚拟网线、旁路镜像、混合等多种部署方式，适应复杂使用环境的接入要求。</w:t>
            </w:r>
          </w:p>
          <w:p w14:paraId="5C00BE25">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具备链路聚合功能，将2个或者更多物理链路组合成一个更高带宽的逻辑链路接口，提高链路带宽和链路可靠性。</w:t>
            </w:r>
          </w:p>
          <w:p w14:paraId="04BEF93D">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具备ARP代理功能，对指定地址的ARP请求使用指定接口的MAC地址应答，实现保护内网主机。</w:t>
            </w:r>
          </w:p>
          <w:p w14:paraId="7E5E680B">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支持IPv4／IPv6下NAT地址转换，包括支持源地址转换SNAT，目的地址转换DNAT和双向地址转换双向NAT， 支持一对一、一对多、多对一等多种转换方式。</w:t>
            </w:r>
          </w:p>
          <w:p w14:paraId="42BAE30E">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支持基于对象、区域和地域维度设置安全访问控制策略，允许或拒绝特定国家或者地区的对象访问内部网络，保障业务重大时期安全可靠性。</w:t>
            </w:r>
          </w:p>
          <w:p w14:paraId="633E37D5">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产品内置应用特征识别库，支持不少于9000种应用规则，支持对游戏、P2P下载工具、聊天工具、网上银行、视频软件、股票软件、木马控制软件等类型应用进行检测与控制。（需提供产品功能截图证明）</w:t>
            </w:r>
          </w:p>
          <w:p w14:paraId="76CF9E91">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产品支持多维度流量控制功能，支持基于国家、地域的流量控制策略，保证关键业务带宽日常需求。（需提供产品功能截图证明和具备CMA/CNAS标识的第三方检测报告）</w:t>
            </w:r>
          </w:p>
          <w:p w14:paraId="098B0DD4">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支持IPSec VPN，SSL VPN，GRE等VPN接入方式；</w:t>
            </w:r>
          </w:p>
          <w:p w14:paraId="6DC58F94">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IPSec VPN支持国密算法；</w:t>
            </w:r>
          </w:p>
          <w:p w14:paraId="71C59EC5">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IPsec VPN支持双机环境下vpn组网；</w:t>
            </w:r>
          </w:p>
          <w:p w14:paraId="50B478DF">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支持在防火墙上配置VPN安全策略对加密隧道内的流量进行清洗；</w:t>
            </w:r>
          </w:p>
          <w:p w14:paraId="0E4ED030">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支持产品支持对ICMP、UDP、DNS、SYN等协议进行DDOS防护，支持IP地址扫描和端口扫描攻击防护。</w:t>
            </w:r>
          </w:p>
          <w:p w14:paraId="5FC172E7">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支持异常包攻击防御，异常包攻击类型至少包括Ping of Death、Teardrop、Smurf、Land、WinNuke等攻击类型。</w:t>
            </w:r>
          </w:p>
          <w:p w14:paraId="30CCE5BB">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产品内置不低于13000种漏洞规则，同时支持在控制台界面通过漏洞ID、漏洞名称、危险等级、漏洞CVE标识、漏洞描述等条件查询漏洞特征信息，支持用户自定义IPS规则。（需提供产品功能截图证明和具备CMA/CNAS标识的第三方检测报告）</w:t>
            </w:r>
          </w:p>
          <w:p w14:paraId="3EAD5D9B">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具备僵尸网络检测功能，可基于僵尸网络检测引擎发现主机的异常外联行为，并提供威胁等级和非法外联次数作为举证。</w:t>
            </w:r>
          </w:p>
          <w:p w14:paraId="7E7D22FC">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支持应用控制策略生命周期管理，包含安全策略的变更时间、变更类型和策略变更用户，并对变更内容记录日志，方便策略的管理和运维。</w:t>
            </w:r>
          </w:p>
          <w:p w14:paraId="577677E0">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支持Web服务器自动侦测功能，根据Web服务器在线状态、端口使用状态、Web服务器之间的互访关系生成业务资产列表，同时展示内网资产访问的风险等级。（需提供产品功能截图证明）</w:t>
            </w:r>
          </w:p>
          <w:p w14:paraId="30DDE015">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支持三权分立功能，根据用户权限分为安全管理员、审计员、系统管理员三种角色；</w:t>
            </w:r>
          </w:p>
          <w:p w14:paraId="664EAFEA">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支持管理员双因素认证，包含用户名/密码和Key等不同方式。</w:t>
            </w:r>
          </w:p>
          <w:p w14:paraId="39E4BB9C">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产品支持用户账号安全保护功能，包括用户账号多余入口检测、用户账号弱口令检测、用户账号暴力破解检测、失陷账号检测，防止因账号被暴力破解导致的非法提权情况发生，提供产品相关功能截图和第三方权威机构关于账号保护的产品检测报告或相关证书证明。</w:t>
            </w:r>
          </w:p>
        </w:tc>
      </w:tr>
      <w:tr w14:paraId="0073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96" w:type="pct"/>
            <w:vMerge w:val="continue"/>
            <w:noWrap w:val="0"/>
            <w:vAlign w:val="center"/>
          </w:tcPr>
          <w:p w14:paraId="7F327752">
            <w:pPr>
              <w:spacing w:line="360" w:lineRule="auto"/>
              <w:ind w:left="-2" w:leftChars="-1" w:firstLine="480" w:firstLineChars="200"/>
              <w:rPr>
                <w:rFonts w:hint="eastAsia" w:ascii="仿宋" w:hAnsi="仿宋" w:eastAsia="仿宋" w:cs="仿宋"/>
                <w:kern w:val="0"/>
                <w:sz w:val="24"/>
                <w:lang w:val="zh-CN" w:eastAsia="zh-Hans"/>
              </w:rPr>
            </w:pPr>
          </w:p>
        </w:tc>
        <w:tc>
          <w:tcPr>
            <w:tcW w:w="496" w:type="pct"/>
            <w:noWrap w:val="0"/>
            <w:vAlign w:val="center"/>
          </w:tcPr>
          <w:p w14:paraId="7FB5B5D5">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服务接入要求</w:t>
            </w:r>
          </w:p>
        </w:tc>
        <w:tc>
          <w:tcPr>
            <w:tcW w:w="4009" w:type="pct"/>
            <w:noWrap w:val="0"/>
            <w:vAlign w:val="center"/>
          </w:tcPr>
          <w:p w14:paraId="40698CE0">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总体要求</w:t>
            </w:r>
          </w:p>
          <w:p w14:paraId="5B8F6713">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安全接入设备需符合信创环境使用要求，支持主备链路同时接入，并按照规范统一接入集中安全管控平台，实现统一策略下发，版本升级，特征库升级，实时监控，网络告警，硬件告警，安全告警，离线告警等，实现数据对接，安全事件闭环处置。具体要求如下：</w:t>
            </w:r>
          </w:p>
          <w:p w14:paraId="7FE80D4F">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功能要求</w:t>
            </w:r>
          </w:p>
          <w:p w14:paraId="715F4D21">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1、集中管控：设备通电之后通过简单配置即可完成设备接入，后续配置均可通过集中管理平台远程下发配置及策略更新，支持设置黑白名单管理功能，对设备与定点机构接入设备的 IP、MAC 地址进行限制和绑定。</w:t>
            </w:r>
          </w:p>
          <w:p w14:paraId="55DD9661">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2、接入方式：支持有线VPN 方式或无线VPDN 方式拨入医保网络，建立的隧道必须采用国密数字证书进行认证。并可实时探测有线无线链路质量，当前链路不满足时立即切换至其他可用链路，保证业务不中断。</w:t>
            </w:r>
          </w:p>
          <w:p w14:paraId="6131FCA3">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3、安全运维：为保障运维的便捷性，在紧急情况或特殊情况下，接入安全网关的主要配置信息具备从 U 盘获取的能力，运维人员可以使用U 盘完成配置向导快速开局能力，接入医保专网。</w:t>
            </w:r>
          </w:p>
          <w:p w14:paraId="73759F92">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4、安全防护：访问控制策略支持基于源/目的IP，源/目的端口，源/目的区域，用户（组），服务类型的细化控制方式，设备支持对于病毒、木马的攻击防护，配置相关的授权应用特征库、IPS库、防病毒库及日志加密、转换及分析功能，为医保专网提供整体安全保障，减少来自网络的安全威胁。</w:t>
            </w:r>
          </w:p>
          <w:p w14:paraId="195B08A2">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5、加密：为保证医保专网数据传输安全，需支持IPSec VPN、、L2TP VPN、GRE VPN、SSL VPN，并支持国密算法SM2、SM3、SM4。</w:t>
            </w:r>
          </w:p>
          <w:p w14:paraId="32B19886">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6、设备监测：可被集中管控平台管控，检测项涵盖设备运行状态、VPN链路状态、设备接口流量状态及设备告警事件的外发等。</w:t>
            </w:r>
          </w:p>
          <w:p w14:paraId="78856C3E">
            <w:pPr>
              <w:spacing w:line="360" w:lineRule="auto"/>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平台对接要求</w:t>
            </w:r>
          </w:p>
          <w:p w14:paraId="70C33E11">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1.与集中安全管控制平台对接，并在5 分钟内周期性上报接入安全网关的性能和状态指标数据，至少包含：设备编码、设备系统版本、设备厂商及设备型号、CPU 利用率、内存利用率、总流量、网卡负载（lan口，wan口，虚拟网口，4G网口等）、当前安全链路类型（物理链路，VPN 链路，VPDN 链路等）、设备业务 IP，设备当前接入的终端信息（IP，Mac，设备名称等）等信息。</w:t>
            </w:r>
          </w:p>
          <w:p w14:paraId="1C2B7DB3">
            <w:pPr>
              <w:spacing w:line="360" w:lineRule="auto"/>
              <w:ind w:left="-2" w:leftChars="-1" w:firstLine="480" w:firstLineChars="200"/>
              <w:rPr>
                <w:rFonts w:hint="eastAsia" w:ascii="仿宋" w:hAnsi="仿宋" w:eastAsia="仿宋" w:cs="仿宋"/>
                <w:kern w:val="0"/>
                <w:sz w:val="24"/>
                <w:lang w:val="zh-TW" w:eastAsia="zh-TW"/>
              </w:rPr>
            </w:pPr>
            <w:r>
              <w:rPr>
                <w:rFonts w:hint="eastAsia" w:ascii="仿宋" w:hAnsi="仿宋" w:eastAsia="仿宋" w:cs="仿宋"/>
                <w:kern w:val="0"/>
                <w:sz w:val="24"/>
                <w:lang w:val="zh-TW" w:eastAsia="zh-TW"/>
              </w:rPr>
              <w:t>2.与集中安全管控制平台对接，并在30 秒内上报接入安全网关的日志及告警事件信息，上报数据至少包含：设备编码、切换日志、设备日志、安全事件类型、事件发生时间等。</w:t>
            </w:r>
          </w:p>
          <w:p w14:paraId="341A24E5">
            <w:pPr>
              <w:spacing w:line="360" w:lineRule="auto"/>
              <w:ind w:left="-2" w:leftChars="-1" w:firstLine="480" w:firstLineChars="200"/>
              <w:rPr>
                <w:rFonts w:hint="eastAsia" w:ascii="仿宋" w:hAnsi="仿宋" w:eastAsia="仿宋" w:cs="仿宋"/>
                <w:kern w:val="0"/>
                <w:sz w:val="24"/>
                <w:lang w:val="zh-TW"/>
              </w:rPr>
            </w:pPr>
            <w:r>
              <w:rPr>
                <w:rFonts w:hint="eastAsia" w:ascii="仿宋" w:hAnsi="仿宋" w:eastAsia="仿宋" w:cs="仿宋"/>
                <w:kern w:val="0"/>
                <w:sz w:val="24"/>
                <w:lang w:val="zh-TW" w:eastAsia="zh-TW"/>
              </w:rPr>
              <w:t>3.与集中安全管控制平台对接，实现对接入智能安全网关的固件、软件版本、特征库的统一升级及安全策略下发，安全事件处置。</w:t>
            </w:r>
          </w:p>
        </w:tc>
      </w:tr>
      <w:tr w14:paraId="41A2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96" w:type="pct"/>
            <w:noWrap w:val="0"/>
            <w:vAlign w:val="center"/>
          </w:tcPr>
          <w:p w14:paraId="1B74A11A">
            <w:pPr>
              <w:spacing w:line="360" w:lineRule="auto"/>
              <w:ind w:left="-2" w:leftChars="-1" w:firstLine="480" w:firstLineChars="200"/>
              <w:rPr>
                <w:rFonts w:hint="eastAsia" w:ascii="仿宋" w:hAnsi="仿宋" w:eastAsia="仿宋" w:cs="仿宋"/>
                <w:kern w:val="0"/>
                <w:sz w:val="24"/>
                <w:lang w:val="zh-CN" w:eastAsia="zh-Hans"/>
              </w:rPr>
            </w:pPr>
          </w:p>
        </w:tc>
        <w:tc>
          <w:tcPr>
            <w:tcW w:w="496" w:type="pct"/>
            <w:noWrap w:val="0"/>
            <w:vAlign w:val="center"/>
          </w:tcPr>
          <w:p w14:paraId="49B24058">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安全专线</w:t>
            </w:r>
          </w:p>
        </w:tc>
        <w:tc>
          <w:tcPr>
            <w:tcW w:w="4009" w:type="pct"/>
            <w:noWrap w:val="0"/>
            <w:vAlign w:val="center"/>
          </w:tcPr>
          <w:p w14:paraId="4F0CE333">
            <w:pPr>
              <w:spacing w:line="360" w:lineRule="auto"/>
              <w:rPr>
                <w:rFonts w:hint="eastAsia" w:ascii="仿宋" w:hAnsi="仿宋" w:eastAsia="仿宋" w:cs="仿宋"/>
                <w:kern w:val="0"/>
                <w:sz w:val="24"/>
                <w:lang w:val="zh-CN" w:eastAsia="zh-Hans"/>
              </w:rPr>
            </w:pPr>
            <w:r>
              <w:rPr>
                <w:rFonts w:hint="eastAsia" w:ascii="仿宋" w:hAnsi="仿宋" w:eastAsia="仿宋" w:cs="仿宋"/>
                <w:kern w:val="0"/>
                <w:sz w:val="24"/>
                <w:lang w:val="zh-CN"/>
              </w:rPr>
              <w:t>抗D技术要求：</w:t>
            </w:r>
          </w:p>
          <w:p w14:paraId="6F7B4801">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重保期间提供</w:t>
            </w:r>
            <w:r>
              <w:rPr>
                <w:rFonts w:hint="eastAsia" w:ascii="仿宋" w:hAnsi="仿宋" w:eastAsia="仿宋" w:cs="仿宋"/>
                <w:kern w:val="0"/>
                <w:sz w:val="24"/>
                <w:lang w:val="zh-CN" w:eastAsia="zh-Hans"/>
              </w:rPr>
              <w:t>抗DDO</w:t>
            </w:r>
            <w:r>
              <w:rPr>
                <w:rFonts w:hint="eastAsia" w:ascii="仿宋" w:hAnsi="仿宋" w:eastAsia="仿宋" w:cs="仿宋"/>
                <w:kern w:val="0"/>
                <w:sz w:val="24"/>
                <w:lang w:val="zh-CN"/>
              </w:rPr>
              <w:t>S服务，需具备互联网</w:t>
            </w:r>
            <w:r>
              <w:rPr>
                <w:rFonts w:hint="eastAsia" w:ascii="仿宋" w:hAnsi="仿宋" w:eastAsia="仿宋" w:cs="仿宋"/>
                <w:kern w:val="0"/>
                <w:sz w:val="24"/>
                <w:lang w:val="zh-CN" w:eastAsia="zh-Hans"/>
              </w:rPr>
              <w:t>管道侧清洗</w:t>
            </w:r>
            <w:r>
              <w:rPr>
                <w:rFonts w:hint="eastAsia" w:ascii="仿宋" w:hAnsi="仿宋" w:eastAsia="仿宋" w:cs="仿宋"/>
                <w:kern w:val="0"/>
                <w:sz w:val="24"/>
                <w:lang w:val="zh-CN"/>
              </w:rPr>
              <w:t>防护能力</w:t>
            </w:r>
            <w:r>
              <w:rPr>
                <w:rFonts w:hint="eastAsia" w:ascii="仿宋" w:hAnsi="仿宋" w:eastAsia="仿宋" w:cs="仿宋"/>
                <w:kern w:val="0"/>
                <w:sz w:val="24"/>
                <w:lang w:val="zh-CN" w:eastAsia="zh-Hans"/>
              </w:rPr>
              <w:t>，</w:t>
            </w:r>
            <w:r>
              <w:rPr>
                <w:rFonts w:hint="eastAsia" w:ascii="仿宋" w:hAnsi="仿宋" w:eastAsia="仿宋" w:cs="仿宋"/>
                <w:kern w:val="0"/>
                <w:sz w:val="24"/>
                <w:lang w:val="zh-CN"/>
              </w:rPr>
              <w:t>提供1G大流量攻击清洗防护。</w:t>
            </w:r>
          </w:p>
          <w:p w14:paraId="6333DFBF">
            <w:pPr>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eastAsia="zh-Hans"/>
              </w:rPr>
              <w:t>采用近源式清洗、分布式清洗，具有全国调动防护能力。具有城域网近目的清洗、城域网、骨干网二级协同联动能力，在全球部署有清洗中心，全球清洗中心数量≥50个（提供具有 CNAS 认可的三方测试证明材料复印件并加盖投标人公章）</w:t>
            </w:r>
            <w:r>
              <w:rPr>
                <w:rFonts w:hint="eastAsia" w:ascii="仿宋" w:hAnsi="仿宋" w:eastAsia="仿宋" w:cs="仿宋"/>
                <w:kern w:val="0"/>
                <w:sz w:val="24"/>
                <w:lang w:val="zh-CN"/>
              </w:rPr>
              <w:t>。</w:t>
            </w:r>
          </w:p>
        </w:tc>
      </w:tr>
    </w:tbl>
    <w:p w14:paraId="664ED8E9">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备注：相关截图和证明材料请以附件方式提供。</w:t>
      </w:r>
    </w:p>
    <w:p w14:paraId="021B25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5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2026-04-16T00:24:46Z</dcterms:created>
  <dc:creator>Administrator</dc:creator>
  <cp:lastModifiedBy>wiwuahsgw</cp:lastModifiedBy>
  <dcterms:modified xsi:type="dcterms:W3CDTF">2026-04-16T00:24:54Z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eyJoZGlkIjoiNmI5YWU2MWJlOGY3ZGFjNmQ0ODRjZGNmNjk4MGMzZTEiLCJ1c2VySWQiOiIxMDMxNDY4MDQ0In0=</vt:lpwstr>
  </property>
  <property fmtid="{D5CDD505-2E9C-101B-9397-08002B2CF9AE}" pid="4" name="ICV">
    <vt:lpwstr>53233CAFA8D54FA79A4880AAAE54CB25_12</vt:lpwstr>
  </property>
</Properties>
</file>