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7EF558">
      <w:pPr>
        <w:snapToGrid w:val="0"/>
        <w:spacing w:line="288" w:lineRule="auto"/>
        <w:jc w:val="center"/>
        <w:rPr>
          <w:rFonts w:ascii="仿宋" w:hAnsi="仿宋" w:eastAsia="仿宋" w:cs="仿宋"/>
          <w:b/>
          <w:color w:val="auto"/>
          <w:sz w:val="36"/>
          <w:szCs w:val="36"/>
          <w:highlight w:val="none"/>
        </w:rPr>
      </w:pPr>
      <w:r>
        <w:rPr>
          <w:rFonts w:hint="eastAsia" w:ascii="仿宋" w:hAnsi="仿宋" w:eastAsia="仿宋" w:cs="仿宋"/>
          <w:b/>
          <w:color w:val="auto"/>
          <w:sz w:val="36"/>
          <w:szCs w:val="36"/>
          <w:highlight w:val="none"/>
        </w:rPr>
        <w:t>绍兴市第七人民医院2026年上半年耗材采购项目招标公告</w:t>
      </w:r>
    </w:p>
    <w:p w14:paraId="0F6BC7E8">
      <w:pPr>
        <w:keepNext w:val="0"/>
        <w:keepLines w:val="0"/>
        <w:pageBreakBefore w:val="0"/>
        <w:widowControl w:val="0"/>
        <w:tabs>
          <w:tab w:val="left" w:pos="0"/>
        </w:tabs>
        <w:kinsoku/>
        <w:wordWrap/>
        <w:overflowPunct/>
        <w:topLinePunct w:val="0"/>
        <w:autoSpaceDE/>
        <w:autoSpaceDN/>
        <w:bidi w:val="0"/>
        <w:adjustRightInd w:val="0"/>
        <w:spacing w:line="440" w:lineRule="exact"/>
        <w:ind w:left="19" w:leftChars="9" w:firstLine="458" w:firstLineChars="191"/>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浙江泛亚工程咨询有限公司</w:t>
      </w:r>
      <w:r>
        <w:rPr>
          <w:rFonts w:hint="eastAsia" w:ascii="仿宋" w:hAnsi="仿宋" w:eastAsia="仿宋" w:cs="仿宋"/>
          <w:color w:val="auto"/>
          <w:kern w:val="0"/>
          <w:sz w:val="24"/>
          <w:highlight w:val="none"/>
        </w:rPr>
        <w:t>受</w:t>
      </w:r>
      <w:r>
        <w:rPr>
          <w:rFonts w:hint="eastAsia" w:ascii="仿宋" w:hAnsi="仿宋" w:eastAsia="仿宋" w:cs="仿宋"/>
          <w:color w:val="auto"/>
          <w:kern w:val="0"/>
          <w:sz w:val="24"/>
          <w:highlight w:val="none"/>
          <w:lang w:eastAsia="zh-CN"/>
        </w:rPr>
        <w:t>绍兴市第七人民医院</w:t>
      </w:r>
      <w:r>
        <w:rPr>
          <w:rFonts w:hint="eastAsia" w:ascii="仿宋" w:hAnsi="仿宋" w:eastAsia="仿宋" w:cs="仿宋"/>
          <w:color w:val="auto"/>
          <w:kern w:val="0"/>
          <w:sz w:val="24"/>
          <w:highlight w:val="none"/>
        </w:rPr>
        <w:t>委托</w:t>
      </w:r>
      <w:r>
        <w:rPr>
          <w:rFonts w:hint="eastAsia" w:ascii="仿宋" w:hAnsi="仿宋" w:eastAsia="仿宋" w:cs="仿宋"/>
          <w:b w:val="0"/>
          <w:bCs w:val="0"/>
          <w:color w:val="auto"/>
          <w:kern w:val="0"/>
          <w:sz w:val="24"/>
          <w:highlight w:val="none"/>
        </w:rPr>
        <w:t>，就下列项目进行</w:t>
      </w:r>
      <w:r>
        <w:rPr>
          <w:rFonts w:hint="eastAsia" w:ascii="仿宋" w:hAnsi="仿宋" w:eastAsia="仿宋" w:cs="仿宋"/>
          <w:b/>
          <w:bCs/>
          <w:color w:val="auto"/>
          <w:kern w:val="0"/>
          <w:sz w:val="24"/>
          <w:highlight w:val="none"/>
        </w:rPr>
        <w:t>公开招标</w:t>
      </w:r>
      <w:r>
        <w:rPr>
          <w:rFonts w:hint="eastAsia" w:ascii="仿宋" w:hAnsi="仿宋" w:eastAsia="仿宋" w:cs="仿宋"/>
          <w:b w:val="0"/>
          <w:bCs w:val="0"/>
          <w:color w:val="auto"/>
          <w:kern w:val="0"/>
          <w:sz w:val="24"/>
          <w:highlight w:val="none"/>
        </w:rPr>
        <w:t>，特邀请国内合格的投标人前来投标，现将有关事项公告如</w:t>
      </w:r>
      <w:r>
        <w:rPr>
          <w:rFonts w:hint="eastAsia" w:ascii="仿宋" w:hAnsi="仿宋" w:eastAsia="仿宋" w:cs="仿宋"/>
          <w:color w:val="auto"/>
          <w:kern w:val="0"/>
          <w:sz w:val="24"/>
          <w:highlight w:val="none"/>
        </w:rPr>
        <w:t>下：</w:t>
      </w:r>
    </w:p>
    <w:p w14:paraId="7C7B4F48">
      <w:pPr>
        <w:keepNext w:val="0"/>
        <w:keepLines w:val="0"/>
        <w:pageBreakBefore w:val="0"/>
        <w:widowControl w:val="0"/>
        <w:kinsoku/>
        <w:wordWrap/>
        <w:overflowPunct/>
        <w:topLinePunct w:val="0"/>
        <w:autoSpaceDE/>
        <w:autoSpaceDN/>
        <w:bidi w:val="0"/>
        <w:adjustRightInd w:val="0"/>
        <w:spacing w:line="440" w:lineRule="exact"/>
        <w:ind w:left="479" w:leftChars="228"/>
        <w:textAlignment w:val="auto"/>
        <w:rPr>
          <w:rFonts w:hint="default" w:ascii="仿宋" w:hAnsi="仿宋" w:eastAsia="仿宋" w:cs="仿宋"/>
          <w:color w:val="auto"/>
          <w:kern w:val="0"/>
          <w:sz w:val="24"/>
          <w:highlight w:val="none"/>
          <w:lang w:val="en-US" w:eastAsia="zh-CN"/>
        </w:rPr>
      </w:pPr>
      <w:r>
        <w:rPr>
          <w:rFonts w:hint="eastAsia" w:ascii="仿宋" w:hAnsi="仿宋" w:eastAsia="仿宋" w:cs="仿宋"/>
          <w:b/>
          <w:bCs/>
          <w:color w:val="auto"/>
          <w:kern w:val="0"/>
          <w:sz w:val="24"/>
          <w:highlight w:val="none"/>
        </w:rPr>
        <w:t>一、招标编号</w:t>
      </w:r>
      <w:r>
        <w:rPr>
          <w:rFonts w:hint="eastAsia" w:ascii="仿宋" w:hAnsi="仿宋" w:eastAsia="仿宋" w:cs="仿宋"/>
          <w:b/>
          <w:bCs/>
          <w:color w:val="auto"/>
          <w:sz w:val="24"/>
          <w:highlight w:val="none"/>
          <w:lang w:eastAsia="zh-CN"/>
        </w:rPr>
        <w:t>：</w:t>
      </w:r>
      <w:r>
        <w:rPr>
          <w:rFonts w:hint="eastAsia" w:ascii="仿宋" w:hAnsi="仿宋" w:eastAsia="仿宋" w:cs="仿宋"/>
          <w:color w:val="auto"/>
          <w:kern w:val="0"/>
          <w:sz w:val="24"/>
          <w:highlight w:val="none"/>
          <w:lang w:eastAsia="zh-CN"/>
        </w:rPr>
        <w:t>ZJFY-20267005</w:t>
      </w:r>
      <w:r>
        <w:rPr>
          <w:rFonts w:hint="eastAsia" w:ascii="仿宋" w:hAnsi="仿宋" w:eastAsia="仿宋" w:cs="仿宋"/>
          <w:color w:val="auto"/>
          <w:kern w:val="0"/>
          <w:sz w:val="24"/>
          <w:highlight w:val="none"/>
          <w:lang w:val="en-US" w:eastAsia="zh-CN"/>
        </w:rPr>
        <w:t xml:space="preserve">            </w:t>
      </w:r>
      <w:r>
        <w:rPr>
          <w:rFonts w:hint="eastAsia" w:ascii="仿宋" w:hAnsi="仿宋" w:eastAsia="仿宋" w:cs="仿宋"/>
          <w:color w:val="auto"/>
          <w:sz w:val="24"/>
          <w:highlight w:val="none"/>
        </w:rPr>
        <w:t>采购组织类型：自行采购</w:t>
      </w:r>
    </w:p>
    <w:p w14:paraId="22D68B34">
      <w:pPr>
        <w:keepNext w:val="0"/>
        <w:keepLines w:val="0"/>
        <w:pageBreakBefore w:val="0"/>
        <w:widowControl w:val="0"/>
        <w:kinsoku/>
        <w:wordWrap/>
        <w:overflowPunct/>
        <w:topLinePunct w:val="0"/>
        <w:autoSpaceDE/>
        <w:autoSpaceDN/>
        <w:bidi w:val="0"/>
        <w:adjustRightInd w:val="0"/>
        <w:spacing w:line="440" w:lineRule="exact"/>
        <w:ind w:left="479" w:leftChars="228"/>
        <w:textAlignment w:val="auto"/>
        <w:rPr>
          <w:rFonts w:hint="eastAsia"/>
          <w:color w:val="auto"/>
          <w:highlight w:val="none"/>
          <w:lang w:eastAsia="zh-CN"/>
        </w:rPr>
      </w:pPr>
      <w:r>
        <w:rPr>
          <w:rFonts w:hint="eastAsia" w:ascii="仿宋" w:hAnsi="仿宋" w:eastAsia="仿宋" w:cs="仿宋"/>
          <w:b/>
          <w:bCs/>
          <w:color w:val="auto"/>
          <w:kern w:val="0"/>
          <w:sz w:val="24"/>
          <w:highlight w:val="none"/>
        </w:rPr>
        <w:t>二、招标项目名称及数量（采购需求详见招标文件）</w:t>
      </w:r>
      <w:r>
        <w:rPr>
          <w:rFonts w:hint="eastAsia" w:ascii="仿宋" w:hAnsi="仿宋" w:eastAsia="仿宋" w:cs="仿宋"/>
          <w:b/>
          <w:bCs/>
          <w:color w:val="auto"/>
          <w:kern w:val="0"/>
          <w:sz w:val="24"/>
          <w:highlight w:val="none"/>
          <w:lang w:eastAsia="zh-CN"/>
        </w:rPr>
        <w:t>：</w:t>
      </w:r>
    </w:p>
    <w:tbl>
      <w:tblPr>
        <w:tblStyle w:val="3"/>
        <w:tblW w:w="5283" w:type="pct"/>
        <w:tblInd w:w="-1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6"/>
        <w:gridCol w:w="2463"/>
        <w:gridCol w:w="1789"/>
        <w:gridCol w:w="1879"/>
        <w:gridCol w:w="2147"/>
      </w:tblGrid>
      <w:tr w14:paraId="6275F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403" w:type="pct"/>
            <w:noWrap w:val="0"/>
            <w:vAlign w:val="center"/>
          </w:tcPr>
          <w:p w14:paraId="044EFDC9">
            <w:pPr>
              <w:jc w:val="center"/>
              <w:rPr>
                <w:rFonts w:hint="eastAsia" w:ascii="仿宋" w:hAnsi="仿宋" w:eastAsia="仿宋" w:cs="仿宋"/>
                <w:b/>
                <w:color w:val="auto"/>
                <w:kern w:val="0"/>
                <w:sz w:val="24"/>
                <w:szCs w:val="24"/>
                <w:highlight w:val="none"/>
                <w:lang w:eastAsia="zh-CN"/>
              </w:rPr>
            </w:pPr>
            <w:r>
              <w:rPr>
                <w:rFonts w:hint="eastAsia" w:ascii="仿宋" w:hAnsi="仿宋" w:eastAsia="仿宋" w:cs="仿宋"/>
                <w:b/>
                <w:color w:val="auto"/>
                <w:kern w:val="0"/>
                <w:sz w:val="24"/>
                <w:szCs w:val="24"/>
                <w:highlight w:val="none"/>
                <w:lang w:val="en-US" w:eastAsia="zh-CN"/>
              </w:rPr>
              <w:t>序号</w:t>
            </w:r>
          </w:p>
        </w:tc>
        <w:tc>
          <w:tcPr>
            <w:tcW w:w="1367" w:type="pct"/>
            <w:noWrap w:val="0"/>
            <w:vAlign w:val="center"/>
          </w:tcPr>
          <w:p w14:paraId="0860BA7B">
            <w:pPr>
              <w:jc w:val="center"/>
              <w:rPr>
                <w:rFonts w:hint="eastAsia" w:ascii="仿宋" w:hAnsi="仿宋" w:eastAsia="仿宋" w:cs="仿宋"/>
                <w:b/>
                <w:color w:val="auto"/>
                <w:kern w:val="0"/>
                <w:sz w:val="24"/>
                <w:szCs w:val="24"/>
                <w:highlight w:val="none"/>
                <w:lang w:val="en-US"/>
              </w:rPr>
            </w:pPr>
            <w:r>
              <w:rPr>
                <w:rFonts w:hint="eastAsia" w:ascii="仿宋" w:hAnsi="仿宋" w:eastAsia="仿宋" w:cs="仿宋"/>
                <w:b/>
                <w:color w:val="auto"/>
                <w:kern w:val="0"/>
                <w:sz w:val="24"/>
                <w:szCs w:val="24"/>
                <w:highlight w:val="none"/>
                <w:lang w:val="en-US" w:eastAsia="zh-CN"/>
              </w:rPr>
              <w:t>项目名称</w:t>
            </w:r>
          </w:p>
        </w:tc>
        <w:tc>
          <w:tcPr>
            <w:tcW w:w="993" w:type="pct"/>
            <w:noWrap w:val="0"/>
            <w:vAlign w:val="center"/>
          </w:tcPr>
          <w:p w14:paraId="61D6DAA4">
            <w:pPr>
              <w:jc w:val="center"/>
              <w:rPr>
                <w:rFonts w:hint="eastAsia" w:ascii="仿宋" w:hAnsi="仿宋" w:eastAsia="仿宋" w:cs="仿宋"/>
                <w:b/>
                <w:color w:val="auto"/>
                <w:kern w:val="0"/>
                <w:sz w:val="24"/>
                <w:szCs w:val="24"/>
                <w:highlight w:val="none"/>
                <w:lang w:val="en-US" w:eastAsia="zh-CN"/>
              </w:rPr>
            </w:pPr>
            <w:r>
              <w:rPr>
                <w:rFonts w:hint="eastAsia" w:ascii="仿宋" w:hAnsi="仿宋" w:eastAsia="仿宋" w:cs="仿宋"/>
                <w:b/>
                <w:color w:val="auto"/>
                <w:kern w:val="0"/>
                <w:sz w:val="24"/>
                <w:szCs w:val="24"/>
                <w:highlight w:val="none"/>
                <w:lang w:val="en-US" w:eastAsia="zh-CN"/>
              </w:rPr>
              <w:t>产品名称</w:t>
            </w:r>
          </w:p>
        </w:tc>
        <w:tc>
          <w:tcPr>
            <w:tcW w:w="1043" w:type="pct"/>
            <w:noWrap w:val="0"/>
            <w:vAlign w:val="center"/>
          </w:tcPr>
          <w:p w14:paraId="251CC9A7">
            <w:pPr>
              <w:jc w:val="center"/>
              <w:rPr>
                <w:rFonts w:hint="eastAsia" w:ascii="仿宋" w:hAnsi="仿宋" w:eastAsia="仿宋" w:cs="仿宋"/>
                <w:b/>
                <w:color w:val="auto"/>
                <w:kern w:val="0"/>
                <w:sz w:val="24"/>
                <w:szCs w:val="24"/>
                <w:highlight w:val="none"/>
                <w:lang w:val="en-US" w:eastAsia="zh-CN"/>
              </w:rPr>
            </w:pPr>
            <w:r>
              <w:rPr>
                <w:rFonts w:hint="eastAsia" w:ascii="仿宋" w:hAnsi="仿宋" w:eastAsia="仿宋" w:cs="仿宋"/>
                <w:b/>
                <w:color w:val="auto"/>
                <w:kern w:val="0"/>
                <w:sz w:val="24"/>
                <w:szCs w:val="24"/>
                <w:highlight w:val="none"/>
                <w:lang w:val="en-US" w:eastAsia="zh-CN"/>
              </w:rPr>
              <w:t>单价上限价</w:t>
            </w:r>
            <w:r>
              <w:rPr>
                <w:rFonts w:hint="eastAsia" w:ascii="仿宋" w:hAnsi="仿宋" w:eastAsia="仿宋" w:cs="仿宋"/>
                <w:b/>
                <w:color w:val="auto"/>
                <w:kern w:val="0"/>
                <w:sz w:val="24"/>
                <w:szCs w:val="24"/>
                <w:highlight w:val="none"/>
              </w:rPr>
              <w:t>（单位：人民币元）</w:t>
            </w:r>
          </w:p>
        </w:tc>
        <w:tc>
          <w:tcPr>
            <w:tcW w:w="1191" w:type="pct"/>
            <w:noWrap w:val="0"/>
            <w:vAlign w:val="center"/>
          </w:tcPr>
          <w:p w14:paraId="611F71B9">
            <w:pPr>
              <w:jc w:val="center"/>
              <w:rPr>
                <w:rFonts w:hint="eastAsia" w:ascii="仿宋" w:hAnsi="仿宋" w:eastAsia="仿宋" w:cs="仿宋"/>
                <w:b/>
                <w:color w:val="auto"/>
                <w:kern w:val="0"/>
                <w:sz w:val="24"/>
                <w:szCs w:val="24"/>
                <w:highlight w:val="none"/>
                <w:lang w:val="en-US" w:eastAsia="zh-CN"/>
              </w:rPr>
            </w:pPr>
            <w:r>
              <w:rPr>
                <w:rFonts w:hint="eastAsia" w:ascii="仿宋" w:hAnsi="仿宋" w:eastAsia="仿宋" w:cs="仿宋"/>
                <w:b/>
                <w:color w:val="auto"/>
                <w:kern w:val="0"/>
                <w:sz w:val="24"/>
                <w:szCs w:val="24"/>
                <w:highlight w:val="none"/>
                <w:lang w:val="en-US" w:eastAsia="zh-CN"/>
              </w:rPr>
              <w:t>投标保证金</w:t>
            </w:r>
          </w:p>
          <w:p w14:paraId="4C58BAE7">
            <w:pPr>
              <w:jc w:val="center"/>
              <w:rPr>
                <w:rFonts w:hint="eastAsia" w:ascii="仿宋" w:hAnsi="仿宋" w:eastAsia="仿宋" w:cs="仿宋"/>
                <w:b/>
                <w:color w:val="auto"/>
                <w:kern w:val="0"/>
                <w:sz w:val="24"/>
                <w:szCs w:val="24"/>
                <w:highlight w:val="none"/>
              </w:rPr>
            </w:pPr>
            <w:r>
              <w:rPr>
                <w:rFonts w:hint="eastAsia" w:ascii="仿宋" w:hAnsi="仿宋" w:eastAsia="仿宋" w:cs="仿宋"/>
                <w:b/>
                <w:color w:val="auto"/>
                <w:kern w:val="0"/>
                <w:sz w:val="24"/>
                <w:szCs w:val="24"/>
                <w:highlight w:val="none"/>
              </w:rPr>
              <w:t>（单位：人民币元）</w:t>
            </w:r>
          </w:p>
        </w:tc>
      </w:tr>
      <w:tr w14:paraId="75B48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trPr>
        <w:tc>
          <w:tcPr>
            <w:tcW w:w="403" w:type="pct"/>
            <w:noWrap w:val="0"/>
            <w:vAlign w:val="center"/>
          </w:tcPr>
          <w:p w14:paraId="6DD38680">
            <w:pPr>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01</w:t>
            </w:r>
          </w:p>
        </w:tc>
        <w:tc>
          <w:tcPr>
            <w:tcW w:w="1367" w:type="pct"/>
            <w:noWrap w:val="0"/>
            <w:vAlign w:val="center"/>
          </w:tcPr>
          <w:p w14:paraId="7B68D512">
            <w:pPr>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绍兴市第七人民医院2026年上半年耗材采购项目</w:t>
            </w:r>
          </w:p>
        </w:tc>
        <w:tc>
          <w:tcPr>
            <w:tcW w:w="993" w:type="pct"/>
            <w:noWrap w:val="0"/>
            <w:vAlign w:val="center"/>
          </w:tcPr>
          <w:p w14:paraId="2B9632DF">
            <w:pPr>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详见招标文件</w:t>
            </w:r>
          </w:p>
        </w:tc>
        <w:tc>
          <w:tcPr>
            <w:tcW w:w="1043" w:type="pct"/>
            <w:noWrap w:val="0"/>
            <w:vAlign w:val="center"/>
          </w:tcPr>
          <w:p w14:paraId="2D0BDB00">
            <w:pPr>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详见招标文件</w:t>
            </w:r>
          </w:p>
        </w:tc>
        <w:tc>
          <w:tcPr>
            <w:tcW w:w="1191" w:type="pct"/>
            <w:noWrap w:val="0"/>
            <w:vAlign w:val="center"/>
          </w:tcPr>
          <w:p w14:paraId="5C579CC1">
            <w:pPr>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0.00</w:t>
            </w:r>
          </w:p>
        </w:tc>
      </w:tr>
    </w:tbl>
    <w:p w14:paraId="77B09FF3">
      <w:pPr>
        <w:keepNext w:val="0"/>
        <w:keepLines w:val="0"/>
        <w:pageBreakBefore w:val="0"/>
        <w:widowControl w:val="0"/>
        <w:kinsoku/>
        <w:wordWrap/>
        <w:overflowPunct/>
        <w:topLinePunct w:val="0"/>
        <w:autoSpaceDE/>
        <w:autoSpaceDN/>
        <w:bidi w:val="0"/>
        <w:adjustRightInd w:val="0"/>
        <w:spacing w:line="440" w:lineRule="exac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注：本次招标项目一共有</w:t>
      </w:r>
      <w:r>
        <w:rPr>
          <w:rFonts w:hint="eastAsia" w:ascii="仿宋" w:hAnsi="仿宋" w:eastAsia="仿宋" w:cs="仿宋"/>
          <w:b/>
          <w:color w:val="auto"/>
          <w:sz w:val="24"/>
          <w:highlight w:val="none"/>
          <w:lang w:val="en-US" w:eastAsia="zh-CN"/>
        </w:rPr>
        <w:t>26</w:t>
      </w:r>
      <w:r>
        <w:rPr>
          <w:rFonts w:hint="eastAsia" w:ascii="仿宋" w:hAnsi="仿宋" w:eastAsia="仿宋" w:cs="仿宋"/>
          <w:b/>
          <w:color w:val="auto"/>
          <w:sz w:val="24"/>
          <w:highlight w:val="none"/>
        </w:rPr>
        <w:t>个标段，一家投标人允许报多个标段，</w:t>
      </w:r>
      <w:r>
        <w:rPr>
          <w:rFonts w:hint="eastAsia" w:ascii="仿宋" w:hAnsi="仿宋" w:eastAsia="仿宋" w:cs="仿宋"/>
          <w:b/>
          <w:color w:val="auto"/>
          <w:sz w:val="24"/>
          <w:highlight w:val="none"/>
          <w:lang w:val="en-US" w:eastAsia="zh-CN"/>
        </w:rPr>
        <w:t>也允许中多个标段</w:t>
      </w:r>
      <w:r>
        <w:rPr>
          <w:rFonts w:hint="eastAsia" w:ascii="仿宋" w:hAnsi="仿宋" w:eastAsia="仿宋" w:cs="仿宋"/>
          <w:b/>
          <w:color w:val="auto"/>
          <w:sz w:val="24"/>
          <w:highlight w:val="none"/>
        </w:rPr>
        <w:t>。</w:t>
      </w:r>
    </w:p>
    <w:p w14:paraId="5A92F8AC">
      <w:pPr>
        <w:keepNext w:val="0"/>
        <w:keepLines w:val="0"/>
        <w:pageBreakBefore w:val="0"/>
        <w:widowControl w:val="0"/>
        <w:kinsoku/>
        <w:wordWrap/>
        <w:overflowPunct/>
        <w:topLinePunct w:val="0"/>
        <w:autoSpaceDE/>
        <w:autoSpaceDN/>
        <w:bidi w:val="0"/>
        <w:adjustRightInd w:val="0"/>
        <w:spacing w:line="440" w:lineRule="exact"/>
        <w:ind w:firstLine="482"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b/>
          <w:color w:val="auto"/>
          <w:sz w:val="24"/>
          <w:highlight w:val="none"/>
        </w:rPr>
        <w:t>三、</w:t>
      </w:r>
      <w:r>
        <w:rPr>
          <w:rFonts w:hint="eastAsia" w:ascii="仿宋" w:hAnsi="仿宋" w:eastAsia="仿宋" w:cs="仿宋"/>
          <w:b/>
          <w:bCs/>
          <w:color w:val="auto"/>
          <w:sz w:val="24"/>
          <w:highlight w:val="none"/>
        </w:rPr>
        <w:t>供应商的资格要求</w:t>
      </w:r>
      <w:r>
        <w:rPr>
          <w:rFonts w:hint="eastAsia" w:ascii="仿宋" w:hAnsi="仿宋" w:eastAsia="仿宋" w:cs="仿宋"/>
          <w:b/>
          <w:bCs/>
          <w:color w:val="auto"/>
          <w:sz w:val="24"/>
          <w:highlight w:val="none"/>
          <w:lang w:eastAsia="zh-CN"/>
        </w:rPr>
        <w:t>：</w:t>
      </w:r>
    </w:p>
    <w:p w14:paraId="54D7B381">
      <w:pPr>
        <w:keepNext w:val="0"/>
        <w:keepLines w:val="0"/>
        <w:pageBreakBefore w:val="0"/>
        <w:widowControl w:val="0"/>
        <w:tabs>
          <w:tab w:val="left" w:pos="0"/>
        </w:tabs>
        <w:kinsoku/>
        <w:wordWrap/>
        <w:overflowPunct/>
        <w:topLinePunct w:val="0"/>
        <w:autoSpaceDE/>
        <w:autoSpaceDN/>
        <w:bidi w:val="0"/>
        <w:adjustRightInd w:val="0"/>
        <w:spacing w:line="440" w:lineRule="exact"/>
        <w:ind w:left="19" w:leftChars="9" w:firstLine="458" w:firstLineChars="191"/>
        <w:textAlignment w:val="auto"/>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eastAsia="zh-CN"/>
        </w:rPr>
        <w:t>1、为中华人民共和国境内注册的独立法人；具有独立承担民事责任的能力；具有良好的商业信誉且近三年来无不良销售记录，具有健全的财务制度，不列入行贿犯罪档案记录的单位或个人；具有履行合同所必需的设备和专业技术能力；</w:t>
      </w:r>
    </w:p>
    <w:p w14:paraId="305147A4">
      <w:pPr>
        <w:keepNext w:val="0"/>
        <w:keepLines w:val="0"/>
        <w:pageBreakBefore w:val="0"/>
        <w:widowControl w:val="0"/>
        <w:tabs>
          <w:tab w:val="left" w:pos="0"/>
        </w:tabs>
        <w:kinsoku/>
        <w:wordWrap/>
        <w:overflowPunct/>
        <w:topLinePunct w:val="0"/>
        <w:autoSpaceDE/>
        <w:autoSpaceDN/>
        <w:bidi w:val="0"/>
        <w:adjustRightInd w:val="0"/>
        <w:spacing w:line="440" w:lineRule="exact"/>
        <w:ind w:left="19" w:leftChars="9" w:firstLine="458" w:firstLineChars="191"/>
        <w:textAlignment w:val="auto"/>
        <w:rPr>
          <w:rFonts w:hint="default"/>
          <w:color w:val="auto"/>
          <w:highlight w:val="none"/>
          <w:lang w:val="en-US" w:eastAsia="zh-CN"/>
        </w:rPr>
      </w:pPr>
      <w:r>
        <w:rPr>
          <w:rFonts w:hint="eastAsia" w:ascii="仿宋" w:hAnsi="仿宋" w:eastAsia="仿宋" w:cs="仿宋"/>
          <w:color w:val="auto"/>
          <w:kern w:val="0"/>
          <w:sz w:val="24"/>
          <w:highlight w:val="none"/>
          <w:lang w:eastAsia="zh-CN"/>
        </w:rPr>
        <w:t>2、投标产品（包括配套提供的医疗设备及医用耗材在内）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117E01B5">
      <w:pPr>
        <w:keepNext w:val="0"/>
        <w:keepLines w:val="0"/>
        <w:pageBreakBefore w:val="0"/>
        <w:widowControl w:val="0"/>
        <w:kinsoku/>
        <w:wordWrap/>
        <w:overflowPunct/>
        <w:topLinePunct w:val="0"/>
        <w:autoSpaceDE/>
        <w:autoSpaceDN/>
        <w:bidi w:val="0"/>
        <w:adjustRightInd w:val="0"/>
        <w:spacing w:line="440" w:lineRule="exact"/>
        <w:ind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四、资格审查方式：</w:t>
      </w:r>
    </w:p>
    <w:p w14:paraId="0D109A23">
      <w:pPr>
        <w:keepNext w:val="0"/>
        <w:keepLines w:val="0"/>
        <w:pageBreakBefore w:val="0"/>
        <w:widowControl w:val="0"/>
        <w:tabs>
          <w:tab w:val="left" w:pos="0"/>
        </w:tabs>
        <w:kinsoku/>
        <w:wordWrap/>
        <w:overflowPunct/>
        <w:topLinePunct w:val="0"/>
        <w:autoSpaceDE/>
        <w:autoSpaceDN/>
        <w:bidi w:val="0"/>
        <w:adjustRightInd w:val="0"/>
        <w:spacing w:line="440" w:lineRule="exact"/>
        <w:ind w:left="19" w:leftChars="9" w:firstLine="458" w:firstLineChars="191"/>
        <w:textAlignment w:val="auto"/>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eastAsia="zh-CN"/>
        </w:rPr>
        <w:t>1、资格后审。</w:t>
      </w:r>
    </w:p>
    <w:p w14:paraId="6501773C">
      <w:pPr>
        <w:keepNext w:val="0"/>
        <w:keepLines w:val="0"/>
        <w:pageBreakBefore w:val="0"/>
        <w:widowControl w:val="0"/>
        <w:kinsoku/>
        <w:wordWrap/>
        <w:overflowPunct/>
        <w:topLinePunct w:val="0"/>
        <w:autoSpaceDE/>
        <w:autoSpaceDN/>
        <w:bidi w:val="0"/>
        <w:adjustRightInd w:val="0"/>
        <w:spacing w:line="440" w:lineRule="exact"/>
        <w:ind w:firstLine="482" w:firstLineChars="200"/>
        <w:textAlignment w:val="auto"/>
        <w:rPr>
          <w:rFonts w:ascii="仿宋" w:hAnsi="仿宋" w:eastAsia="仿宋" w:cs="仿宋"/>
          <w:b/>
          <w:bCs/>
          <w:color w:val="auto"/>
          <w:sz w:val="24"/>
          <w:highlight w:val="none"/>
        </w:rPr>
      </w:pPr>
      <w:r>
        <w:rPr>
          <w:rFonts w:hint="eastAsia" w:ascii="仿宋" w:hAnsi="仿宋" w:eastAsia="仿宋" w:cs="仿宋"/>
          <w:b/>
          <w:bCs/>
          <w:color w:val="auto"/>
          <w:sz w:val="24"/>
          <w:highlight w:val="none"/>
        </w:rPr>
        <w:t>五、</w:t>
      </w:r>
      <w:r>
        <w:rPr>
          <w:rFonts w:hint="eastAsia" w:ascii="仿宋" w:hAnsi="仿宋" w:eastAsia="仿宋" w:cs="仿宋"/>
          <w:b/>
          <w:bCs/>
          <w:color w:val="auto"/>
          <w:sz w:val="24"/>
          <w:highlight w:val="none"/>
          <w:lang w:val="en-US" w:eastAsia="zh-CN"/>
        </w:rPr>
        <w:t>获取时间和方式</w:t>
      </w:r>
      <w:r>
        <w:rPr>
          <w:rFonts w:hint="eastAsia" w:ascii="仿宋" w:hAnsi="仿宋" w:eastAsia="仿宋" w:cs="仿宋"/>
          <w:b/>
          <w:bCs/>
          <w:color w:val="auto"/>
          <w:sz w:val="24"/>
          <w:highlight w:val="none"/>
        </w:rPr>
        <w:t>：</w:t>
      </w:r>
    </w:p>
    <w:p w14:paraId="01925FF7">
      <w:pPr>
        <w:keepNext w:val="0"/>
        <w:keepLines w:val="0"/>
        <w:pageBreakBefore w:val="0"/>
        <w:widowControl w:val="0"/>
        <w:tabs>
          <w:tab w:val="left" w:pos="0"/>
        </w:tabs>
        <w:kinsoku/>
        <w:wordWrap/>
        <w:overflowPunct/>
        <w:topLinePunct w:val="0"/>
        <w:autoSpaceDE/>
        <w:autoSpaceDN/>
        <w:bidi w:val="0"/>
        <w:adjustRightInd w:val="0"/>
        <w:spacing w:line="440" w:lineRule="exact"/>
        <w:ind w:left="19" w:leftChars="9" w:firstLine="458" w:firstLineChars="191"/>
        <w:textAlignment w:val="auto"/>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eastAsia="zh-CN"/>
        </w:rPr>
        <w:t>1、</w:t>
      </w:r>
      <w:r>
        <w:rPr>
          <w:rFonts w:hint="eastAsia" w:ascii="仿宋" w:hAnsi="仿宋" w:eastAsia="仿宋" w:cs="仿宋"/>
          <w:color w:val="auto"/>
          <w:kern w:val="0"/>
          <w:sz w:val="24"/>
          <w:highlight w:val="none"/>
          <w:lang w:val="en-US" w:eastAsia="zh-CN"/>
        </w:rPr>
        <w:t>获取时间</w:t>
      </w:r>
      <w:r>
        <w:rPr>
          <w:rFonts w:hint="eastAsia" w:ascii="仿宋" w:hAnsi="仿宋" w:eastAsia="仿宋" w:cs="仿宋"/>
          <w:color w:val="auto"/>
          <w:kern w:val="0"/>
          <w:sz w:val="24"/>
          <w:highlight w:val="none"/>
          <w:lang w:eastAsia="zh-CN"/>
        </w:rPr>
        <w:t>：202</w:t>
      </w:r>
      <w:r>
        <w:rPr>
          <w:rFonts w:hint="eastAsia" w:ascii="仿宋" w:hAnsi="仿宋" w:eastAsia="仿宋" w:cs="仿宋"/>
          <w:color w:val="auto"/>
          <w:kern w:val="0"/>
          <w:sz w:val="24"/>
          <w:highlight w:val="none"/>
          <w:lang w:val="en-US" w:eastAsia="zh-CN"/>
        </w:rPr>
        <w:t>6</w:t>
      </w:r>
      <w:r>
        <w:rPr>
          <w:rFonts w:hint="eastAsia" w:ascii="仿宋" w:hAnsi="仿宋" w:eastAsia="仿宋" w:cs="仿宋"/>
          <w:color w:val="auto"/>
          <w:kern w:val="0"/>
          <w:sz w:val="24"/>
          <w:highlight w:val="none"/>
          <w:lang w:eastAsia="zh-CN"/>
        </w:rPr>
        <w:t>年</w:t>
      </w:r>
      <w:r>
        <w:rPr>
          <w:rFonts w:hint="eastAsia" w:ascii="仿宋" w:hAnsi="仿宋" w:eastAsia="仿宋" w:cs="仿宋"/>
          <w:color w:val="auto"/>
          <w:kern w:val="0"/>
          <w:sz w:val="24"/>
          <w:highlight w:val="none"/>
          <w:lang w:val="en-US" w:eastAsia="zh-CN"/>
        </w:rPr>
        <w:t>6</w:t>
      </w:r>
      <w:r>
        <w:rPr>
          <w:rFonts w:hint="eastAsia" w:ascii="仿宋" w:hAnsi="仿宋" w:eastAsia="仿宋" w:cs="仿宋"/>
          <w:color w:val="auto"/>
          <w:kern w:val="0"/>
          <w:sz w:val="24"/>
          <w:highlight w:val="none"/>
          <w:lang w:eastAsia="zh-CN"/>
        </w:rPr>
        <w:t>月</w:t>
      </w:r>
      <w:r>
        <w:rPr>
          <w:rFonts w:hint="eastAsia" w:ascii="仿宋" w:hAnsi="仿宋" w:eastAsia="仿宋" w:cs="仿宋"/>
          <w:color w:val="auto"/>
          <w:kern w:val="0"/>
          <w:sz w:val="24"/>
          <w:highlight w:val="none"/>
          <w:lang w:val="en-US" w:eastAsia="zh-CN"/>
        </w:rPr>
        <w:t>15</w:t>
      </w:r>
      <w:r>
        <w:rPr>
          <w:rFonts w:hint="eastAsia" w:ascii="仿宋" w:hAnsi="仿宋" w:eastAsia="仿宋" w:cs="仿宋"/>
          <w:color w:val="auto"/>
          <w:kern w:val="0"/>
          <w:sz w:val="24"/>
          <w:highlight w:val="none"/>
          <w:lang w:eastAsia="zh-CN"/>
        </w:rPr>
        <w:t>日至202</w:t>
      </w:r>
      <w:r>
        <w:rPr>
          <w:rFonts w:hint="eastAsia" w:ascii="仿宋" w:hAnsi="仿宋" w:eastAsia="仿宋" w:cs="仿宋"/>
          <w:color w:val="auto"/>
          <w:kern w:val="0"/>
          <w:sz w:val="24"/>
          <w:highlight w:val="none"/>
          <w:lang w:val="en-US" w:eastAsia="zh-CN"/>
        </w:rPr>
        <w:t>6</w:t>
      </w:r>
      <w:r>
        <w:rPr>
          <w:rFonts w:hint="eastAsia" w:ascii="仿宋" w:hAnsi="仿宋" w:eastAsia="仿宋" w:cs="仿宋"/>
          <w:color w:val="auto"/>
          <w:kern w:val="0"/>
          <w:sz w:val="24"/>
          <w:highlight w:val="none"/>
          <w:lang w:eastAsia="zh-CN"/>
        </w:rPr>
        <w:t>年</w:t>
      </w:r>
      <w:r>
        <w:rPr>
          <w:rFonts w:hint="eastAsia" w:ascii="仿宋" w:hAnsi="仿宋" w:eastAsia="仿宋" w:cs="仿宋"/>
          <w:color w:val="auto"/>
          <w:kern w:val="0"/>
          <w:sz w:val="24"/>
          <w:highlight w:val="none"/>
          <w:lang w:val="en-US" w:eastAsia="zh-CN"/>
        </w:rPr>
        <w:t>7</w:t>
      </w:r>
      <w:r>
        <w:rPr>
          <w:rFonts w:hint="eastAsia" w:ascii="仿宋" w:hAnsi="仿宋" w:eastAsia="仿宋" w:cs="仿宋"/>
          <w:color w:val="auto"/>
          <w:kern w:val="0"/>
          <w:sz w:val="24"/>
          <w:highlight w:val="none"/>
          <w:lang w:eastAsia="zh-CN"/>
        </w:rPr>
        <w:t>月</w:t>
      </w:r>
      <w:r>
        <w:rPr>
          <w:rFonts w:hint="eastAsia" w:ascii="仿宋" w:hAnsi="仿宋" w:eastAsia="仿宋" w:cs="仿宋"/>
          <w:color w:val="auto"/>
          <w:kern w:val="0"/>
          <w:sz w:val="24"/>
          <w:highlight w:val="none"/>
          <w:lang w:val="en-US" w:eastAsia="zh-CN"/>
        </w:rPr>
        <w:t>2</w:t>
      </w:r>
      <w:r>
        <w:rPr>
          <w:rFonts w:hint="eastAsia" w:ascii="仿宋" w:hAnsi="仿宋" w:eastAsia="仿宋" w:cs="仿宋"/>
          <w:color w:val="auto"/>
          <w:kern w:val="0"/>
          <w:sz w:val="24"/>
          <w:highlight w:val="none"/>
          <w:lang w:eastAsia="zh-CN"/>
        </w:rPr>
        <w:t>日上午08：30-11：30时整；下午14：00-17：00时整(双休日及法定节假日除外）在浙江泛亚工程咨询有限公司（绍兴市越城区平江路328号绍兴医疗器械科创园（平江片区）B栋2楼201室）受理。</w:t>
      </w:r>
      <w:r>
        <w:rPr>
          <w:rFonts w:hint="eastAsia" w:ascii="仿宋" w:hAnsi="仿宋" w:eastAsia="仿宋" w:cs="仿宋"/>
          <w:color w:val="auto"/>
          <w:kern w:val="0"/>
          <w:sz w:val="24"/>
          <w:highlight w:val="none"/>
          <w:lang w:val="en-US" w:eastAsia="zh-CN"/>
        </w:rPr>
        <w:t>获取</w:t>
      </w:r>
      <w:r>
        <w:rPr>
          <w:rFonts w:hint="eastAsia" w:ascii="仿宋" w:hAnsi="仿宋" w:eastAsia="仿宋" w:cs="仿宋"/>
          <w:color w:val="auto"/>
          <w:kern w:val="0"/>
          <w:sz w:val="24"/>
          <w:highlight w:val="none"/>
          <w:lang w:eastAsia="zh-CN"/>
        </w:rPr>
        <w:t>时需提供以下资料（复印件需加盖单位公章）：单位介绍信或授权委托书、</w:t>
      </w:r>
      <w:r>
        <w:rPr>
          <w:rFonts w:hint="eastAsia" w:ascii="仿宋" w:hAnsi="仿宋" w:eastAsia="仿宋" w:cs="仿宋"/>
          <w:color w:val="auto"/>
          <w:kern w:val="0"/>
          <w:sz w:val="24"/>
          <w:highlight w:val="none"/>
          <w:lang w:val="en-US" w:eastAsia="zh-CN"/>
        </w:rPr>
        <w:t>获取</w:t>
      </w:r>
      <w:r>
        <w:rPr>
          <w:rFonts w:hint="eastAsia" w:ascii="仿宋" w:hAnsi="仿宋" w:eastAsia="仿宋" w:cs="仿宋"/>
          <w:color w:val="auto"/>
          <w:kern w:val="0"/>
          <w:sz w:val="24"/>
          <w:highlight w:val="none"/>
          <w:lang w:eastAsia="zh-CN"/>
        </w:rPr>
        <w:t>者身份证、企业营业执照（备注联系人及联系方式，QQ邮箱，项目</w:t>
      </w:r>
      <w:r>
        <w:rPr>
          <w:rFonts w:hint="eastAsia" w:ascii="仿宋" w:hAnsi="仿宋" w:eastAsia="仿宋" w:cs="仿宋"/>
          <w:color w:val="auto"/>
          <w:kern w:val="0"/>
          <w:sz w:val="24"/>
          <w:highlight w:val="none"/>
          <w:lang w:val="en-US" w:eastAsia="zh-CN"/>
        </w:rPr>
        <w:t>名称及标段</w:t>
      </w:r>
      <w:r>
        <w:rPr>
          <w:rFonts w:hint="eastAsia" w:ascii="仿宋" w:hAnsi="仿宋" w:eastAsia="仿宋" w:cs="仿宋"/>
          <w:color w:val="auto"/>
          <w:kern w:val="0"/>
          <w:sz w:val="24"/>
          <w:highlight w:val="none"/>
          <w:lang w:eastAsia="zh-CN"/>
        </w:rPr>
        <w:t>等内容）。</w:t>
      </w:r>
    </w:p>
    <w:p w14:paraId="16DE71E7">
      <w:pPr>
        <w:keepNext w:val="0"/>
        <w:keepLines w:val="0"/>
        <w:pageBreakBefore w:val="0"/>
        <w:widowControl w:val="0"/>
        <w:tabs>
          <w:tab w:val="left" w:pos="0"/>
        </w:tabs>
        <w:kinsoku/>
        <w:wordWrap/>
        <w:overflowPunct/>
        <w:topLinePunct w:val="0"/>
        <w:autoSpaceDE/>
        <w:autoSpaceDN/>
        <w:bidi w:val="0"/>
        <w:adjustRightInd w:val="0"/>
        <w:spacing w:line="440" w:lineRule="exact"/>
        <w:ind w:left="19" w:leftChars="9" w:firstLine="458" w:firstLineChars="191"/>
        <w:textAlignment w:val="auto"/>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eastAsia="zh-CN"/>
        </w:rPr>
        <w:t>2、招标文件工本费：每份2</w:t>
      </w:r>
      <w:r>
        <w:rPr>
          <w:rFonts w:hint="eastAsia" w:ascii="仿宋" w:hAnsi="仿宋" w:eastAsia="仿宋" w:cs="仿宋"/>
          <w:color w:val="auto"/>
          <w:kern w:val="0"/>
          <w:sz w:val="24"/>
          <w:highlight w:val="none"/>
          <w:lang w:val="en-US" w:eastAsia="zh-CN"/>
        </w:rPr>
        <w:t>0</w:t>
      </w:r>
      <w:r>
        <w:rPr>
          <w:rFonts w:hint="eastAsia" w:ascii="仿宋" w:hAnsi="仿宋" w:eastAsia="仿宋" w:cs="仿宋"/>
          <w:color w:val="auto"/>
          <w:kern w:val="0"/>
          <w:sz w:val="24"/>
          <w:highlight w:val="none"/>
          <w:lang w:eastAsia="zh-CN"/>
        </w:rPr>
        <w:t>0元，售后不退。采购文件工本费应在</w:t>
      </w:r>
      <w:r>
        <w:rPr>
          <w:rFonts w:hint="eastAsia" w:ascii="仿宋" w:hAnsi="仿宋" w:eastAsia="仿宋" w:cs="仿宋"/>
          <w:color w:val="auto"/>
          <w:kern w:val="0"/>
          <w:sz w:val="24"/>
          <w:highlight w:val="none"/>
          <w:lang w:val="en-US" w:eastAsia="zh-CN"/>
        </w:rPr>
        <w:t>获取</w:t>
      </w:r>
      <w:r>
        <w:rPr>
          <w:rFonts w:hint="eastAsia" w:ascii="仿宋" w:hAnsi="仿宋" w:eastAsia="仿宋" w:cs="仿宋"/>
          <w:color w:val="auto"/>
          <w:kern w:val="0"/>
          <w:sz w:val="24"/>
          <w:highlight w:val="none"/>
          <w:lang w:eastAsia="zh-CN"/>
        </w:rPr>
        <w:t>之前缴纳至以下支付宝账户：（1）支付宝账号：</w:t>
      </w:r>
      <w:r>
        <w:rPr>
          <w:rFonts w:hint="eastAsia" w:ascii="仿宋" w:hAnsi="仿宋" w:eastAsia="仿宋" w:cs="仿宋"/>
          <w:color w:val="auto"/>
          <w:kern w:val="0"/>
          <w:sz w:val="24"/>
          <w:highlight w:val="none"/>
          <w:lang w:val="en-US" w:eastAsia="zh-CN"/>
        </w:rPr>
        <w:t>13858435067</w:t>
      </w:r>
      <w:r>
        <w:rPr>
          <w:rFonts w:hint="eastAsia" w:ascii="仿宋" w:hAnsi="仿宋" w:eastAsia="仿宋" w:cs="仿宋"/>
          <w:color w:val="auto"/>
          <w:kern w:val="0"/>
          <w:sz w:val="24"/>
          <w:highlight w:val="none"/>
          <w:lang w:eastAsia="zh-CN"/>
        </w:rPr>
        <w:t>（2）备注：项目名称和单位。【如需纸质招标文件，可自行前去绍兴市越城区平江路328号绍兴医疗器械科创园（平江片区）B栋2楼201室办公室领取。】</w:t>
      </w:r>
    </w:p>
    <w:p w14:paraId="57B040D6">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jc w:val="left"/>
        <w:textAlignment w:val="auto"/>
        <w:rPr>
          <w:rFonts w:ascii="仿宋" w:hAnsi="仿宋" w:eastAsia="仿宋" w:cs="仿宋"/>
          <w:color w:val="auto"/>
          <w:sz w:val="24"/>
          <w:highlight w:val="none"/>
        </w:rPr>
      </w:pPr>
      <w:r>
        <w:rPr>
          <w:rFonts w:hint="eastAsia" w:ascii="仿宋" w:hAnsi="仿宋" w:eastAsia="仿宋" w:cs="仿宋"/>
          <w:b/>
          <w:bCs/>
          <w:color w:val="auto"/>
          <w:sz w:val="24"/>
          <w:highlight w:val="none"/>
        </w:rPr>
        <w:t>六、投标截止时间及地点</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eastAsia="zh-CN"/>
        </w:rPr>
        <w:t>投标人应于202</w:t>
      </w:r>
      <w:r>
        <w:rPr>
          <w:rFonts w:hint="eastAsia" w:ascii="仿宋" w:hAnsi="仿宋" w:eastAsia="仿宋" w:cs="仿宋"/>
          <w:color w:val="auto"/>
          <w:kern w:val="0"/>
          <w:sz w:val="24"/>
          <w:highlight w:val="none"/>
          <w:lang w:val="en-US" w:eastAsia="zh-CN"/>
        </w:rPr>
        <w:t>6</w:t>
      </w:r>
      <w:r>
        <w:rPr>
          <w:rFonts w:hint="eastAsia" w:ascii="仿宋" w:hAnsi="仿宋" w:eastAsia="仿宋" w:cs="仿宋"/>
          <w:color w:val="auto"/>
          <w:kern w:val="0"/>
          <w:sz w:val="24"/>
          <w:highlight w:val="none"/>
          <w:lang w:eastAsia="zh-CN"/>
        </w:rPr>
        <w:t>年</w:t>
      </w:r>
      <w:r>
        <w:rPr>
          <w:rFonts w:hint="eastAsia" w:ascii="仿宋" w:hAnsi="仿宋" w:eastAsia="仿宋" w:cs="仿宋"/>
          <w:color w:val="auto"/>
          <w:kern w:val="0"/>
          <w:sz w:val="24"/>
          <w:highlight w:val="none"/>
          <w:lang w:val="en-US" w:eastAsia="zh-CN"/>
        </w:rPr>
        <w:t>7</w:t>
      </w:r>
      <w:r>
        <w:rPr>
          <w:rFonts w:hint="eastAsia" w:ascii="仿宋" w:hAnsi="仿宋" w:eastAsia="仿宋" w:cs="仿宋"/>
          <w:color w:val="auto"/>
          <w:kern w:val="0"/>
          <w:sz w:val="24"/>
          <w:highlight w:val="none"/>
          <w:lang w:eastAsia="zh-CN"/>
        </w:rPr>
        <w:t>月</w:t>
      </w:r>
      <w:r>
        <w:rPr>
          <w:rFonts w:hint="eastAsia" w:ascii="仿宋" w:hAnsi="仿宋" w:eastAsia="仿宋" w:cs="仿宋"/>
          <w:color w:val="auto"/>
          <w:kern w:val="0"/>
          <w:sz w:val="24"/>
          <w:highlight w:val="none"/>
          <w:lang w:val="en-US" w:eastAsia="zh-CN"/>
        </w:rPr>
        <w:t>3</w:t>
      </w:r>
      <w:r>
        <w:rPr>
          <w:rFonts w:hint="eastAsia" w:ascii="仿宋" w:hAnsi="仿宋" w:eastAsia="仿宋" w:cs="仿宋"/>
          <w:color w:val="auto"/>
          <w:kern w:val="0"/>
          <w:sz w:val="24"/>
          <w:highlight w:val="none"/>
          <w:lang w:eastAsia="zh-CN"/>
        </w:rPr>
        <w:t>日</w:t>
      </w:r>
      <w:r>
        <w:rPr>
          <w:rFonts w:hint="eastAsia" w:ascii="仿宋" w:hAnsi="仿宋" w:eastAsia="仿宋" w:cs="仿宋"/>
          <w:color w:val="auto"/>
          <w:kern w:val="0"/>
          <w:sz w:val="24"/>
          <w:highlight w:val="none"/>
          <w:lang w:val="en-US" w:eastAsia="zh-CN"/>
        </w:rPr>
        <w:t>09</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lang w:val="en-US" w:eastAsia="zh-CN"/>
        </w:rPr>
        <w:t>0</w:t>
      </w:r>
      <w:r>
        <w:rPr>
          <w:rFonts w:hint="eastAsia" w:ascii="仿宋" w:hAnsi="仿宋" w:eastAsia="仿宋" w:cs="仿宋"/>
          <w:color w:val="auto"/>
          <w:kern w:val="0"/>
          <w:sz w:val="24"/>
          <w:highlight w:val="none"/>
          <w:lang w:eastAsia="zh-CN"/>
        </w:rPr>
        <w:t>0时整以前将投标文件密封送交到浙江泛亚工程咨询有限公司（绍兴市越城区平江路328号绍兴医疗器械科创园（平江片区）B栋2楼201室）会议室，逾期送达作无效投标处理。</w:t>
      </w:r>
    </w:p>
    <w:p w14:paraId="2500D9B5">
      <w:pPr>
        <w:keepNext w:val="0"/>
        <w:keepLines w:val="0"/>
        <w:pageBreakBefore w:val="0"/>
        <w:widowControl w:val="0"/>
        <w:kinsoku/>
        <w:wordWrap/>
        <w:overflowPunct/>
        <w:topLinePunct w:val="0"/>
        <w:autoSpaceDE/>
        <w:autoSpaceDN/>
        <w:bidi w:val="0"/>
        <w:adjustRightInd w:val="0"/>
        <w:spacing w:line="440" w:lineRule="exact"/>
        <w:ind w:firstLine="482" w:firstLineChars="200"/>
        <w:textAlignment w:val="auto"/>
        <w:rPr>
          <w:rFonts w:ascii="仿宋" w:hAnsi="仿宋" w:eastAsia="仿宋" w:cs="仿宋"/>
          <w:color w:val="auto"/>
          <w:sz w:val="24"/>
          <w:highlight w:val="none"/>
        </w:rPr>
      </w:pPr>
      <w:r>
        <w:rPr>
          <w:rFonts w:hint="eastAsia" w:ascii="仿宋" w:hAnsi="仿宋" w:eastAsia="仿宋" w:cs="仿宋"/>
          <w:b/>
          <w:bCs/>
          <w:color w:val="auto"/>
          <w:sz w:val="24"/>
          <w:highlight w:val="none"/>
        </w:rPr>
        <w:t>七、开标时间及地点</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eastAsia="zh-CN"/>
        </w:rPr>
        <w:t>投标人应于202</w:t>
      </w:r>
      <w:r>
        <w:rPr>
          <w:rFonts w:hint="eastAsia" w:ascii="仿宋" w:hAnsi="仿宋" w:eastAsia="仿宋" w:cs="仿宋"/>
          <w:color w:val="auto"/>
          <w:kern w:val="0"/>
          <w:sz w:val="24"/>
          <w:highlight w:val="none"/>
          <w:lang w:val="en-US" w:eastAsia="zh-CN"/>
        </w:rPr>
        <w:t>6</w:t>
      </w:r>
      <w:r>
        <w:rPr>
          <w:rFonts w:hint="eastAsia" w:ascii="仿宋" w:hAnsi="仿宋" w:eastAsia="仿宋" w:cs="仿宋"/>
          <w:color w:val="auto"/>
          <w:kern w:val="0"/>
          <w:sz w:val="24"/>
          <w:highlight w:val="none"/>
          <w:lang w:eastAsia="zh-CN"/>
        </w:rPr>
        <w:t>年</w:t>
      </w:r>
      <w:r>
        <w:rPr>
          <w:rFonts w:hint="eastAsia" w:ascii="仿宋" w:hAnsi="仿宋" w:eastAsia="仿宋" w:cs="仿宋"/>
          <w:color w:val="auto"/>
          <w:kern w:val="0"/>
          <w:sz w:val="24"/>
          <w:highlight w:val="none"/>
          <w:lang w:val="en-US" w:eastAsia="zh-CN"/>
        </w:rPr>
        <w:t>7</w:t>
      </w:r>
      <w:r>
        <w:rPr>
          <w:rFonts w:hint="eastAsia" w:ascii="仿宋" w:hAnsi="仿宋" w:eastAsia="仿宋" w:cs="仿宋"/>
          <w:color w:val="auto"/>
          <w:kern w:val="0"/>
          <w:sz w:val="24"/>
          <w:highlight w:val="none"/>
          <w:lang w:eastAsia="zh-CN"/>
        </w:rPr>
        <w:t>月</w:t>
      </w:r>
      <w:r>
        <w:rPr>
          <w:rFonts w:hint="eastAsia" w:ascii="仿宋" w:hAnsi="仿宋" w:eastAsia="仿宋" w:cs="仿宋"/>
          <w:color w:val="auto"/>
          <w:kern w:val="0"/>
          <w:sz w:val="24"/>
          <w:highlight w:val="none"/>
          <w:lang w:val="en-US" w:eastAsia="zh-CN"/>
        </w:rPr>
        <w:t>3</w:t>
      </w:r>
      <w:r>
        <w:rPr>
          <w:rFonts w:hint="eastAsia" w:ascii="仿宋" w:hAnsi="仿宋" w:eastAsia="仿宋" w:cs="仿宋"/>
          <w:color w:val="auto"/>
          <w:kern w:val="0"/>
          <w:sz w:val="24"/>
          <w:highlight w:val="none"/>
          <w:lang w:eastAsia="zh-CN"/>
        </w:rPr>
        <w:t>日</w:t>
      </w:r>
      <w:r>
        <w:rPr>
          <w:rFonts w:hint="eastAsia" w:ascii="仿宋" w:hAnsi="仿宋" w:eastAsia="仿宋" w:cs="仿宋"/>
          <w:color w:val="auto"/>
          <w:kern w:val="0"/>
          <w:sz w:val="24"/>
          <w:highlight w:val="none"/>
          <w:lang w:val="en-US" w:eastAsia="zh-CN"/>
        </w:rPr>
        <w:t>09</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lang w:val="en-US" w:eastAsia="zh-CN"/>
        </w:rPr>
        <w:t>0</w:t>
      </w:r>
      <w:r>
        <w:rPr>
          <w:rFonts w:hint="eastAsia" w:ascii="仿宋" w:hAnsi="仿宋" w:eastAsia="仿宋" w:cs="仿宋"/>
          <w:color w:val="auto"/>
          <w:kern w:val="0"/>
          <w:sz w:val="24"/>
          <w:highlight w:val="none"/>
          <w:lang w:eastAsia="zh-CN"/>
        </w:rPr>
        <w:t>0时整在浙江泛亚工程咨询有限公司（绍兴市越城区平江路328号绍兴医疗器械科创园（平江片区）B栋2楼201室）会议室开标。</w:t>
      </w:r>
    </w:p>
    <w:p w14:paraId="0584A60E">
      <w:pPr>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bCs/>
          <w:color w:val="auto"/>
          <w:sz w:val="24"/>
          <w:highlight w:val="none"/>
        </w:rPr>
        <w:t>八、招标公告发布</w:t>
      </w:r>
      <w:r>
        <w:rPr>
          <w:rFonts w:hint="eastAsia" w:ascii="仿宋" w:hAnsi="仿宋" w:eastAsia="仿宋" w:cs="仿宋"/>
          <w:b w:val="0"/>
          <w:bCs w:val="0"/>
          <w:color w:val="auto"/>
          <w:sz w:val="24"/>
          <w:highlight w:val="none"/>
        </w:rPr>
        <w:t>：</w:t>
      </w:r>
      <w:r>
        <w:rPr>
          <w:rFonts w:hint="eastAsia" w:ascii="仿宋" w:hAnsi="仿宋" w:eastAsia="仿宋" w:cs="仿宋"/>
          <w:color w:val="auto"/>
          <w:kern w:val="0"/>
          <w:sz w:val="24"/>
          <w:highlight w:val="none"/>
          <w:lang w:eastAsia="zh-CN"/>
        </w:rPr>
        <w:t>浙江企业采购信息服务网：https://b.zhengcaiyun.cn/和绍兴市第七人民医院</w:t>
      </w:r>
      <w:r>
        <w:rPr>
          <w:rFonts w:hint="eastAsia" w:ascii="仿宋" w:hAnsi="仿宋" w:eastAsia="仿宋" w:cs="仿宋"/>
          <w:color w:val="auto"/>
          <w:kern w:val="0"/>
          <w:sz w:val="24"/>
          <w:highlight w:val="none"/>
          <w:lang w:val="en-US" w:eastAsia="zh-CN"/>
        </w:rPr>
        <w:t>：</w:t>
      </w:r>
      <w:r>
        <w:rPr>
          <w:rFonts w:hint="eastAsia" w:ascii="仿宋" w:hAnsi="仿宋" w:eastAsia="仿宋" w:cs="仿宋"/>
          <w:color w:val="auto"/>
          <w:kern w:val="0"/>
          <w:sz w:val="24"/>
          <w:highlight w:val="none"/>
          <w:lang w:val="en-US" w:eastAsia="zh-CN"/>
        </w:rPr>
        <w:fldChar w:fldCharType="begin"/>
      </w:r>
      <w:r>
        <w:rPr>
          <w:rFonts w:hint="eastAsia" w:ascii="仿宋" w:hAnsi="仿宋" w:eastAsia="仿宋" w:cs="仿宋"/>
          <w:color w:val="auto"/>
          <w:kern w:val="0"/>
          <w:sz w:val="24"/>
          <w:highlight w:val="none"/>
          <w:lang w:val="en-US" w:eastAsia="zh-CN"/>
        </w:rPr>
        <w:instrText xml:space="preserve"> HYPERLINK "http://www.sxskqyy.com/。更正公告请自行在浙江政府采购网等相应版块中下载。" </w:instrText>
      </w:r>
      <w:r>
        <w:rPr>
          <w:rFonts w:hint="eastAsia" w:ascii="仿宋" w:hAnsi="仿宋" w:eastAsia="仿宋" w:cs="仿宋"/>
          <w:color w:val="auto"/>
          <w:kern w:val="0"/>
          <w:sz w:val="24"/>
          <w:highlight w:val="none"/>
          <w:lang w:val="en-US" w:eastAsia="zh-CN"/>
        </w:rPr>
        <w:fldChar w:fldCharType="separate"/>
      </w:r>
      <w:r>
        <w:rPr>
          <w:rFonts w:hint="eastAsia" w:ascii="仿宋" w:hAnsi="仿宋" w:eastAsia="仿宋" w:cs="仿宋"/>
          <w:color w:val="auto"/>
          <w:kern w:val="0"/>
          <w:sz w:val="24"/>
          <w:highlight w:val="none"/>
          <w:lang w:val="en-US" w:eastAsia="zh-CN"/>
        </w:rPr>
        <w:t>https://www.sxdqyy.com/。更正公告请自行在上述网站相应版块中下载。</w:t>
      </w:r>
      <w:r>
        <w:rPr>
          <w:rFonts w:hint="eastAsia" w:ascii="仿宋" w:hAnsi="仿宋" w:eastAsia="仿宋" w:cs="仿宋"/>
          <w:color w:val="auto"/>
          <w:kern w:val="0"/>
          <w:sz w:val="24"/>
          <w:highlight w:val="none"/>
          <w:lang w:val="en-US" w:eastAsia="zh-CN"/>
        </w:rPr>
        <w:fldChar w:fldCharType="end"/>
      </w:r>
    </w:p>
    <w:p w14:paraId="48F977D1">
      <w:pPr>
        <w:keepNext w:val="0"/>
        <w:keepLines w:val="0"/>
        <w:pageBreakBefore w:val="0"/>
        <w:widowControl w:val="0"/>
        <w:kinsoku/>
        <w:wordWrap/>
        <w:overflowPunct/>
        <w:topLinePunct w:val="0"/>
        <w:autoSpaceDE/>
        <w:autoSpaceDN/>
        <w:bidi w:val="0"/>
        <w:adjustRightInd w:val="0"/>
        <w:spacing w:line="440" w:lineRule="exact"/>
        <w:ind w:firstLine="482" w:firstLineChars="200"/>
        <w:textAlignment w:val="auto"/>
        <w:rPr>
          <w:rFonts w:ascii="仿宋" w:hAnsi="仿宋" w:eastAsia="仿宋" w:cs="仿宋"/>
          <w:b/>
          <w:bCs/>
          <w:color w:val="auto"/>
          <w:sz w:val="24"/>
          <w:highlight w:val="none"/>
        </w:rPr>
      </w:pPr>
      <w:r>
        <w:rPr>
          <w:rFonts w:hint="eastAsia" w:ascii="仿宋" w:hAnsi="仿宋" w:eastAsia="仿宋" w:cs="仿宋"/>
          <w:b/>
          <w:bCs/>
          <w:color w:val="auto"/>
          <w:sz w:val="24"/>
          <w:highlight w:val="none"/>
        </w:rPr>
        <w:t>九、投标与开标注意事项：</w:t>
      </w:r>
    </w:p>
    <w:p w14:paraId="32A5E718">
      <w:pPr>
        <w:spacing w:line="440" w:lineRule="exact"/>
        <w:ind w:firstLine="480" w:firstLineChars="200"/>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eastAsia="zh-CN"/>
        </w:rPr>
        <w:t>本项目采用不见面开标方式：</w:t>
      </w:r>
    </w:p>
    <w:p w14:paraId="0E72B180">
      <w:pPr>
        <w:spacing w:line="440" w:lineRule="exact"/>
        <w:ind w:firstLine="480" w:firstLineChars="200"/>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eastAsia="zh-CN"/>
        </w:rPr>
        <w:t>1、本项目允许投标单位将投标响应文件通过邮寄快递方式送达（建议采用顺丰快递）。接收截止时间为</w:t>
      </w:r>
      <w:r>
        <w:rPr>
          <w:rFonts w:hint="eastAsia" w:ascii="仿宋" w:hAnsi="仿宋" w:eastAsia="仿宋" w:cs="仿宋"/>
          <w:color w:val="auto"/>
          <w:kern w:val="0"/>
          <w:sz w:val="24"/>
          <w:highlight w:val="none"/>
          <w:lang w:val="en-US" w:eastAsia="zh-CN"/>
        </w:rPr>
        <w:t>开标截止时间</w:t>
      </w:r>
      <w:r>
        <w:rPr>
          <w:rFonts w:hint="eastAsia" w:ascii="仿宋" w:hAnsi="仿宋" w:eastAsia="仿宋" w:cs="仿宋"/>
          <w:color w:val="auto"/>
          <w:kern w:val="0"/>
          <w:sz w:val="24"/>
          <w:highlight w:val="none"/>
          <w:lang w:eastAsia="zh-CN"/>
        </w:rPr>
        <w:t>，邮寄送达地址：绍兴市越城区平江路328号绍兴医疗器械科创园（平江片区）B栋2楼201室（浙江泛亚工程咨询有限公司，接收人：</w:t>
      </w:r>
      <w:r>
        <w:rPr>
          <w:rFonts w:hint="eastAsia" w:ascii="仿宋" w:hAnsi="仿宋" w:eastAsia="仿宋" w:cs="仿宋"/>
          <w:color w:val="auto"/>
          <w:kern w:val="0"/>
          <w:sz w:val="24"/>
          <w:highlight w:val="none"/>
          <w:lang w:val="en-US" w:eastAsia="zh-CN"/>
        </w:rPr>
        <w:t>金颖</w:t>
      </w:r>
      <w:r>
        <w:rPr>
          <w:rFonts w:hint="eastAsia" w:ascii="仿宋" w:hAnsi="仿宋" w:eastAsia="仿宋" w:cs="仿宋"/>
          <w:color w:val="auto"/>
          <w:kern w:val="0"/>
          <w:sz w:val="24"/>
          <w:highlight w:val="none"/>
          <w:lang w:eastAsia="zh-CN"/>
        </w:rPr>
        <w:t>，联系方式：</w:t>
      </w:r>
      <w:r>
        <w:rPr>
          <w:rFonts w:hint="eastAsia" w:ascii="仿宋" w:hAnsi="仿宋" w:eastAsia="仿宋" w:cs="仿宋"/>
          <w:color w:val="auto"/>
          <w:kern w:val="0"/>
          <w:sz w:val="24"/>
          <w:highlight w:val="none"/>
          <w:lang w:val="en-US" w:eastAsia="zh-CN"/>
        </w:rPr>
        <w:t>15967581709</w:t>
      </w:r>
      <w:r>
        <w:rPr>
          <w:rFonts w:hint="eastAsia" w:ascii="仿宋" w:hAnsi="仿宋" w:eastAsia="仿宋" w:cs="仿宋"/>
          <w:color w:val="auto"/>
          <w:kern w:val="0"/>
          <w:sz w:val="24"/>
          <w:highlight w:val="none"/>
          <w:lang w:eastAsia="zh-CN"/>
        </w:rPr>
        <w:t>。快递寄出后，请将快递底单照片发送邮件至</w:t>
      </w:r>
      <w:r>
        <w:rPr>
          <w:rFonts w:hint="eastAsia" w:ascii="仿宋" w:hAnsi="仿宋" w:eastAsia="仿宋" w:cs="仿宋"/>
          <w:color w:val="auto"/>
          <w:kern w:val="0"/>
          <w:sz w:val="24"/>
          <w:highlight w:val="none"/>
          <w:lang w:val="en-US" w:eastAsia="zh-CN"/>
        </w:rPr>
        <w:t>603490035</w:t>
      </w:r>
      <w:r>
        <w:rPr>
          <w:rFonts w:hint="eastAsia" w:ascii="仿宋" w:hAnsi="仿宋" w:eastAsia="仿宋" w:cs="仿宋"/>
          <w:color w:val="auto"/>
          <w:kern w:val="0"/>
          <w:sz w:val="24"/>
          <w:highlight w:val="none"/>
          <w:lang w:eastAsia="zh-CN"/>
        </w:rPr>
        <w:t>@qq.com，邮件名称为公司名字+联系人姓名+手机号，以便及时查收）。同时请充分考虑快递时间，确保在接收截止时间前送达。投标文件递交的时间以采购代理机构签收时间为准，除邮寄外包装外，投标响应文件仍需要按采购文件要求封包，但在邮寄过程中发生的包封缺损或未能按时签收邮寄包裹或保管过程中发生的一切事宜及其他情况产生的后果均由投标人自行承担。</w:t>
      </w:r>
    </w:p>
    <w:p w14:paraId="56759E10">
      <w:pPr>
        <w:spacing w:line="440" w:lineRule="exact"/>
        <w:ind w:firstLine="480" w:firstLineChars="200"/>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eastAsia="zh-CN"/>
        </w:rPr>
        <w:t>2、同时允许投标单位现场送达（即交即走）的方式，在投标截</w:t>
      </w:r>
      <w:r>
        <w:rPr>
          <w:rFonts w:hint="eastAsia" w:ascii="仿宋" w:hAnsi="仿宋" w:eastAsia="仿宋" w:cs="仿宋"/>
          <w:color w:val="auto"/>
          <w:kern w:val="0"/>
          <w:sz w:val="24"/>
          <w:highlight w:val="none"/>
          <w:lang w:val="en-US" w:eastAsia="zh-CN"/>
        </w:rPr>
        <w:t>止</w:t>
      </w:r>
      <w:r>
        <w:rPr>
          <w:rFonts w:hint="eastAsia" w:ascii="仿宋" w:hAnsi="仿宋" w:eastAsia="仿宋" w:cs="仿宋"/>
          <w:color w:val="auto"/>
          <w:kern w:val="0"/>
          <w:sz w:val="24"/>
          <w:highlight w:val="none"/>
          <w:lang w:eastAsia="zh-CN"/>
        </w:rPr>
        <w:t>时间前将投标响应文件递交至绍兴市越城区平江路328号绍兴医疗器械科创园（平江片区）B栋2楼201室（浙江泛亚工程咨询有限公司）。</w:t>
      </w:r>
    </w:p>
    <w:p w14:paraId="663F8D0B">
      <w:pPr>
        <w:spacing w:line="440" w:lineRule="exact"/>
        <w:ind w:firstLine="480" w:firstLineChars="200"/>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eastAsia="zh-CN"/>
        </w:rPr>
        <w:t>3、投标人的法定代表人或授权代表或个体工商户经营者等不参加现场开标会议。因投标人的法定代表人或授权代表或个体工商户经营者不参加现场开标会议，取消开标现场的书面签字确认等有关操作要求，但投标人需向采购代理机构工作人员告知其联系方式，并保持电话畅通，以备询标等事宜。</w:t>
      </w:r>
    </w:p>
    <w:p w14:paraId="390C2DC7">
      <w:pPr>
        <w:spacing w:line="440" w:lineRule="exact"/>
        <w:ind w:firstLine="480" w:firstLineChars="200"/>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eastAsia="zh-CN"/>
        </w:rPr>
        <w:t>4、本项目招标文件内若对开标现场原件核验不作要求的，采购人有权在标后对中标候选人进行原件核验。投标人对所提供的全部资料的真实性承担法律责任，如中标后无法提供投标响应文件中复印件所对应的原件：（1）采购人有权拒绝与中标方签订合同，并追究其缔约过失责任；（2）违法违规的报监管部门查处；构成犯罪的依法追究刑事责任。</w:t>
      </w:r>
    </w:p>
    <w:p w14:paraId="5A401FC4">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textAlignment w:val="auto"/>
        <w:rPr>
          <w:rFonts w:ascii="仿宋" w:hAnsi="仿宋" w:eastAsia="仿宋" w:cs="仿宋"/>
          <w:color w:val="auto"/>
          <w:sz w:val="24"/>
          <w:highlight w:val="none"/>
        </w:rPr>
      </w:pPr>
      <w:r>
        <w:rPr>
          <w:rFonts w:hint="eastAsia" w:ascii="仿宋" w:hAnsi="仿宋" w:eastAsia="仿宋" w:cs="仿宋"/>
          <w:b/>
          <w:bCs/>
          <w:color w:val="auto"/>
          <w:sz w:val="24"/>
          <w:highlight w:val="none"/>
        </w:rPr>
        <w:t>十、联系方式：</w:t>
      </w:r>
    </w:p>
    <w:p w14:paraId="230DD8EE">
      <w:pPr>
        <w:spacing w:line="440" w:lineRule="exact"/>
        <w:ind w:firstLine="480" w:firstLineChars="200"/>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eastAsia="zh-CN"/>
        </w:rPr>
        <w:t>1、采购人：</w:t>
      </w:r>
      <w:r>
        <w:rPr>
          <w:rFonts w:hint="eastAsia" w:ascii="仿宋" w:hAnsi="仿宋" w:eastAsia="仿宋" w:cs="仿宋"/>
          <w:color w:val="auto"/>
          <w:kern w:val="0"/>
          <w:sz w:val="24"/>
          <w:highlight w:val="none"/>
          <w:lang w:val="en-US" w:eastAsia="zh-CN"/>
        </w:rPr>
        <w:t>绍兴市第七人民医院，唐亮，0575-85397715</w:t>
      </w:r>
    </w:p>
    <w:p w14:paraId="2FFBD513">
      <w:pPr>
        <w:spacing w:line="440" w:lineRule="exact"/>
        <w:ind w:left="719" w:leftChars="228" w:hanging="240" w:hangingChars="100"/>
        <w:rPr>
          <w:rFonts w:hint="default"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eastAsia="zh-CN"/>
        </w:rPr>
        <w:t>2、采购代理机构：浙江泛亚工程咨询有限公司，</w:t>
      </w:r>
      <w:r>
        <w:rPr>
          <w:rFonts w:hint="eastAsia" w:ascii="仿宋" w:hAnsi="仿宋" w:eastAsia="仿宋" w:cs="仿宋"/>
          <w:color w:val="auto"/>
          <w:kern w:val="0"/>
          <w:sz w:val="24"/>
          <w:highlight w:val="none"/>
          <w:lang w:val="en-US" w:eastAsia="zh-CN"/>
        </w:rPr>
        <w:t>王伟、黄林承</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lang w:val="en-US" w:eastAsia="zh-CN"/>
        </w:rPr>
        <w:t>13858435067</w:t>
      </w:r>
    </w:p>
    <w:p w14:paraId="54A75F20">
      <w:pPr>
        <w:spacing w:line="440" w:lineRule="exact"/>
        <w:ind w:left="719" w:leftChars="228" w:hanging="240" w:hangingChars="100"/>
        <w:rPr>
          <w:rFonts w:hint="default"/>
          <w:color w:val="auto"/>
          <w:highlight w:val="none"/>
          <w:lang w:val="en-US" w:eastAsia="zh-CN"/>
        </w:rPr>
      </w:pPr>
      <w:r>
        <w:rPr>
          <w:rFonts w:hint="eastAsia" w:ascii="仿宋" w:hAnsi="仿宋" w:eastAsia="仿宋" w:cs="仿宋"/>
          <w:i w:val="0"/>
          <w:iCs w:val="0"/>
          <w:color w:val="auto"/>
          <w:sz w:val="24"/>
          <w:highlight w:val="none"/>
          <w:lang w:val="en-US" w:eastAsia="zh-CN"/>
        </w:rPr>
        <w:t>3、监督部门：绍兴市第七人民医院纪检监察室，任雪英，0575-85397800</w:t>
      </w:r>
    </w:p>
    <w:p w14:paraId="39C48CD9">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val="0"/>
          <w:color w:val="auto"/>
          <w:kern w:val="0"/>
          <w:sz w:val="24"/>
          <w:highlight w:val="none"/>
        </w:rPr>
      </w:pPr>
      <w:r>
        <w:rPr>
          <w:rFonts w:hint="eastAsia" w:ascii="仿宋" w:hAnsi="仿宋" w:eastAsia="仿宋" w:cs="仿宋"/>
          <w:b w:val="0"/>
          <w:bCs w:val="0"/>
          <w:color w:val="auto"/>
          <w:kern w:val="0"/>
          <w:sz w:val="24"/>
          <w:highlight w:val="none"/>
        </w:rPr>
        <w:t>　</w:t>
      </w:r>
    </w:p>
    <w:p w14:paraId="460EC7C8">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right"/>
        <w:textAlignment w:val="auto"/>
        <w:rPr>
          <w:rFonts w:hint="eastAsia" w:ascii="仿宋" w:hAnsi="仿宋" w:eastAsia="仿宋" w:cs="仿宋"/>
          <w:b w:val="0"/>
          <w:bCs w:val="0"/>
          <w:color w:val="auto"/>
          <w:kern w:val="0"/>
          <w:sz w:val="24"/>
          <w:highlight w:val="none"/>
          <w:lang w:eastAsia="zh-CN"/>
        </w:rPr>
      </w:pPr>
      <w:r>
        <w:rPr>
          <w:rFonts w:hint="eastAsia" w:ascii="仿宋" w:hAnsi="仿宋" w:eastAsia="仿宋" w:cs="仿宋"/>
          <w:b w:val="0"/>
          <w:bCs w:val="0"/>
          <w:color w:val="auto"/>
          <w:kern w:val="0"/>
          <w:sz w:val="24"/>
          <w:highlight w:val="none"/>
          <w:lang w:eastAsia="zh-CN"/>
        </w:rPr>
        <w:t>绍兴市第七人民医院</w:t>
      </w:r>
    </w:p>
    <w:p w14:paraId="70D48623">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right"/>
        <w:textAlignment w:val="auto"/>
        <w:rPr>
          <w:rFonts w:hint="eastAsia" w:ascii="仿宋" w:hAnsi="仿宋" w:eastAsia="仿宋" w:cs="仿宋"/>
          <w:b w:val="0"/>
          <w:bCs w:val="0"/>
          <w:color w:val="auto"/>
          <w:kern w:val="0"/>
          <w:sz w:val="24"/>
          <w:highlight w:val="none"/>
          <w:lang w:eastAsia="zh-CN"/>
        </w:rPr>
      </w:pPr>
      <w:r>
        <w:rPr>
          <w:rFonts w:hint="eastAsia" w:ascii="仿宋" w:hAnsi="仿宋" w:eastAsia="仿宋" w:cs="仿宋"/>
          <w:b w:val="0"/>
          <w:bCs w:val="0"/>
          <w:color w:val="auto"/>
          <w:kern w:val="0"/>
          <w:sz w:val="24"/>
          <w:highlight w:val="none"/>
          <w:lang w:eastAsia="zh-CN"/>
        </w:rPr>
        <w:t>浙江泛亚工程咨询有限公司</w:t>
      </w:r>
    </w:p>
    <w:p w14:paraId="46161D69">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right"/>
        <w:textAlignment w:val="auto"/>
        <w:rPr>
          <w:rFonts w:hint="eastAsia" w:ascii="仿宋" w:hAnsi="仿宋" w:eastAsia="仿宋" w:cs="仿宋"/>
          <w:b w:val="0"/>
          <w:bCs w:val="0"/>
          <w:color w:val="auto"/>
          <w:kern w:val="0"/>
          <w:sz w:val="24"/>
          <w:highlight w:val="none"/>
        </w:rPr>
      </w:pPr>
      <w:r>
        <w:rPr>
          <w:rFonts w:hint="eastAsia" w:ascii="仿宋" w:hAnsi="仿宋" w:eastAsia="仿宋" w:cs="仿宋"/>
          <w:b w:val="0"/>
          <w:bCs w:val="0"/>
          <w:color w:val="auto"/>
          <w:kern w:val="0"/>
          <w:sz w:val="24"/>
          <w:highlight w:val="none"/>
        </w:rPr>
        <w:t>202</w:t>
      </w:r>
      <w:r>
        <w:rPr>
          <w:rFonts w:hint="eastAsia" w:ascii="仿宋" w:hAnsi="仿宋" w:eastAsia="仿宋" w:cs="仿宋"/>
          <w:b w:val="0"/>
          <w:bCs w:val="0"/>
          <w:color w:val="auto"/>
          <w:kern w:val="0"/>
          <w:sz w:val="24"/>
          <w:highlight w:val="none"/>
          <w:lang w:val="en-US" w:eastAsia="zh-CN"/>
        </w:rPr>
        <w:t>6</w:t>
      </w:r>
      <w:r>
        <w:rPr>
          <w:rFonts w:hint="eastAsia" w:ascii="仿宋" w:hAnsi="仿宋" w:eastAsia="仿宋" w:cs="仿宋"/>
          <w:b w:val="0"/>
          <w:bCs w:val="0"/>
          <w:color w:val="auto"/>
          <w:kern w:val="0"/>
          <w:sz w:val="24"/>
          <w:highlight w:val="none"/>
        </w:rPr>
        <w:t>年</w:t>
      </w:r>
      <w:r>
        <w:rPr>
          <w:rFonts w:hint="eastAsia" w:ascii="仿宋" w:hAnsi="仿宋" w:eastAsia="仿宋" w:cs="仿宋"/>
          <w:b w:val="0"/>
          <w:bCs w:val="0"/>
          <w:color w:val="auto"/>
          <w:kern w:val="0"/>
          <w:sz w:val="24"/>
          <w:highlight w:val="none"/>
          <w:lang w:val="en-US" w:eastAsia="zh-CN"/>
        </w:rPr>
        <w:t>6</w:t>
      </w:r>
      <w:r>
        <w:rPr>
          <w:rFonts w:hint="eastAsia" w:ascii="仿宋" w:hAnsi="仿宋" w:eastAsia="仿宋" w:cs="仿宋"/>
          <w:b w:val="0"/>
          <w:bCs w:val="0"/>
          <w:color w:val="auto"/>
          <w:kern w:val="0"/>
          <w:sz w:val="24"/>
          <w:highlight w:val="none"/>
        </w:rPr>
        <w:t>月</w:t>
      </w:r>
      <w:r>
        <w:rPr>
          <w:rFonts w:hint="eastAsia" w:ascii="仿宋" w:hAnsi="仿宋" w:eastAsia="仿宋" w:cs="仿宋"/>
          <w:b w:val="0"/>
          <w:bCs w:val="0"/>
          <w:color w:val="auto"/>
          <w:kern w:val="0"/>
          <w:sz w:val="24"/>
          <w:highlight w:val="none"/>
          <w:lang w:val="en-US" w:eastAsia="zh-CN"/>
        </w:rPr>
        <w:t>12</w:t>
      </w:r>
      <w:r>
        <w:rPr>
          <w:rFonts w:hint="eastAsia" w:ascii="仿宋" w:hAnsi="仿宋" w:eastAsia="仿宋" w:cs="仿宋"/>
          <w:b w:val="0"/>
          <w:bCs w:val="0"/>
          <w:color w:val="auto"/>
          <w:kern w:val="0"/>
          <w:sz w:val="24"/>
          <w:highlight w:val="none"/>
        </w:rPr>
        <w:t>日</w:t>
      </w:r>
    </w:p>
    <w:p w14:paraId="664F7C5D">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B017FC"/>
    <w:multiLevelType w:val="multilevel"/>
    <w:tmpl w:val="5CB017FC"/>
    <w:lvl w:ilvl="0" w:tentative="0">
      <w:start w:val="1"/>
      <w:numFmt w:val="decimal"/>
      <w:pStyle w:val="2"/>
      <w:suff w:val="space"/>
      <w:lvlText w:val="第 %1 章"/>
      <w:lvlJc w:val="left"/>
      <w:pPr>
        <w:ind w:left="425" w:hanging="425"/>
      </w:pPr>
      <w:rPr>
        <w:rFonts w:hint="eastAsia"/>
      </w:rPr>
    </w:lvl>
    <w:lvl w:ilvl="1" w:tentative="0">
      <w:start w:val="1"/>
      <w:numFmt w:val="decimal"/>
      <w:lvlText w:val="%1.%2 "/>
      <w:lvlJc w:val="left"/>
      <w:pPr>
        <w:tabs>
          <w:tab w:val="left" w:pos="1145"/>
        </w:tabs>
        <w:ind w:left="992" w:hanging="567"/>
      </w:pPr>
      <w:rPr>
        <w:rFonts w:hint="eastAsia"/>
      </w:rPr>
    </w:lvl>
    <w:lvl w:ilvl="2" w:tentative="0">
      <w:start w:val="1"/>
      <w:numFmt w:val="decimal"/>
      <w:lvlText w:val="〔%3〕、"/>
      <w:lvlJc w:val="left"/>
      <w:pPr>
        <w:tabs>
          <w:tab w:val="left" w:pos="2651"/>
        </w:tabs>
        <w:ind w:left="1418" w:hanging="567"/>
      </w:pPr>
      <w:rPr>
        <w:rFonts w:hint="eastAsia"/>
      </w:rPr>
    </w:lvl>
    <w:lvl w:ilvl="3" w:tentative="0">
      <w:start w:val="1"/>
      <w:numFmt w:val="none"/>
      <w:lvlText w:val=""/>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BF7F6C"/>
    <w:rsid w:val="3D182323"/>
    <w:rsid w:val="5FBF7F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spacing w:before="340" w:after="330" w:line="578" w:lineRule="auto"/>
      <w:outlineLvl w:val="0"/>
    </w:pPr>
    <w:rPr>
      <w:rFonts w:eastAsia="仿宋_GB2312"/>
      <w:b/>
      <w:kern w:val="44"/>
      <w:sz w:val="44"/>
      <w:szCs w:val="20"/>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2025</Words>
  <Characters>2223</Characters>
  <Lines>0</Lines>
  <Paragraphs>0</Paragraphs>
  <TotalTime>0</TotalTime>
  <ScaleCrop>false</ScaleCrop>
  <LinksUpToDate>false</LinksUpToDate>
  <CharactersWithSpaces>2236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2026-06-12T00:52:00Z</dcterms:created>
  <dc:creator>jy</dc:creator>
  <cp:lastModifiedBy>jy</cp:lastModifiedBy>
  <dcterms:modified xsi:type="dcterms:W3CDTF">2026-06-12T01:37:22Z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298271C2FFDE4B3C82E150462E43D120_11</vt:lpwstr>
  </property>
  <property fmtid="{D5CDD505-2E9C-101B-9397-08002B2CF9AE}" pid="4" name="KSOTemplateDocerSaveRecord">
    <vt:lpwstr>eyJoZGlkIjoiNWJmOGVkZmIyYWQxMDAzZjMzZDc3MzU2OTIyYjc4MjEiLCJ1c2VySWQiOiI0Mjg2MTAwMDYifQ==</vt:lpwstr>
  </property>
</Properties>
</file>