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F75EE">
      <w:pPr>
        <w:pStyle w:val="2"/>
        <w:keepNext w:val="0"/>
        <w:keepLines w:val="0"/>
        <w:widowControl/>
        <w:suppressLineNumbers w:val="0"/>
        <w:bidi w:val="0"/>
        <w:spacing w:before="0" w:beforeAutospacing="0" w:after="0" w:afterAutospacing="0"/>
        <w:ind w:left="0" w:right="0"/>
        <w:jc w:val="center"/>
        <w:rPr>
          <w:rFonts w:ascii="微软雅黑" w:hAnsi="微软雅黑" w:eastAsia="微软雅黑" w:cs="微软雅黑"/>
          <w:b/>
          <w:bCs/>
          <w:i w:val="0"/>
          <w:iCs w:val="0"/>
          <w:caps w:val="0"/>
          <w:color w:val="000000"/>
          <w:spacing w:val="0"/>
          <w:sz w:val="36"/>
          <w:szCs w:val="36"/>
        </w:rPr>
      </w:pPr>
      <w:bookmarkStart w:id="0" w:name="_GoBack"/>
      <w:r>
        <w:rPr>
          <w:rFonts w:ascii="微软雅黑" w:hAnsi="微软雅黑" w:eastAsia="微软雅黑" w:cs="微软雅黑"/>
          <w:b/>
          <w:bCs/>
          <w:i w:val="0"/>
          <w:iCs w:val="0"/>
          <w:caps w:val="0"/>
          <w:spacing w:val="0"/>
          <w:sz w:val="28"/>
          <w:szCs w:val="28"/>
          <w:u w:val="none"/>
          <w:shd w:val="clear" w:fill="FFFFFF"/>
        </w:rPr>
        <w:t>浙江翔实建设项目管理有限公司关于绍兴市第七人民医院肺功能测定系统采购项目中标(成交)结果公告</w:t>
      </w:r>
    </w:p>
    <w:bookmarkEnd w:id="0"/>
    <w:p w14:paraId="78E2411E">
      <w:pPr>
        <w:pStyle w:val="2"/>
        <w:keepNext w:val="0"/>
        <w:keepLines w:val="0"/>
        <w:widowControl/>
        <w:suppressLineNumbers w:val="0"/>
        <w:bidi w:val="0"/>
        <w:spacing w:before="0" w:beforeAutospacing="0" w:after="0" w:afterAutospacing="0"/>
        <w:ind w:left="0" w:right="0"/>
        <w:rPr>
          <w:rFonts w:ascii="微软雅黑" w:hAnsi="微软雅黑" w:eastAsia="微软雅黑" w:cs="微软雅黑"/>
          <w:b/>
          <w:bCs/>
          <w:i w:val="0"/>
          <w:iCs w:val="0"/>
          <w:caps w:val="0"/>
          <w:color w:val="000000"/>
          <w:spacing w:val="0"/>
          <w:sz w:val="24"/>
          <w:szCs w:val="24"/>
        </w:rPr>
      </w:pPr>
    </w:p>
    <w:p w14:paraId="7F4D84DC">
      <w:pPr>
        <w:pStyle w:val="2"/>
        <w:keepNext w:val="0"/>
        <w:keepLines w:val="0"/>
        <w:widowControl/>
        <w:suppressLineNumbers w:val="0"/>
        <w:bidi w:val="0"/>
        <w:spacing w:before="0" w:beforeAutospacing="0" w:after="0" w:afterAutospacing="0"/>
        <w:ind w:left="0" w:right="0"/>
      </w:pPr>
      <w:r>
        <w:rPr>
          <w:rFonts w:ascii="微软雅黑" w:hAnsi="微软雅黑" w:eastAsia="微软雅黑" w:cs="微软雅黑"/>
          <w:b/>
          <w:bCs/>
          <w:i w:val="0"/>
          <w:iCs w:val="0"/>
          <w:caps w:val="0"/>
          <w:color w:val="000000"/>
          <w:spacing w:val="0"/>
          <w:sz w:val="24"/>
          <w:szCs w:val="24"/>
        </w:rPr>
        <w:t>一、项目编号：</w:t>
      </w:r>
      <w:r>
        <w:rPr>
          <w:rFonts w:hint="eastAsia" w:ascii="微软雅黑" w:hAnsi="微软雅黑" w:eastAsia="微软雅黑" w:cs="微软雅黑"/>
          <w:i w:val="0"/>
          <w:iCs w:val="0"/>
          <w:caps w:val="0"/>
          <w:color w:val="000000"/>
          <w:spacing w:val="0"/>
          <w:sz w:val="24"/>
          <w:szCs w:val="24"/>
        </w:rPr>
        <w:t>330600263010110000070-ZJXSC-2026-183        </w:t>
      </w:r>
    </w:p>
    <w:p w14:paraId="555D1409">
      <w:pPr>
        <w:pStyle w:val="2"/>
        <w:keepNext w:val="0"/>
        <w:keepLines w:val="0"/>
        <w:widowControl/>
        <w:suppressLineNumbers w:val="0"/>
        <w:bidi w:val="0"/>
        <w:spacing w:before="0" w:beforeAutospacing="0" w:after="0" w:afterAutospacing="0"/>
        <w:ind w:left="0" w:right="0"/>
      </w:pPr>
      <w:r>
        <w:rPr>
          <w:rFonts w:hint="eastAsia" w:ascii="微软雅黑" w:hAnsi="微软雅黑" w:eastAsia="微软雅黑" w:cs="微软雅黑"/>
          <w:b/>
          <w:bCs/>
          <w:i w:val="0"/>
          <w:iCs w:val="0"/>
          <w:caps w:val="0"/>
          <w:color w:val="000000"/>
          <w:spacing w:val="0"/>
          <w:sz w:val="24"/>
          <w:szCs w:val="24"/>
        </w:rPr>
        <w:t>二、项目名称：</w:t>
      </w:r>
      <w:r>
        <w:rPr>
          <w:rFonts w:hint="eastAsia" w:ascii="微软雅黑" w:hAnsi="微软雅黑" w:eastAsia="微软雅黑" w:cs="微软雅黑"/>
          <w:i w:val="0"/>
          <w:iCs w:val="0"/>
          <w:caps w:val="0"/>
          <w:color w:val="000000"/>
          <w:spacing w:val="0"/>
          <w:sz w:val="24"/>
          <w:szCs w:val="24"/>
        </w:rPr>
        <w:t>绍兴市第七人民医院肺功能测定系统采购项目        </w:t>
      </w:r>
    </w:p>
    <w:p w14:paraId="45D59A9E">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三、中标（成交）信息</w:t>
      </w:r>
    </w:p>
    <w:p w14:paraId="642C33F8">
      <w:pPr>
        <w:pStyle w:val="2"/>
        <w:keepNext w:val="0"/>
        <w:keepLines w:val="0"/>
        <w:widowControl/>
        <w:suppressLineNumbers w:val="0"/>
        <w:bidi w:val="0"/>
        <w:spacing w:before="0" w:beforeAutospacing="0" w:after="0" w:afterAutospacing="0"/>
        <w:ind w:left="0" w:right="0"/>
      </w:pPr>
      <w:r>
        <w:rPr>
          <w:rFonts w:hint="eastAsia" w:ascii="微软雅黑" w:hAnsi="微软雅黑" w:eastAsia="微软雅黑" w:cs="微软雅黑"/>
          <w:i w:val="0"/>
          <w:iCs w:val="0"/>
          <w:caps w:val="0"/>
          <w:color w:val="000000"/>
          <w:spacing w:val="0"/>
          <w:sz w:val="24"/>
          <w:szCs w:val="24"/>
        </w:rPr>
        <w:t>1.中标结果：</w:t>
      </w:r>
    </w:p>
    <w:tbl>
      <w:tblPr>
        <w:tblW w:w="85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0" w:type="dxa"/>
          <w:bottom w:w="15" w:type="dxa"/>
          <w:right w:w="15" w:type="dxa"/>
        </w:tblCellMar>
      </w:tblPr>
      <w:tblGrid>
        <w:gridCol w:w="630"/>
        <w:gridCol w:w="1969"/>
        <w:gridCol w:w="1887"/>
        <w:gridCol w:w="2859"/>
        <w:gridCol w:w="1192"/>
      </w:tblGrid>
      <w:tr w14:paraId="7D85D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0" w:type="dxa"/>
            <w:bottom w:w="15" w:type="dxa"/>
            <w:right w:w="15" w:type="dxa"/>
          </w:tblCellMar>
        </w:tblPrEx>
        <w:trPr>
          <w:trHeight w:val="445" w:hRule="atLeast"/>
          <w:tblHeader/>
        </w:trPr>
        <w:tc>
          <w:tcPr>
            <w:tcW w:w="0" w:type="auto"/>
            <w:tcBorders>
              <w:top w:val="single" w:color="DDDDDD" w:sz="6" w:space="0"/>
              <w:left w:val="single" w:color="DDDDDD" w:sz="6" w:space="0"/>
              <w:bottom w:val="single" w:color="DDDDDD" w:sz="6" w:space="0"/>
              <w:right w:val="single" w:color="DDDDDD" w:sz="6" w:space="0"/>
            </w:tcBorders>
            <w:shd w:val="clear" w:color="auto" w:fill="FFFFFF"/>
            <w:tcMar>
              <w:top w:w="120" w:type="dxa"/>
              <w:left w:w="120" w:type="dxa"/>
              <w:bottom w:w="120" w:type="dxa"/>
              <w:right w:w="120" w:type="dxa"/>
            </w:tcMar>
            <w:vAlign w:val="top"/>
          </w:tcPr>
          <w:p w14:paraId="08B293E1">
            <w:pPr>
              <w:keepNext w:val="0"/>
              <w:keepLines w:val="0"/>
              <w:widowControl/>
              <w:suppressLineNumbers w:val="0"/>
              <w:spacing w:line="315" w:lineRule="atLeast"/>
              <w:jc w:val="left"/>
              <w:textAlignment w:val="top"/>
              <w:rPr>
                <w:sz w:val="24"/>
                <w:szCs w:val="24"/>
              </w:rPr>
            </w:pPr>
            <w:r>
              <w:rPr>
                <w:rStyle w:val="5"/>
                <w:rFonts w:ascii="宋体" w:hAnsi="宋体" w:eastAsia="宋体" w:cs="宋体"/>
                <w:kern w:val="0"/>
                <w:sz w:val="24"/>
                <w:szCs w:val="24"/>
                <w:bdr w:val="none" w:color="auto" w:sz="0" w:space="0"/>
                <w:lang w:val="en-US" w:eastAsia="zh-CN" w:bidi="ar"/>
              </w:rPr>
              <w:t>序号</w:t>
            </w:r>
          </w:p>
        </w:tc>
        <w:tc>
          <w:tcPr>
            <w:tcW w:w="0" w:type="auto"/>
            <w:tcBorders>
              <w:top w:val="single" w:color="DDDDDD" w:sz="6" w:space="0"/>
              <w:left w:val="single" w:color="DDDDDD" w:sz="6" w:space="0"/>
              <w:bottom w:val="single" w:color="DDDDDD" w:sz="6" w:space="0"/>
              <w:right w:val="single" w:color="DDDDDD" w:sz="6" w:space="0"/>
            </w:tcBorders>
            <w:shd w:val="clear" w:color="auto" w:fill="FFFFFF"/>
            <w:tcMar>
              <w:top w:w="120" w:type="dxa"/>
              <w:left w:w="120" w:type="dxa"/>
              <w:bottom w:w="120" w:type="dxa"/>
              <w:right w:w="120" w:type="dxa"/>
            </w:tcMar>
            <w:vAlign w:val="top"/>
          </w:tcPr>
          <w:p w14:paraId="35475876">
            <w:pPr>
              <w:keepNext w:val="0"/>
              <w:keepLines w:val="0"/>
              <w:widowControl/>
              <w:suppressLineNumbers w:val="0"/>
              <w:spacing w:line="315" w:lineRule="atLeast"/>
              <w:jc w:val="left"/>
              <w:textAlignment w:val="top"/>
              <w:rPr>
                <w:sz w:val="24"/>
                <w:szCs w:val="24"/>
              </w:rPr>
            </w:pPr>
            <w:r>
              <w:rPr>
                <w:rStyle w:val="5"/>
                <w:rFonts w:ascii="宋体" w:hAnsi="宋体" w:eastAsia="宋体" w:cs="宋体"/>
                <w:kern w:val="0"/>
                <w:sz w:val="24"/>
                <w:szCs w:val="24"/>
                <w:bdr w:val="none" w:color="auto" w:sz="0" w:space="0"/>
                <w:lang w:val="en-US" w:eastAsia="zh-CN" w:bidi="ar"/>
              </w:rPr>
              <w:t>中标（成交）金额(元)</w:t>
            </w:r>
          </w:p>
        </w:tc>
        <w:tc>
          <w:tcPr>
            <w:tcW w:w="0" w:type="auto"/>
            <w:tcBorders>
              <w:top w:val="single" w:color="DDDDDD" w:sz="6" w:space="0"/>
              <w:left w:val="single" w:color="DDDDDD" w:sz="6" w:space="0"/>
              <w:bottom w:val="single" w:color="DDDDDD" w:sz="6" w:space="0"/>
              <w:right w:val="single" w:color="DDDDDD" w:sz="6" w:space="0"/>
            </w:tcBorders>
            <w:shd w:val="clear" w:color="auto" w:fill="FFFFFF"/>
            <w:tcMar>
              <w:top w:w="120" w:type="dxa"/>
              <w:left w:w="120" w:type="dxa"/>
              <w:bottom w:w="120" w:type="dxa"/>
              <w:right w:w="120" w:type="dxa"/>
            </w:tcMar>
            <w:vAlign w:val="top"/>
          </w:tcPr>
          <w:p w14:paraId="1B0F6953">
            <w:pPr>
              <w:keepNext w:val="0"/>
              <w:keepLines w:val="0"/>
              <w:widowControl/>
              <w:suppressLineNumbers w:val="0"/>
              <w:spacing w:line="315" w:lineRule="atLeast"/>
              <w:jc w:val="left"/>
              <w:textAlignment w:val="top"/>
              <w:rPr>
                <w:sz w:val="24"/>
                <w:szCs w:val="24"/>
              </w:rPr>
            </w:pPr>
            <w:r>
              <w:rPr>
                <w:rStyle w:val="5"/>
                <w:rFonts w:ascii="宋体" w:hAnsi="宋体" w:eastAsia="宋体" w:cs="宋体"/>
                <w:kern w:val="0"/>
                <w:sz w:val="24"/>
                <w:szCs w:val="24"/>
                <w:bdr w:val="none" w:color="auto" w:sz="0" w:space="0"/>
                <w:lang w:val="en-US" w:eastAsia="zh-CN" w:bidi="ar"/>
              </w:rPr>
              <w:t>中标供应商名称</w:t>
            </w:r>
          </w:p>
        </w:tc>
        <w:tc>
          <w:tcPr>
            <w:tcW w:w="0" w:type="auto"/>
            <w:tcBorders>
              <w:top w:val="single" w:color="DDDDDD" w:sz="6" w:space="0"/>
              <w:left w:val="single" w:color="DDDDDD" w:sz="6" w:space="0"/>
              <w:bottom w:val="single" w:color="DDDDDD" w:sz="6" w:space="0"/>
              <w:right w:val="single" w:color="DDDDDD" w:sz="6" w:space="0"/>
            </w:tcBorders>
            <w:shd w:val="clear" w:color="auto" w:fill="FFFFFF"/>
            <w:tcMar>
              <w:top w:w="120" w:type="dxa"/>
              <w:left w:w="120" w:type="dxa"/>
              <w:bottom w:w="120" w:type="dxa"/>
              <w:right w:w="120" w:type="dxa"/>
            </w:tcMar>
            <w:vAlign w:val="top"/>
          </w:tcPr>
          <w:p w14:paraId="5E15039B">
            <w:pPr>
              <w:keepNext w:val="0"/>
              <w:keepLines w:val="0"/>
              <w:widowControl/>
              <w:suppressLineNumbers w:val="0"/>
              <w:spacing w:line="315" w:lineRule="atLeast"/>
              <w:jc w:val="left"/>
              <w:textAlignment w:val="top"/>
              <w:rPr>
                <w:sz w:val="24"/>
                <w:szCs w:val="24"/>
              </w:rPr>
            </w:pPr>
            <w:r>
              <w:rPr>
                <w:rStyle w:val="5"/>
                <w:rFonts w:ascii="宋体" w:hAnsi="宋体" w:eastAsia="宋体" w:cs="宋体"/>
                <w:kern w:val="0"/>
                <w:sz w:val="24"/>
                <w:szCs w:val="24"/>
                <w:bdr w:val="none" w:color="auto" w:sz="0" w:space="0"/>
                <w:lang w:val="en-US" w:eastAsia="zh-CN" w:bidi="ar"/>
              </w:rPr>
              <w:t>中标供应商地址</w:t>
            </w:r>
          </w:p>
        </w:tc>
        <w:tc>
          <w:tcPr>
            <w:tcW w:w="0" w:type="auto"/>
            <w:tcBorders>
              <w:top w:val="single" w:color="DDDDDD" w:sz="6" w:space="0"/>
              <w:left w:val="single" w:color="DDDDDD" w:sz="6" w:space="0"/>
              <w:bottom w:val="single" w:color="DDDDDD" w:sz="6" w:space="0"/>
              <w:right w:val="single" w:color="DDDDDD" w:sz="6" w:space="0"/>
            </w:tcBorders>
            <w:shd w:val="clear" w:color="auto" w:fill="FFFFFF"/>
            <w:tcMar>
              <w:top w:w="120" w:type="dxa"/>
              <w:left w:w="120" w:type="dxa"/>
              <w:bottom w:w="120" w:type="dxa"/>
              <w:right w:w="120" w:type="dxa"/>
            </w:tcMar>
            <w:vAlign w:val="top"/>
          </w:tcPr>
          <w:p w14:paraId="500FA87A">
            <w:pPr>
              <w:keepNext w:val="0"/>
              <w:keepLines w:val="0"/>
              <w:widowControl/>
              <w:suppressLineNumbers w:val="0"/>
              <w:spacing w:line="315" w:lineRule="atLeast"/>
              <w:jc w:val="left"/>
              <w:textAlignment w:val="top"/>
              <w:rPr>
                <w:sz w:val="24"/>
                <w:szCs w:val="24"/>
              </w:rPr>
            </w:pPr>
            <w:r>
              <w:rPr>
                <w:rStyle w:val="5"/>
                <w:rFonts w:ascii="宋体" w:hAnsi="宋体" w:eastAsia="宋体" w:cs="宋体"/>
                <w:kern w:val="0"/>
                <w:sz w:val="24"/>
                <w:szCs w:val="24"/>
                <w:bdr w:val="none" w:color="auto" w:sz="0" w:space="0"/>
                <w:lang w:val="en-US" w:eastAsia="zh-CN" w:bidi="ar"/>
              </w:rPr>
              <w:t>评审总得分</w:t>
            </w:r>
          </w:p>
        </w:tc>
      </w:tr>
      <w:tr w14:paraId="3CCC6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0" w:type="dxa"/>
            <w:bottom w:w="15" w:type="dxa"/>
            <w:right w:w="15" w:type="dxa"/>
          </w:tblCellMar>
        </w:tblPrEx>
        <w:trPr>
          <w:trHeight w:val="792" w:hRule="atLeast"/>
        </w:trPr>
        <w:tc>
          <w:tcPr>
            <w:tcW w:w="0" w:type="auto"/>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2D09F331">
            <w:pPr>
              <w:keepNext w:val="0"/>
              <w:keepLines w:val="0"/>
              <w:widowControl/>
              <w:suppressLineNumbers w:val="0"/>
              <w:spacing w:line="315" w:lineRule="atLeast"/>
              <w:jc w:val="left"/>
              <w:textAlignment w:val="top"/>
              <w:rPr>
                <w:rFonts w:hint="eastAsia" w:ascii="微软雅黑" w:hAnsi="微软雅黑" w:eastAsia="微软雅黑" w:cs="微软雅黑"/>
                <w:sz w:val="21"/>
                <w:szCs w:val="21"/>
              </w:rPr>
            </w:pPr>
            <w:r>
              <w:rPr>
                <w:rFonts w:hint="eastAsia" w:ascii="微软雅黑" w:hAnsi="微软雅黑" w:eastAsia="微软雅黑" w:cs="微软雅黑"/>
                <w:kern w:val="0"/>
                <w:sz w:val="21"/>
                <w:szCs w:val="21"/>
                <w:bdr w:val="none" w:color="auto" w:sz="0" w:space="0"/>
                <w:lang w:val="en-US" w:eastAsia="zh-CN" w:bidi="ar"/>
              </w:rPr>
              <w:t>1</w:t>
            </w:r>
          </w:p>
        </w:tc>
        <w:tc>
          <w:tcPr>
            <w:tcW w:w="0" w:type="auto"/>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11F62A30">
            <w:pPr>
              <w:keepNext w:val="0"/>
              <w:keepLines w:val="0"/>
              <w:widowControl/>
              <w:suppressLineNumbers w:val="0"/>
              <w:spacing w:line="315" w:lineRule="atLeast"/>
              <w:jc w:val="left"/>
              <w:textAlignment w:val="top"/>
              <w:rPr>
                <w:rFonts w:hint="eastAsia" w:ascii="微软雅黑" w:hAnsi="微软雅黑" w:eastAsia="微软雅黑" w:cs="微软雅黑"/>
                <w:sz w:val="21"/>
                <w:szCs w:val="21"/>
              </w:rPr>
            </w:pPr>
            <w:r>
              <w:rPr>
                <w:rFonts w:hint="eastAsia" w:ascii="微软雅黑" w:hAnsi="微软雅黑" w:eastAsia="微软雅黑" w:cs="微软雅黑"/>
                <w:kern w:val="0"/>
                <w:sz w:val="21"/>
                <w:szCs w:val="21"/>
                <w:bdr w:val="none" w:color="auto" w:sz="0" w:space="0"/>
                <w:lang w:val="en-US" w:eastAsia="zh-CN" w:bidi="ar"/>
              </w:rPr>
              <w:t>总价：92000（元）</w:t>
            </w:r>
          </w:p>
        </w:tc>
        <w:tc>
          <w:tcPr>
            <w:tcW w:w="0" w:type="auto"/>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0BE8776F">
            <w:pPr>
              <w:keepNext w:val="0"/>
              <w:keepLines w:val="0"/>
              <w:widowControl/>
              <w:suppressLineNumbers w:val="0"/>
              <w:spacing w:line="315" w:lineRule="atLeast"/>
              <w:jc w:val="left"/>
              <w:textAlignment w:val="top"/>
              <w:rPr>
                <w:rFonts w:hint="eastAsia" w:ascii="微软雅黑" w:hAnsi="微软雅黑" w:eastAsia="微软雅黑" w:cs="微软雅黑"/>
                <w:sz w:val="21"/>
                <w:szCs w:val="21"/>
              </w:rPr>
            </w:pPr>
            <w:r>
              <w:rPr>
                <w:rFonts w:hint="eastAsia" w:ascii="微软雅黑" w:hAnsi="微软雅黑" w:eastAsia="微软雅黑" w:cs="微软雅黑"/>
                <w:kern w:val="0"/>
                <w:sz w:val="21"/>
                <w:szCs w:val="21"/>
                <w:bdr w:val="none" w:color="auto" w:sz="0" w:space="0"/>
                <w:lang w:val="en-US" w:eastAsia="zh-CN" w:bidi="ar"/>
              </w:rPr>
              <w:t>杭州会源医疗器械有限公司</w:t>
            </w:r>
          </w:p>
        </w:tc>
        <w:tc>
          <w:tcPr>
            <w:tcW w:w="0" w:type="auto"/>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6477C661">
            <w:pPr>
              <w:keepNext w:val="0"/>
              <w:keepLines w:val="0"/>
              <w:widowControl/>
              <w:suppressLineNumbers w:val="0"/>
              <w:spacing w:line="315" w:lineRule="atLeast"/>
              <w:jc w:val="left"/>
              <w:textAlignment w:val="top"/>
              <w:rPr>
                <w:rFonts w:hint="eastAsia" w:ascii="微软雅黑" w:hAnsi="微软雅黑" w:eastAsia="微软雅黑" w:cs="微软雅黑"/>
                <w:sz w:val="21"/>
                <w:szCs w:val="21"/>
              </w:rPr>
            </w:pPr>
            <w:r>
              <w:rPr>
                <w:rFonts w:hint="eastAsia" w:ascii="微软雅黑" w:hAnsi="微软雅黑" w:eastAsia="微软雅黑" w:cs="微软雅黑"/>
                <w:kern w:val="0"/>
                <w:sz w:val="21"/>
                <w:szCs w:val="21"/>
                <w:bdr w:val="none" w:color="auto" w:sz="0" w:space="0"/>
                <w:lang w:val="en-US" w:eastAsia="zh-CN" w:bidi="ar"/>
              </w:rPr>
              <w:t>杭州市西湖区荆山岭路2号汇峰国际B310</w:t>
            </w:r>
          </w:p>
        </w:tc>
        <w:tc>
          <w:tcPr>
            <w:tcW w:w="0" w:type="auto"/>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541B5E36">
            <w:pPr>
              <w:keepNext w:val="0"/>
              <w:keepLines w:val="0"/>
              <w:widowControl/>
              <w:suppressLineNumbers w:val="0"/>
              <w:spacing w:line="315" w:lineRule="atLeast"/>
              <w:jc w:val="left"/>
              <w:textAlignment w:val="top"/>
              <w:rPr>
                <w:rFonts w:hint="eastAsia" w:ascii="微软雅黑" w:hAnsi="微软雅黑" w:eastAsia="微软雅黑" w:cs="微软雅黑"/>
                <w:sz w:val="21"/>
                <w:szCs w:val="21"/>
              </w:rPr>
            </w:pPr>
            <w:r>
              <w:rPr>
                <w:rFonts w:hint="eastAsia" w:ascii="微软雅黑" w:hAnsi="微软雅黑" w:eastAsia="微软雅黑" w:cs="微软雅黑"/>
                <w:kern w:val="0"/>
                <w:sz w:val="21"/>
                <w:szCs w:val="21"/>
                <w:bdr w:val="none" w:color="auto" w:sz="0" w:space="0"/>
                <w:lang w:val="en-US" w:eastAsia="zh-CN" w:bidi="ar"/>
              </w:rPr>
              <w:t>83.77</w:t>
            </w:r>
          </w:p>
        </w:tc>
      </w:tr>
    </w:tbl>
    <w:p w14:paraId="1CD2D03A">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四、主要标的信息</w:t>
      </w:r>
    </w:p>
    <w:p w14:paraId="7A9B3AA2">
      <w:pPr>
        <w:pStyle w:val="2"/>
        <w:keepNext w:val="0"/>
        <w:keepLines w:val="0"/>
        <w:widowControl/>
        <w:suppressLineNumbers w:val="0"/>
        <w:bidi w:val="0"/>
        <w:spacing w:before="0" w:beforeAutospacing="0" w:after="0" w:afterAutospacing="0"/>
        <w:ind w:left="0" w:right="0"/>
      </w:pPr>
      <w:r>
        <w:rPr>
          <w:rFonts w:hint="eastAsia" w:ascii="微软雅黑" w:hAnsi="微软雅黑" w:eastAsia="微软雅黑" w:cs="微软雅黑"/>
          <w:i w:val="0"/>
          <w:iCs w:val="0"/>
          <w:caps w:val="0"/>
          <w:color w:val="000000"/>
          <w:spacing w:val="0"/>
          <w:sz w:val="24"/>
          <w:szCs w:val="24"/>
        </w:rPr>
        <w:t>货物类主要标的信息：        </w:t>
      </w:r>
    </w:p>
    <w:tbl>
      <w:tblPr>
        <w:tblW w:w="85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0" w:type="dxa"/>
          <w:bottom w:w="15" w:type="dxa"/>
          <w:right w:w="15" w:type="dxa"/>
        </w:tblCellMar>
      </w:tblPr>
      <w:tblGrid>
        <w:gridCol w:w="1222"/>
        <w:gridCol w:w="1222"/>
        <w:gridCol w:w="1222"/>
        <w:gridCol w:w="1222"/>
        <w:gridCol w:w="1222"/>
        <w:gridCol w:w="1223"/>
        <w:gridCol w:w="1223"/>
      </w:tblGrid>
      <w:tr w14:paraId="3BAC9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0" w:type="dxa"/>
            <w:bottom w:w="15" w:type="dxa"/>
            <w:right w:w="15" w:type="dxa"/>
          </w:tblCellMar>
        </w:tblPrEx>
        <w:trPr>
          <w:trHeight w:val="498" w:hRule="atLeast"/>
          <w:jc w:val="center"/>
        </w:trPr>
        <w:tc>
          <w:tcPr>
            <w:tcW w:w="714" w:type="pct"/>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19F693EA">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序号</w:t>
            </w:r>
          </w:p>
        </w:tc>
        <w:tc>
          <w:tcPr>
            <w:tcW w:w="714" w:type="pct"/>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4E93988C">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标项名称</w:t>
            </w:r>
          </w:p>
        </w:tc>
        <w:tc>
          <w:tcPr>
            <w:tcW w:w="714" w:type="pct"/>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2BF98E1E">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标的名称</w:t>
            </w:r>
          </w:p>
        </w:tc>
        <w:tc>
          <w:tcPr>
            <w:tcW w:w="714" w:type="pct"/>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38E61F1A">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品牌</w:t>
            </w:r>
          </w:p>
        </w:tc>
        <w:tc>
          <w:tcPr>
            <w:tcW w:w="714" w:type="pct"/>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4A33DAC9">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规格型号</w:t>
            </w:r>
          </w:p>
        </w:tc>
        <w:tc>
          <w:tcPr>
            <w:tcW w:w="714" w:type="pct"/>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2D8ADF22">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数量</w:t>
            </w:r>
          </w:p>
        </w:tc>
        <w:tc>
          <w:tcPr>
            <w:tcW w:w="714" w:type="pct"/>
            <w:tcBorders>
              <w:top w:val="single" w:color="DDDDDD" w:sz="6" w:space="0"/>
              <w:left w:val="single" w:color="DDDDDD" w:sz="6" w:space="0"/>
              <w:bottom w:val="single" w:color="DDDDDD" w:sz="6" w:space="0"/>
              <w:right w:val="single" w:color="DDDDDD" w:sz="6" w:space="0"/>
            </w:tcBorders>
            <w:shd w:val="clear" w:color="auto" w:fill="EEEEEE"/>
            <w:tcMar>
              <w:top w:w="120" w:type="dxa"/>
              <w:left w:w="120" w:type="dxa"/>
              <w:bottom w:w="120" w:type="dxa"/>
              <w:right w:w="120" w:type="dxa"/>
            </w:tcMar>
            <w:vAlign w:val="top"/>
          </w:tcPr>
          <w:p w14:paraId="337A19C9">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单价(元)</w:t>
            </w:r>
          </w:p>
        </w:tc>
      </w:tr>
      <w:tr w14:paraId="5C19E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0" w:type="dxa"/>
            <w:bottom w:w="15" w:type="dxa"/>
            <w:right w:w="15" w:type="dxa"/>
          </w:tblCellMar>
        </w:tblPrEx>
        <w:trPr>
          <w:trHeight w:val="1161" w:hRule="atLeast"/>
          <w:jc w:val="center"/>
        </w:trPr>
        <w:tc>
          <w:tcPr>
            <w:tcW w:w="714" w:type="pct"/>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475D0E94">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1</w:t>
            </w:r>
          </w:p>
        </w:tc>
        <w:tc>
          <w:tcPr>
            <w:tcW w:w="714" w:type="pct"/>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538913A1">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绍兴市第七人民医院肺功能测定系统采购项目</w:t>
            </w:r>
          </w:p>
        </w:tc>
        <w:tc>
          <w:tcPr>
            <w:tcW w:w="714" w:type="pct"/>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60AF8ACD">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肺功能测试系统</w:t>
            </w:r>
          </w:p>
        </w:tc>
        <w:tc>
          <w:tcPr>
            <w:tcW w:w="714" w:type="pct"/>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10E5B734">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优呼吸</w:t>
            </w:r>
          </w:p>
        </w:tc>
        <w:tc>
          <w:tcPr>
            <w:tcW w:w="714" w:type="pct"/>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5BBCABFF">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IOS500</w:t>
            </w:r>
          </w:p>
        </w:tc>
        <w:tc>
          <w:tcPr>
            <w:tcW w:w="714" w:type="pct"/>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7126CB60">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1套</w:t>
            </w:r>
          </w:p>
        </w:tc>
        <w:tc>
          <w:tcPr>
            <w:tcW w:w="714" w:type="pct"/>
            <w:tcBorders>
              <w:top w:val="single" w:color="DDDDDD" w:sz="6" w:space="0"/>
              <w:left w:val="single" w:color="DDDDDD" w:sz="6" w:space="0"/>
              <w:bottom w:val="single" w:color="DDDDDD" w:sz="6" w:space="0"/>
              <w:right w:val="single" w:color="DDDDDD" w:sz="6" w:space="0"/>
            </w:tcBorders>
            <w:shd w:val="clear"/>
            <w:tcMar>
              <w:top w:w="180" w:type="dxa"/>
              <w:left w:w="120" w:type="dxa"/>
              <w:bottom w:w="180" w:type="dxa"/>
              <w:right w:w="120" w:type="dxa"/>
            </w:tcMar>
            <w:vAlign w:val="top"/>
          </w:tcPr>
          <w:p w14:paraId="1E1DA400">
            <w:pPr>
              <w:keepNext w:val="0"/>
              <w:keepLines w:val="0"/>
              <w:widowControl/>
              <w:suppressLineNumbers w:val="0"/>
              <w:wordWrap w:val="0"/>
              <w:spacing w:line="315" w:lineRule="atLeast"/>
              <w:jc w:val="left"/>
              <w:textAlignment w:val="top"/>
              <w:rPr>
                <w:sz w:val="24"/>
                <w:szCs w:val="24"/>
              </w:rPr>
            </w:pPr>
            <w:r>
              <w:rPr>
                <w:rFonts w:ascii="宋体" w:hAnsi="宋体" w:eastAsia="宋体" w:cs="宋体"/>
                <w:kern w:val="0"/>
                <w:sz w:val="24"/>
                <w:szCs w:val="24"/>
                <w:bdr w:val="none" w:color="auto" w:sz="0" w:space="0"/>
                <w:lang w:val="en-US" w:eastAsia="zh-CN" w:bidi="ar"/>
              </w:rPr>
              <w:t>92000</w:t>
            </w:r>
          </w:p>
        </w:tc>
      </w:tr>
    </w:tbl>
    <w:p w14:paraId="0B77ECBA">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五、评审专家（单一来源采购人员）名单</w:t>
      </w:r>
    </w:p>
    <w:p w14:paraId="4ECED372">
      <w:pPr>
        <w:pStyle w:val="2"/>
        <w:keepNext w:val="0"/>
        <w:keepLines w:val="0"/>
        <w:widowControl/>
        <w:suppressLineNumbers w:val="0"/>
        <w:bidi w:val="0"/>
        <w:spacing w:before="0" w:beforeAutospacing="0" w:after="0" w:afterAutospacing="0"/>
        <w:ind w:left="0" w:right="0" w:firstLine="420"/>
      </w:pPr>
      <w:r>
        <w:rPr>
          <w:rStyle w:val="6"/>
          <w:rFonts w:hint="eastAsia" w:ascii="微软雅黑" w:hAnsi="微软雅黑" w:eastAsia="微软雅黑" w:cs="微软雅黑"/>
          <w:i w:val="0"/>
          <w:iCs w:val="0"/>
          <w:caps w:val="0"/>
          <w:color w:val="000000"/>
          <w:spacing w:val="0"/>
          <w:sz w:val="24"/>
          <w:szCs w:val="24"/>
        </w:rPr>
        <w:t>陈利坚，张哲泓，韩伟东，程祖胜（第1标项采购人代表），章迎春</w:t>
      </w:r>
      <w:r>
        <w:rPr>
          <w:rFonts w:hint="eastAsia" w:ascii="微软雅黑" w:hAnsi="微软雅黑" w:eastAsia="微软雅黑" w:cs="微软雅黑"/>
          <w:i w:val="0"/>
          <w:iCs w:val="0"/>
          <w:caps w:val="0"/>
          <w:color w:val="000000"/>
          <w:spacing w:val="0"/>
          <w:sz w:val="24"/>
          <w:szCs w:val="24"/>
        </w:rPr>
        <w:t> </w:t>
      </w:r>
    </w:p>
    <w:p w14:paraId="62F23EAD">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六、代理服务收费标准及金额：</w:t>
      </w:r>
    </w:p>
    <w:p w14:paraId="48FB0181">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1.代理服务收费标准：按代理协议约定的内容，中标单位需支付以下费用，根据项目的成交金额，采用差额定率累进法计取后由中标单位按50%支付，代理服务费用低于3000元的按3000元收取，超过15000元按15000元计取。</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具体费率标准如下：</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成交金额100万元以下的部分，货物类采购费率1.50%，服务类采购费率1.50%；</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成交金额100万元至500万元的部分，货物类采购费率1.10%，服务类采购费率0.80%；</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成交金额500万元至1000万元的部分，货物类采购费率0.80%，服务类采购费率0.45%；</w:t>
      </w:r>
      <w:r>
        <w:rPr>
          <w:rFonts w:hint="eastAsia" w:ascii="微软雅黑" w:hAnsi="微软雅黑" w:eastAsia="微软雅黑" w:cs="微软雅黑"/>
          <w:i w:val="0"/>
          <w:iCs w:val="0"/>
          <w:caps w:val="0"/>
          <w:color w:val="000000"/>
          <w:spacing w:val="0"/>
          <w:sz w:val="24"/>
          <w:szCs w:val="24"/>
        </w:rPr>
        <w:br w:type="textWrapping"/>
      </w:r>
      <w:r>
        <w:rPr>
          <w:rFonts w:hint="eastAsia" w:ascii="微软雅黑" w:hAnsi="微软雅黑" w:eastAsia="微软雅黑" w:cs="微软雅黑"/>
          <w:i w:val="0"/>
          <w:iCs w:val="0"/>
          <w:caps w:val="0"/>
          <w:color w:val="000000"/>
          <w:spacing w:val="0"/>
          <w:sz w:val="24"/>
          <w:szCs w:val="24"/>
        </w:rPr>
        <w:t>成交金额1000万元至5000万元的部分，货物类采购费率0.50%，服务类采购费率0.25%。             </w:t>
      </w:r>
    </w:p>
    <w:p w14:paraId="21B08BA5">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2.代理服务收费金额（元）：3000            </w:t>
      </w:r>
    </w:p>
    <w:p w14:paraId="097D7FE8">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七、公告期限</w:t>
      </w:r>
    </w:p>
    <w:p w14:paraId="592B0DD7">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自本公告发布之日起1个工作日。</w:t>
      </w:r>
    </w:p>
    <w:p w14:paraId="24BB3EA2">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八、其他补充事宜</w:t>
      </w:r>
    </w:p>
    <w:p w14:paraId="71B9EDBB">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1.各参加政府采购活动的供应商认为该中标/成交结果和采购过程等使自己的权益受到损害的，可以自本公告期限届满之日（本公告发布之日后第2个工作日）起7个工作日内，以书面形式向采购人或受其委托的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7417B12C">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2.其他事项：无            </w:t>
      </w:r>
    </w:p>
    <w:p w14:paraId="600E3A0C">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九、对本次公告内容提出询问、质疑、投诉，请按以下方式联系</w:t>
      </w:r>
    </w:p>
    <w:p w14:paraId="68F22E06">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1.采购人信息</w:t>
      </w:r>
    </w:p>
    <w:p w14:paraId="7DF2150B">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名    称：绍兴市第七人民医院            </w:t>
      </w:r>
    </w:p>
    <w:p w14:paraId="712F6A36">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地    址：绍兴市越城区北海街道胜利西路1234号            </w:t>
      </w:r>
    </w:p>
    <w:p w14:paraId="25F162FB">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传    真：            </w:t>
      </w:r>
    </w:p>
    <w:p w14:paraId="2EF881F9">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项目联系人（询问）：叶巍</w:t>
      </w:r>
    </w:p>
    <w:p w14:paraId="162789E2">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项目联系方式（询问）：0575-85397728            </w:t>
      </w:r>
    </w:p>
    <w:p w14:paraId="1AA6A9FF">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质疑联系人：唐亮            </w:t>
      </w:r>
    </w:p>
    <w:p w14:paraId="72AD890F">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质疑联系方式：0575-85397715            </w:t>
      </w:r>
    </w:p>
    <w:p w14:paraId="3208B38C">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2.采购代理机构信息</w:t>
      </w:r>
    </w:p>
    <w:p w14:paraId="4D61980A">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名    称：浙江翔实建设项目管理有限公司            </w:t>
      </w:r>
    </w:p>
    <w:p w14:paraId="58CAE836">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地    址：绍兴市越城区阳明北路692号            </w:t>
      </w:r>
    </w:p>
    <w:p w14:paraId="45472034">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传    真：            </w:t>
      </w:r>
    </w:p>
    <w:p w14:paraId="07207BB8">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项目联系人（询问）：娄佳琴            </w:t>
      </w:r>
    </w:p>
    <w:p w14:paraId="0F25256E">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项目联系方式（询问）：0575-88979683/13376873230            </w:t>
      </w:r>
    </w:p>
    <w:p w14:paraId="6663BB7D">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质疑联系人：孙莉            </w:t>
      </w:r>
    </w:p>
    <w:p w14:paraId="7260AC73">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质疑联系方式：0575-88976639            </w:t>
      </w:r>
    </w:p>
    <w:p w14:paraId="48DF9D65">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3. </w:t>
      </w:r>
      <w:r>
        <w:rPr>
          <w:rStyle w:val="6"/>
          <w:rFonts w:hint="eastAsia" w:ascii="微软雅黑" w:hAnsi="微软雅黑" w:eastAsia="微软雅黑" w:cs="微软雅黑"/>
          <w:i w:val="0"/>
          <w:iCs w:val="0"/>
          <w:caps w:val="0"/>
          <w:color w:val="000000"/>
          <w:spacing w:val="0"/>
          <w:sz w:val="24"/>
          <w:szCs w:val="24"/>
        </w:rPr>
        <w:t>该项目由采购人处理采购争议。质疑环节，采购人委托采购代理机构处理的，可由采购代理机构答复。对质疑答复不满意的，向采购人内部设置的采购监督机构反映。</w:t>
      </w:r>
      <w:r>
        <w:rPr>
          <w:rFonts w:hint="eastAsia" w:ascii="微软雅黑" w:hAnsi="微软雅黑" w:eastAsia="微软雅黑" w:cs="微软雅黑"/>
          <w:i w:val="0"/>
          <w:iCs w:val="0"/>
          <w:caps w:val="0"/>
          <w:color w:val="000000"/>
          <w:spacing w:val="0"/>
          <w:sz w:val="24"/>
          <w:szCs w:val="24"/>
        </w:rPr>
        <w:t>            </w:t>
      </w:r>
    </w:p>
    <w:p w14:paraId="2240E49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D02634"/>
    <w:rsid w:val="5FD026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Strong"/>
    <w:basedOn w:val="4"/>
    <w:qFormat/>
    <w:uiPriority w:val="0"/>
    <w:rPr>
      <w:b/>
    </w:rPr>
  </w:style>
  <w:style w:type="character" w:styleId="6">
    <w:name w:val="HTML Sample"/>
    <w:basedOn w:val="4"/>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2026-08-04T02:26:00Z</dcterms:created>
  <dc:creator>595zzz_</dc:creator>
  <cp:lastModifiedBy>595zzz_</cp:lastModifiedBy>
  <dcterms:modified xsi:type="dcterms:W3CDTF">2026-08-04T03:04:39Z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6D6A5399CC52403FBB7F6920014DD2D3_11</vt:lpwstr>
  </property>
  <property fmtid="{D5CDD505-2E9C-101B-9397-08002B2CF9AE}" pid="4" name="KSOTemplateDocerSaveRecord">
    <vt:lpwstr>eyJoZGlkIjoiN2MwOTM4OGYwM2JhNDk0NjlhMmE2NDU0OTgxMzZhOWUiLCJ1c2VySWQiOiIxMTUwODg3Mjc4In0=</vt:lpwstr>
  </property>
</Properties>
</file>