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699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附件一</w:t>
      </w:r>
    </w:p>
    <w:p w14:paraId="2A6233B1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全套报名资料提交详细标准</w:t>
      </w:r>
    </w:p>
    <w:p w14:paraId="28905D9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一、产品基本信息及细化规格明细</w:t>
      </w:r>
    </w:p>
    <w:p w14:paraId="4337136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产品基本信息：完整产品注册名称、细分包装规格清单，粉剂统一以g、液剂统一以ml标注净含量；提供含税单价、单位折算价（元/g、元/ml）；同时填报产品注册类别、适配人群、核心配方优势、标准食/输注操作方式、使用禁忌、储存与临床使用注意事项、完整生产厂家资质信息、每日标准食用剂量说明、标准化冲调/调配流程、临床适用场景（口服/鼻饲管饲）、院内常用药物配伍禁忌说明、适配病症及机体状态、推荐使用剂量等内容。</w:t>
      </w:r>
    </w:p>
    <w:p w14:paraId="28629C1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二、配方与营养成分明细</w:t>
      </w:r>
    </w:p>
    <w:p w14:paraId="1970D82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完整配方配料表、官方营养成分表、全部微量营养素含量、特殊功能性添加成分、完整过敏原清单及提示说明。</w:t>
      </w:r>
    </w:p>
    <w:p w14:paraId="4DAB3AC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三、生产工艺与质量控制</w:t>
      </w:r>
    </w:p>
    <w:p w14:paraId="32E371E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完整生产工艺流程、现行企业质量内控标准、每款规格成品全套出厂检验项目、产品整体保质期、常温/冷藏储存要求、开封后剩余产品最长使用时限。</w:t>
      </w:r>
    </w:p>
    <w:p w14:paraId="753E3D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四、安全性与合规性文件</w:t>
      </w:r>
    </w:p>
    <w:p w14:paraId="245E8B1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产品临床试验报告（如有）、全套合规认证材料：特医食品国家注册证书及编号、食品生产许可证、GMP生产体系认证、对应规格独立第三方检测报告（具备SGS、CNAS资质）。</w:t>
      </w:r>
    </w:p>
    <w:p w14:paraId="72D7FC7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五、商务及企业其他文件</w:t>
      </w:r>
    </w:p>
    <w:p w14:paraId="1AA2C0C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28" w:firstLine="560" w:firstLineChars="200"/>
        <w:textAlignment w:val="auto"/>
        <w:rPr>
          <w:rFonts w:hint="default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过往合作医疗机构清单及对应供货品类、食品生产许可证或食品经营许可证、企业营业执照、法定代表人授权书、法定代表人及授权代表身份证正反面复印件。</w:t>
      </w:r>
    </w:p>
    <w:p w14:paraId="5DD12B54">
      <w:bookmarkStart w:id="0" w:name="_GoBack"/>
      <w:bookmarkEnd w:id="0"/>
    </w:p>
    <w:sectPr>
      <w:pgSz w:w="11906" w:h="16838"/>
      <w:pgMar w:top="930" w:right="1689" w:bottom="93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A1140"/>
    <w:rsid w:val="0BF82E80"/>
    <w:rsid w:val="1828756B"/>
    <w:rsid w:val="18F43E9F"/>
    <w:rsid w:val="43422923"/>
    <w:rsid w:val="469B6FD6"/>
    <w:rsid w:val="49EA1140"/>
    <w:rsid w:val="59002D7E"/>
    <w:rsid w:val="703E1C6D"/>
    <w:rsid w:val="7F59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exact"/>
      <w:ind w:firstLine="880" w:firstLineChars="200"/>
      <w:jc w:val="center"/>
      <w:outlineLvl w:val="0"/>
    </w:pPr>
    <w:rPr>
      <w:rFonts w:ascii="Calibri" w:hAnsi="Calibri" w:eastAsia="方正仿宋_GB2312" w:cs="Times New Roma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GF标题1"/>
    <w:basedOn w:val="1"/>
    <w:qFormat/>
    <w:uiPriority w:val="0"/>
    <w:pPr>
      <w:spacing w:after="100" w:afterLines="100" w:line="680" w:lineRule="exact"/>
      <w:jc w:val="left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8">
    <w:name w:val="GF 正文"/>
    <w:basedOn w:val="1"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9">
    <w:name w:val="GF 一级标题"/>
    <w:basedOn w:val="1"/>
    <w:qFormat/>
    <w:uiPriority w:val="0"/>
    <w:pPr>
      <w:spacing w:line="560" w:lineRule="exact"/>
      <w:ind w:firstLine="643" w:firstLineChars="200"/>
    </w:pPr>
    <w:rPr>
      <w:rFonts w:hint="eastAsia" w:ascii="黑体" w:hAnsi="黑体" w:eastAsia="黑体" w:cs="黑体"/>
      <w:b/>
      <w:bCs/>
      <w:sz w:val="32"/>
      <w:szCs w:val="32"/>
    </w:rPr>
  </w:style>
  <w:style w:type="paragraph" w:customStyle="1" w:styleId="10">
    <w:name w:val="GF 二级标题"/>
    <w:basedOn w:val="1"/>
    <w:qFormat/>
    <w:uiPriority w:val="0"/>
    <w:pPr>
      <w:spacing w:line="560" w:lineRule="exact"/>
      <w:ind w:firstLine="643" w:firstLineChars="200"/>
    </w:pPr>
    <w:rPr>
      <w:rFonts w:hint="eastAsia" w:ascii="方正楷体_GB2312" w:hAnsi="方正楷体_GB2312" w:eastAsia="方正楷体_GB2312" w:cs="方正楷体_GB2312"/>
      <w:b/>
      <w:bCs/>
      <w:sz w:val="32"/>
      <w:szCs w:val="32"/>
    </w:rPr>
  </w:style>
  <w:style w:type="paragraph" w:customStyle="1" w:styleId="11">
    <w:name w:val="GF 三级标题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2026-08-14T02:35:00Z</dcterms:created>
  <dc:creator>徐玉华</dc:creator>
  <cp:lastModifiedBy>徐玉华</cp:lastModifiedBy>
  <dcterms:modified xsi:type="dcterms:W3CDTF">2026-08-14T02:35:23Z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8F53B5AAD5904D08AC6B5BB238F0CD54_11</vt:lpwstr>
  </property>
  <property fmtid="{D5CDD505-2E9C-101B-9397-08002B2CF9AE}" pid="4" name="KSOTemplateDocerSaveRecord">
    <vt:lpwstr>eyJoZGlkIjoiZjEzM2RmZDcxNjBiMTQyODZmNTlhYjE5ZWU2NWQwMmEiLCJ1c2VySWQiOiIyNzM3ODYzOTMifQ==</vt:lpwstr>
  </property>
</Properties>
</file>