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绍兴市第七人民医院文化中心</w:t>
      </w:r>
    </w:p>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2026年度物业管理服务项目</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pStyle w:val="3"/>
        <w:kinsoku/>
        <w:wordWrap w:val="0"/>
        <w:overflowPunct/>
        <w:topLinePunct w:val="0"/>
        <w:bidi w:val="0"/>
        <w:rPr>
          <w:rFonts w:hint="eastAsia" w:ascii="隶书" w:hAnsi="隶书" w:eastAsia="隶书" w:cs="隶书"/>
          <w:b/>
          <w:color w:val="auto"/>
          <w:sz w:val="44"/>
          <w:szCs w:val="44"/>
          <w:highlight w:val="none"/>
        </w:rPr>
      </w:pPr>
    </w:p>
    <w:p>
      <w:pPr>
        <w:kinsoku/>
        <w:wordWrap w:val="0"/>
        <w:overflowPunct/>
        <w:topLinePunct w:val="0"/>
        <w:bidi w:val="0"/>
        <w:rPr>
          <w:rFonts w:hint="eastAsia"/>
          <w:color w:val="auto"/>
          <w:highlight w:val="none"/>
        </w:rPr>
      </w:pPr>
    </w:p>
    <w:p>
      <w:pPr>
        <w:kinsoku/>
        <w:wordWrap w:val="0"/>
        <w:overflowPunct/>
        <w:topLinePunct w:val="0"/>
        <w:bidi w:val="0"/>
        <w:jc w:val="center"/>
        <w:rPr>
          <w:rFonts w:hint="eastAsia" w:ascii="隶书" w:hAnsi="隶书" w:eastAsia="隶书" w:cs="隶书"/>
          <w:b w:val="0"/>
          <w:bCs/>
          <w:color w:val="auto"/>
          <w:sz w:val="28"/>
          <w:szCs w:val="28"/>
          <w:highlight w:val="none"/>
          <w:lang w:eastAsia="zh-CN"/>
        </w:rPr>
      </w:pPr>
      <w:r>
        <w:rPr>
          <w:rFonts w:hint="eastAsia" w:ascii="隶书" w:hAnsi="隶书" w:eastAsia="隶书" w:cs="隶书"/>
          <w:b/>
          <w:color w:val="auto"/>
          <w:sz w:val="44"/>
          <w:szCs w:val="44"/>
          <w:highlight w:val="none"/>
        </w:rPr>
        <w:t xml:space="preserve"> </w:t>
      </w: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330600263010110000114-2026-09-0070</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绍兴市第七人民医院</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811156363"/>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652623389"/>
              </w:rPr>
              <w:t>监督单</w:t>
            </w:r>
            <w:r>
              <w:rPr>
                <w:rFonts w:hint="eastAsia" w:ascii="隶书" w:hAnsi="隶书" w:eastAsia="隶书" w:cs="隶书"/>
                <w:color w:val="auto"/>
                <w:spacing w:val="1"/>
                <w:kern w:val="0"/>
                <w:sz w:val="28"/>
                <w:szCs w:val="28"/>
                <w:highlight w:val="none"/>
                <w:fitText w:val="1680" w:id="652623389"/>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eastAsia="zh-CN"/>
              </w:rPr>
              <w:t>六</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九</w:t>
            </w:r>
            <w:r>
              <w:rPr>
                <w:rFonts w:hint="eastAsia" w:ascii="隶书" w:hAnsi="隶书" w:eastAsia="隶书" w:cs="隶书"/>
                <w:color w:val="auto"/>
                <w:sz w:val="28"/>
                <w:szCs w:val="28"/>
                <w:highlight w:val="none"/>
              </w:rPr>
              <w:t>月</w:t>
            </w:r>
          </w:p>
        </w:tc>
      </w:tr>
    </w:tbl>
    <w:p>
      <w:pPr>
        <w:pStyle w:val="635"/>
        <w:kinsoku/>
        <w:wordWrap w:val="0"/>
        <w:overflowPunct/>
        <w:topLinePunct w:val="0"/>
        <w:bidi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pPr>
        <w:pStyle w:val="635"/>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1"/>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绍兴市第七人民医院保洁与绿化养护综合服务项目  </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6</w:t>
      </w:r>
      <w:r>
        <w:rPr>
          <w:rStyle w:val="76"/>
          <w:rFonts w:hint="eastAsia" w:ascii="仿宋_GB2312" w:hAnsi="仿宋_GB2312" w:eastAsia="仿宋_GB2312" w:cs="仿宋_GB2312"/>
          <w:snapToGrid/>
          <w:color w:val="auto"/>
          <w:kern w:val="2"/>
          <w:sz w:val="24"/>
          <w:szCs w:val="24"/>
          <w:highlight w:val="none"/>
        </w:rPr>
        <w:t>年</w:t>
      </w:r>
      <w:r>
        <w:rPr>
          <w:rStyle w:val="76"/>
          <w:rFonts w:hint="eastAsia" w:ascii="仿宋_GB2312" w:hAnsi="仿宋_GB2312" w:eastAsia="仿宋_GB2312" w:cs="仿宋_GB2312"/>
          <w:snapToGrid/>
          <w:color w:val="auto"/>
          <w:kern w:val="2"/>
          <w:sz w:val="24"/>
          <w:szCs w:val="24"/>
          <w:highlight w:val="none"/>
          <w:lang w:val="en-US" w:eastAsia="zh-CN"/>
        </w:rPr>
        <w:t xml:space="preserve"> </w:t>
      </w:r>
      <w:r>
        <w:rPr>
          <w:rStyle w:val="76"/>
          <w:rFonts w:hint="eastAsia" w:ascii="仿宋_GB2312" w:hAnsi="仿宋_GB2312" w:eastAsia="仿宋_GB2312" w:cs="仿宋_GB2312"/>
          <w:snapToGrid/>
          <w:color w:val="auto"/>
          <w:kern w:val="2"/>
          <w:sz w:val="24"/>
          <w:szCs w:val="24"/>
          <w:highlight w:val="none"/>
        </w:rPr>
        <w:t>月</w:t>
      </w:r>
      <w:r>
        <w:rPr>
          <w:rStyle w:val="76"/>
          <w:rFonts w:hint="eastAsia" w:ascii="仿宋_GB2312" w:hAnsi="仿宋_GB2312" w:eastAsia="仿宋_GB2312" w:cs="仿宋_GB2312"/>
          <w:snapToGrid/>
          <w:color w:val="auto"/>
          <w:kern w:val="2"/>
          <w:sz w:val="24"/>
          <w:szCs w:val="24"/>
          <w:highlight w:val="none"/>
          <w:lang w:val="en-US" w:eastAsia="zh-CN"/>
        </w:rPr>
        <w:t xml:space="preserve"> </w:t>
      </w:r>
      <w:r>
        <w:rPr>
          <w:rStyle w:val="76"/>
          <w:rFonts w:hint="eastAsia" w:ascii="仿宋_GB2312" w:hAnsi="仿宋_GB2312" w:eastAsia="仿宋_GB2312" w:cs="仿宋_GB2312"/>
          <w:snapToGrid/>
          <w:color w:val="auto"/>
          <w:kern w:val="2"/>
          <w:sz w:val="24"/>
          <w:szCs w:val="24"/>
          <w:highlight w:val="none"/>
        </w:rPr>
        <w:t>日</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点</w:t>
      </w:r>
      <w:r>
        <w:rPr>
          <w:rStyle w:val="76"/>
          <w:rFonts w:hint="eastAsia" w:ascii="仿宋_GB2312" w:hAnsi="仿宋_GB2312" w:eastAsia="仿宋_GB2312" w:cs="仿宋_GB2312"/>
          <w:snapToGrid/>
          <w:color w:val="auto"/>
          <w:kern w:val="2"/>
          <w:sz w:val="24"/>
          <w:szCs w:val="24"/>
          <w:highlight w:val="none"/>
          <w:lang w:val="en-US" w:eastAsia="zh-CN"/>
        </w:rPr>
        <w:t>00</w:t>
      </w:r>
      <w:r>
        <w:rPr>
          <w:rStyle w:val="76"/>
          <w:rFonts w:hint="eastAsia" w:ascii="仿宋_GB2312" w:hAnsi="仿宋_GB2312" w:eastAsia="仿宋_GB2312" w:cs="仿宋_GB2312"/>
          <w:snapToGrid/>
          <w:color w:val="auto"/>
          <w:kern w:val="2"/>
          <w:sz w:val="24"/>
          <w:szCs w:val="24"/>
          <w:highlight w:val="none"/>
        </w:rPr>
        <w:t>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330600263010110000114-2026-09-0070</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绍兴市第七人民医院保洁与绿化养护综合服务项目</w:t>
      </w:r>
      <w:r>
        <w:rPr>
          <w:rFonts w:hint="eastAsia" w:ascii="仿宋_GB2312" w:hAnsi="仿宋_GB2312" w:eastAsia="仿宋_GB2312" w:cs="仿宋_GB2312"/>
          <w:color w:val="auto"/>
          <w:sz w:val="24"/>
          <w:highlight w:val="none"/>
          <w:lang w:val="en-US" w:eastAsia="zh-CN"/>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预算金额（元）：</w:t>
      </w:r>
      <w:r>
        <w:rPr>
          <w:rFonts w:hint="eastAsia" w:ascii="仿宋_GB2312" w:hAnsi="仿宋_GB2312" w:eastAsia="仿宋_GB2312" w:cs="仿宋_GB2312"/>
          <w:b w:val="0"/>
          <w:bCs/>
          <w:color w:val="auto"/>
          <w:sz w:val="24"/>
          <w:highlight w:val="none"/>
          <w:lang w:val="en-US" w:eastAsia="zh-CN"/>
        </w:rPr>
        <w:t>6490000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w:t>
      </w:r>
      <w:r>
        <w:rPr>
          <w:rFonts w:hint="eastAsia" w:ascii="仿宋_GB2312" w:hAnsi="仿宋_GB2312" w:eastAsia="仿宋_GB2312" w:cs="仿宋_GB2312"/>
          <w:b w:val="0"/>
          <w:bCs/>
          <w:color w:val="auto"/>
          <w:sz w:val="24"/>
          <w:highlight w:val="none"/>
          <w:lang w:val="en-US" w:eastAsia="zh-CN"/>
        </w:rPr>
        <w:t>6490000</w:t>
      </w:r>
      <w:r>
        <w:rPr>
          <w:rFonts w:hint="eastAsia" w:ascii="仿宋_GB2312" w:hAnsi="仿宋_GB2312" w:eastAsia="仿宋_GB2312" w:cs="仿宋_GB2312"/>
          <w:b/>
          <w:color w:val="auto"/>
          <w:sz w:val="24"/>
          <w:highlight w:val="none"/>
        </w:rPr>
        <w:t xml:space="preserve"> </w:t>
      </w:r>
      <w:bookmarkStart w:id="160" w:name="_GoBack"/>
      <w:bookmarkEnd w:id="160"/>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Cs/>
          <w:color w:val="auto"/>
          <w:sz w:val="24"/>
          <w:highlight w:val="none"/>
          <w:lang w:eastAsia="zh-CN"/>
        </w:rPr>
        <w:t>保洁与绿化养护综合服务项目</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lang w:val="en-US" w:eastAsia="zh-CN"/>
        </w:rPr>
        <w:t>预算金额（元）：</w:t>
      </w:r>
      <w:r>
        <w:rPr>
          <w:rFonts w:hint="eastAsia" w:ascii="仿宋_GB2312" w:hAnsi="仿宋_GB2312" w:eastAsia="仿宋_GB2312" w:cs="仿宋_GB2312"/>
          <w:b w:val="0"/>
          <w:bCs/>
          <w:color w:val="auto"/>
          <w:sz w:val="24"/>
          <w:highlight w:val="none"/>
          <w:lang w:val="en-US" w:eastAsia="zh-CN"/>
        </w:rPr>
        <w:t>6490000</w:t>
      </w:r>
    </w:p>
    <w:p>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 简要规格描述或项目基本概况介绍、用途，详见采购文件</w:t>
      </w:r>
      <w:r>
        <w:rPr>
          <w:rFonts w:hint="eastAsia" w:ascii="仿宋_GB2312" w:hAnsi="仿宋_GB2312" w:eastAsia="仿宋_GB2312" w:cs="仿宋_GB2312"/>
          <w:b w:val="0"/>
          <w:bCs/>
          <w:color w:val="auto"/>
          <w:sz w:val="24"/>
          <w:highlight w:val="none"/>
        </w:rPr>
        <w:t>。</w:t>
      </w:r>
    </w:p>
    <w:p>
      <w:pPr>
        <w:keepNext w:val="0"/>
        <w:keepLines w:val="0"/>
        <w:pageBreakBefore w:val="0"/>
        <w:widowControl w:val="0"/>
        <w:tabs>
          <w:tab w:val="left" w:pos="3150"/>
        </w:tabs>
        <w:kinsoku/>
        <w:wordWrap w:val="0"/>
        <w:overflowPunct/>
        <w:topLinePunct w:val="0"/>
        <w:autoSpaceDE/>
        <w:autoSpaceDN/>
        <w:bidi w:val="0"/>
        <w:adjustRightInd w:val="0"/>
        <w:snapToGrid/>
        <w:spacing w:after="313" w:afterLines="100" w:line="400" w:lineRule="exact"/>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备注：无</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sdt>
        <w:sdtPr>
          <w:rPr>
            <w:rFonts w:hint="eastAsia" w:ascii="仿宋_GB2312" w:hAnsi="仿宋_GB2312" w:eastAsia="仿宋_GB2312" w:cs="仿宋_GB2312"/>
            <w:color w:val="auto"/>
            <w:kern w:val="0"/>
            <w:sz w:val="24"/>
            <w:highlight w:val="none"/>
          </w:rPr>
          <w:id w:val="253497051"/>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A8"/>
          </w:r>
        </w:sdtContent>
      </w:sdt>
      <w:r>
        <w:rPr>
          <w:rFonts w:hint="eastAsia" w:ascii="仿宋_GB2312" w:hAnsi="仿宋_GB2312" w:eastAsia="仿宋_GB2312" w:cs="仿宋_GB2312"/>
          <w:b/>
          <w:color w:val="auto"/>
          <w:sz w:val="24"/>
          <w:highlight w:val="none"/>
        </w:rPr>
        <w:t>是，</w:t>
      </w:r>
      <w:sdt>
        <w:sdtPr>
          <w:rPr>
            <w:rFonts w:hint="eastAsia" w:ascii="仿宋_GB2312" w:hAnsi="仿宋_GB2312" w:eastAsia="仿宋_GB2312" w:cs="仿宋_GB2312"/>
            <w:color w:val="auto"/>
            <w:kern w:val="0"/>
            <w:sz w:val="24"/>
            <w:highlight w:val="none"/>
          </w:rPr>
          <w:id w:val="253497051"/>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r>
        <w:rPr>
          <w:rFonts w:hint="eastAsia" w:ascii="仿宋_GB2312" w:hAnsi="仿宋_GB2312" w:eastAsia="仿宋_GB2312" w:cs="仿宋_GB2312"/>
          <w:b/>
          <w:color w:val="auto"/>
          <w:sz w:val="24"/>
          <w:highlight w:val="none"/>
        </w:rPr>
        <w:t>否。</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 满足《中华人民共和国政府采购法》第二十二条规定；未被“信用中国”（www.creditchina.gov.cn)、中国政府采购网（www.ccgp.gov.cn）列入失信被执行人、重大税收违法失信主体、政府采购严重违法失信行为记录名单；</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snapToGrid w:val="0"/>
          <w:color w:val="auto"/>
          <w:kern w:val="28"/>
          <w:sz w:val="24"/>
          <w:szCs w:val="20"/>
          <w:highlight w:val="none"/>
        </w:rPr>
        <w:t>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color w:val="auto"/>
            <w:kern w:val="0"/>
            <w:sz w:val="24"/>
            <w:highlight w:val="none"/>
          </w:rPr>
          <w:id w:val="147467926"/>
        </w:sdtPr>
        <w:sdtEndPr>
          <w:rPr>
            <w:rFonts w:hint="eastAsia" w:ascii="仿宋_GB2312" w:hAnsi="仿宋_GB2312" w:eastAsia="仿宋_GB2312" w:cs="仿宋_GB2312"/>
            <w:color w:val="auto"/>
            <w:kern w:val="0"/>
            <w:sz w:val="24"/>
            <w:highlight w:val="none"/>
          </w:rPr>
        </w:sdtEndPr>
        <w:sdtContent>
          <w:sdt>
            <w:sdtPr>
              <w:rPr>
                <w:rFonts w:hint="eastAsia" w:ascii="仿宋_GB2312" w:hAnsi="仿宋_GB2312" w:eastAsia="仿宋_GB2312" w:cs="仿宋_GB2312"/>
                <w:color w:val="auto"/>
                <w:kern w:val="0"/>
                <w:sz w:val="24"/>
                <w:highlight w:val="none"/>
              </w:rPr>
              <w:id w:val="147472448"/>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sdtContent>
      </w:sdt>
      <w:r>
        <w:rPr>
          <w:rFonts w:hint="eastAsia" w:ascii="仿宋_GB2312" w:hAnsi="仿宋_GB2312" w:eastAsia="仿宋_GB2312" w:cs="仿宋_GB2312"/>
          <w:color w:val="auto"/>
          <w:sz w:val="24"/>
          <w:highlight w:val="none"/>
        </w:rPr>
        <w:t>无；</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color w:val="auto"/>
            <w:kern w:val="0"/>
            <w:sz w:val="24"/>
            <w:highlight w:val="none"/>
          </w:rPr>
          <w:id w:val="147453162"/>
        </w:sdtPr>
        <w:sdtEndPr>
          <w:rPr>
            <w:rFonts w:hint="eastAsia" w:ascii="仿宋_GB2312" w:hAnsi="仿宋_GB2312" w:eastAsia="仿宋_GB2312" w:cs="仿宋_GB2312"/>
            <w:color w:val="auto"/>
            <w:kern w:val="0"/>
            <w:sz w:val="24"/>
            <w:highlight w:val="none"/>
          </w:rPr>
        </w:sdtEndPr>
        <w:sdtContent>
          <w:sdt>
            <w:sdtPr>
              <w:rPr>
                <w:rFonts w:hint="eastAsia" w:ascii="仿宋_GB2312" w:hAnsi="仿宋_GB2312" w:eastAsia="仿宋_GB2312" w:cs="仿宋_GB2312"/>
                <w:color w:val="auto"/>
                <w:kern w:val="0"/>
                <w:sz w:val="24"/>
                <w:highlight w:val="none"/>
              </w:rPr>
              <w:id w:val="147473843"/>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sdtContent>
      </w:sdt>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color w:val="auto"/>
            <w:kern w:val="0"/>
            <w:sz w:val="24"/>
            <w:highlight w:val="none"/>
          </w:rPr>
          <w:id w:val="147460135"/>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r>
        <w:rPr>
          <w:rFonts w:hint="eastAsia" w:ascii="仿宋_GB2312" w:hAnsi="仿宋_GB2312" w:eastAsia="仿宋_GB2312" w:cs="仿宋_GB2312"/>
          <w:color w:val="auto"/>
          <w:sz w:val="24"/>
          <w:highlight w:val="none"/>
        </w:rPr>
        <w:t>服务全部由符合政策要求的中小企业承接，提供中小企业声明函；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服务全部由符合政策要求的小微企业承接，提供中小企业声明函；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3"/>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szCs w:val="24"/>
          <w:highlight w:val="none"/>
        </w:rPr>
      </w:pPr>
      <w:bookmarkStart w:id="5" w:name="_Toc28359096"/>
      <w:bookmarkStart w:id="6" w:name="_Toc35393806"/>
      <w:bookmarkStart w:id="7" w:name="_Toc35393637"/>
      <w:bookmarkStart w:id="8" w:name="_Toc28359019"/>
      <w:r>
        <w:rPr>
          <w:rFonts w:hint="eastAsia" w:ascii="仿宋_GB2312" w:hAnsi="仿宋_GB2312" w:eastAsia="仿宋_GB2312" w:cs="仿宋_GB2312"/>
          <w:color w:val="auto"/>
          <w:sz w:val="24"/>
          <w:szCs w:val="24"/>
          <w:highlight w:val="none"/>
        </w:rPr>
        <w:t>1.采购人信息</w:t>
      </w:r>
      <w:bookmarkEnd w:id="5"/>
      <w:bookmarkEnd w:id="6"/>
      <w:bookmarkEnd w:id="7"/>
      <w:bookmarkEnd w:id="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绍兴市第七人民医院</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地    址：绍兴市越城区胜利西路1234号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项目联系人（询问）：沈群弟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项目联系方式（询问）：0575-85397725</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质疑联系人：唐亮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质疑联系方式：0575-85397715</w:t>
      </w:r>
    </w:p>
    <w:p>
      <w:pPr>
        <w:pStyle w:val="3"/>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bookmarkStart w:id="9" w:name="_Toc28359020"/>
      <w:bookmarkStart w:id="10" w:name="_Toc35393638"/>
      <w:bookmarkStart w:id="11" w:name="_Toc28359097"/>
      <w:bookmarkStart w:id="12" w:name="_Toc35393807"/>
      <w:r>
        <w:rPr>
          <w:rFonts w:hint="eastAsia" w:ascii="仿宋_GB2312" w:hAnsi="仿宋_GB2312" w:eastAsia="仿宋_GB2312" w:cs="仿宋_GB2312"/>
          <w:color w:val="auto"/>
          <w:sz w:val="24"/>
          <w:szCs w:val="24"/>
          <w:highlight w:val="none"/>
        </w:rPr>
        <w:t>2.采购代理机构信息</w:t>
      </w:r>
      <w:bookmarkEnd w:id="9"/>
      <w:bookmarkEnd w:id="10"/>
      <w:bookmarkEnd w:id="11"/>
      <w:bookmarkEnd w:id="12"/>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13" w:name="_Toc28359021"/>
      <w:bookmarkStart w:id="14" w:name="_Toc28359098"/>
      <w:bookmarkStart w:id="15" w:name="_Toc35393639"/>
      <w:bookmarkStart w:id="16" w:name="_Toc35393808"/>
      <w:r>
        <w:rPr>
          <w:rFonts w:hint="eastAsia" w:ascii="仿宋_GB2312" w:hAnsi="仿宋_GB2312" w:eastAsia="仿宋_GB2312" w:cs="仿宋_GB2312"/>
          <w:b w:val="0"/>
          <w:bCs w:val="0"/>
          <w:color w:val="auto"/>
          <w:sz w:val="24"/>
          <w:highlight w:val="none"/>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lang w:val="en-US" w:eastAsia="zh-CN"/>
        </w:rPr>
        <w:t>王明辉</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项目联系方式（询问）：0575-88307028</w:t>
      </w:r>
      <w:r>
        <w:rPr>
          <w:rFonts w:hint="eastAsia" w:ascii="仿宋_GB2312" w:hAnsi="仿宋_GB2312" w:eastAsia="仿宋_GB2312" w:cs="仿宋_GB2312"/>
          <w:b w:val="0"/>
          <w:bCs w:val="0"/>
          <w:color w:val="auto"/>
          <w:sz w:val="24"/>
          <w:highlight w:val="none"/>
          <w:lang w:eastAsia="zh-CN"/>
        </w:rPr>
        <w:t>、0575-88307078</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 同级政府采购监督管理部门：            </w:t>
      </w:r>
    </w:p>
    <w:bookmarkEnd w:id="13"/>
    <w:bookmarkEnd w:id="14"/>
    <w:bookmarkEnd w:id="15"/>
    <w:bookmarkEnd w:id="16"/>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val="en-US" w:eastAsia="zh-CN"/>
        </w:rPr>
        <w:t>真：/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 系 人 ：张婷婷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监督投诉电话：0575-85209697 </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sdt>
              <w:sdtPr>
                <w:rPr>
                  <w:rFonts w:hint="eastAsia" w:ascii="仿宋_GB2312" w:hAnsi="仿宋_GB2312" w:eastAsia="仿宋_GB2312" w:cs="仿宋_GB2312"/>
                  <w:color w:val="auto"/>
                  <w:kern w:val="0"/>
                  <w:sz w:val="24"/>
                  <w:highlight w:val="none"/>
                </w:rPr>
                <w:id w:val="147452127"/>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A8"/>
                </w:r>
              </w:sdtContent>
            </w:sdt>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auto"/>
                <w:sz w:val="24"/>
                <w:highlight w:val="none"/>
              </w:rPr>
            </w:pPr>
            <w:sdt>
              <w:sdtPr>
                <w:rPr>
                  <w:rFonts w:hint="eastAsia" w:ascii="仿宋_GB2312" w:hAnsi="仿宋_GB2312" w:eastAsia="仿宋_GB2312" w:cs="仿宋_GB2312"/>
                  <w:color w:val="auto"/>
                  <w:kern w:val="0"/>
                  <w:sz w:val="24"/>
                  <w:highlight w:val="none"/>
                </w:rPr>
                <w:id w:val="147452127"/>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auto"/>
                <w:highlight w:val="none"/>
                <w:lang w:val="en-US"/>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pPr>
              <w:kinsoku/>
              <w:wordWrap w:val="0"/>
              <w:overflowPunct/>
              <w:topLinePunct w:val="0"/>
              <w:bidi w:val="0"/>
              <w:spacing w:beforeLines="0" w:afterLines="0" w:line="440" w:lineRule="exac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pPr>
              <w:kinsoku/>
              <w:wordWrap w:val="0"/>
              <w:overflowPunct/>
              <w:topLinePunct w:val="0"/>
              <w:bidi w:val="0"/>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20 </w:t>
            </w:r>
            <w:r>
              <w:rPr>
                <w:rFonts w:hint="eastAsia" w:ascii="仿宋" w:hAnsi="仿宋" w:eastAsia="仿宋" w:cs="仿宋"/>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_GB2312" w:hAnsi="仿宋_GB2312" w:eastAsia="仿宋_GB2312" w:cs="仿宋_GB2312"/>
                <w:color w:val="auto"/>
                <w:sz w:val="24"/>
                <w:highlight w:val="none"/>
                <w:lang w:val="en-US" w:eastAsia="zh-CN"/>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auto"/>
                <w:spacing w:val="-20"/>
                <w:sz w:val="24"/>
                <w:highlight w:val="none"/>
              </w:rPr>
            </w:pPr>
            <w:r>
              <w:rPr>
                <w:rFonts w:hint="eastAsia" w:ascii="仿宋_GB2312" w:hAnsi="仿宋_GB2312" w:eastAsia="仿宋_GB2312" w:cs="仿宋_GB2312"/>
                <w:b/>
                <w:color w:val="auto"/>
                <w:spacing w:val="-20"/>
                <w:sz w:val="24"/>
                <w:highlight w:val="none"/>
              </w:rPr>
              <w:t>产品</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eastAsia="zh-CN"/>
              </w:rPr>
              <w:t>保洁与绿化养护综合服务项目</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物业管理</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auto"/>
                <w:kern w:val="28"/>
                <w:sz w:val="24"/>
                <w:highlight w:val="none"/>
              </w:rPr>
            </w:pPr>
            <w:sdt>
              <w:sdtPr>
                <w:rPr>
                  <w:rFonts w:hint="eastAsia" w:ascii="仿宋_GB2312" w:hAnsi="仿宋_GB2312" w:eastAsia="仿宋_GB2312" w:cs="仿宋_GB2312"/>
                  <w:color w:val="auto"/>
                  <w:kern w:val="0"/>
                  <w:sz w:val="24"/>
                  <w:highlight w:val="none"/>
                </w:rPr>
                <w:id w:val="147463873"/>
              </w:sdtPr>
              <w:sdtEndPr>
                <w:rPr>
                  <w:rFonts w:hint="eastAsia" w:ascii="仿宋_GB2312" w:hAnsi="仿宋_GB2312" w:eastAsia="仿宋_GB2312" w:cs="仿宋_GB2312"/>
                  <w:color w:val="auto"/>
                  <w:kern w:val="0"/>
                  <w:sz w:val="24"/>
                  <w:highlight w:val="none"/>
                </w:rPr>
              </w:sdtEndPr>
              <w:sdtContent>
                <w:r>
                  <w:rPr>
                    <w:rFonts w:hint="eastAsia" w:ascii="仿宋" w:hAnsi="仿宋" w:eastAsia="仿宋" w:cs="仿宋"/>
                    <w:color w:val="auto"/>
                    <w:kern w:val="0"/>
                    <w:sz w:val="24"/>
                    <w:highlight w:val="none"/>
                    <w:lang w:eastAsia="zh-CN"/>
                  </w:rPr>
                  <w:t>☑</w:t>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insoku/>
              <w:wordWrap w:val="0"/>
              <w:overflowPunct/>
              <w:topLinePunct w:val="0"/>
              <w:bidi w:val="0"/>
              <w:snapToGrid w:val="0"/>
              <w:spacing w:line="336" w:lineRule="auto"/>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19</w:t>
            </w:r>
          </w:p>
        </w:tc>
        <w:tc>
          <w:tcPr>
            <w:tcW w:w="8370" w:type="dxa"/>
            <w:gridSpan w:val="2"/>
            <w:vAlign w:val="center"/>
          </w:tcPr>
          <w:p>
            <w:pPr>
              <w:kinsoku/>
              <w:wordWrap w:val="0"/>
              <w:overflowPunct/>
              <w:topLinePunct w:val="0"/>
              <w:bidi w:val="0"/>
              <w:spacing w:line="336" w:lineRule="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color w:val="auto"/>
                <w:sz w:val="24"/>
                <w:highlight w:val="none"/>
              </w:rPr>
              <w:t>采购代理服务费：</w:t>
            </w:r>
            <w:r>
              <w:rPr>
                <w:rFonts w:hint="eastAsia" w:ascii="仿宋" w:hAnsi="仿宋" w:eastAsia="仿宋" w:cs="仿宋"/>
                <w:b/>
                <w:color w:val="auto"/>
                <w:sz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4"/>
    </w:tbl>
    <w:p>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p>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sz w:val="24"/>
          <w:highlight w:val="none"/>
        </w:rPr>
        <w:t>”系指适用本项目的要求，“☐”系指不适用本项目的要求。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w:t>
      </w:r>
      <w:r>
        <w:rPr>
          <w:rFonts w:hint="eastAsia" w:ascii="仿宋_GB2312" w:hAnsi="仿宋_GB2312" w:eastAsia="仿宋_GB2312" w:cs="仿宋_GB2312"/>
          <w:bCs/>
          <w:color w:val="auto"/>
          <w:sz w:val="24"/>
          <w:highlight w:val="none"/>
        </w:rPr>
        <w:t>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3.6本国产品的支持政策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3.6.3供应商对其提供的产品出具《关于符合本国产品标准的声明函》或财政部会同有关部门规定的有关证明文件，《声明函》或有关证明文件符合要求的，该产品视为本国产品。</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3.6.4供应商提供虚假《声明函》、虚假证明文件谋取中标、成交的，依照《中华人民共和国政府采购法》等法律法规规定追究相应责任。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3.6.5采购人、采购代理机构按规定随中标、成交结果同时公告中标、成交供应商提供的《声明函》或有关证明文件、承诺函。</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3.7本国产品价格扣除与小微企业价格扣除叠加。具体计算公式为：参加评审价格=产品报价-产品报价*（小微企业价格扣除率+本国产品价格扣除率）。</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4"/>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23"/>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3"/>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“资格文件”、“商务技术文件资料”、</w:t>
      </w:r>
      <w:r>
        <w:rPr>
          <w:rFonts w:hint="eastAsia" w:ascii="仿宋_GB2312" w:hAnsi="仿宋_GB2312" w:eastAsia="仿宋_GB2312" w:cs="仿宋_GB2312"/>
          <w:color w:val="auto"/>
          <w:sz w:val="24"/>
          <w:highlight w:val="none"/>
        </w:rPr>
        <w:t>“报价文件资料”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eastAsia="zh-CN"/>
        </w:rPr>
      </w:pPr>
      <w:r>
        <w:rPr>
          <w:rFonts w:hint="eastAsia" w:ascii="仿宋_GB2312" w:hAnsi="仿宋_GB2312" w:eastAsia="仿宋_GB2312" w:cs="仿宋_GB2312"/>
          <w:b/>
          <w:color w:val="auto"/>
          <w:sz w:val="24"/>
          <w:highlight w:val="none"/>
          <w:lang w:val="zh-CN" w:eastAsia="zh-CN"/>
        </w:rPr>
        <w:t>2.</w:t>
      </w:r>
      <w:r>
        <w:rPr>
          <w:rFonts w:hint="eastAsia" w:ascii="仿宋_GB2312" w:hAnsi="仿宋_GB2312" w:eastAsia="仿宋_GB2312" w:cs="仿宋_GB2312"/>
          <w:b/>
          <w:color w:val="auto"/>
          <w:sz w:val="24"/>
          <w:highlight w:val="none"/>
          <w:lang w:val="en-US" w:eastAsia="zh-CN"/>
        </w:rPr>
        <w:t>2商务技术</w:t>
      </w:r>
      <w:r>
        <w:rPr>
          <w:rFonts w:hint="eastAsia" w:ascii="仿宋_GB2312" w:hAnsi="仿宋_GB2312" w:eastAsia="仿宋_GB2312" w:cs="仿宋_GB2312"/>
          <w:b/>
          <w:color w:val="auto"/>
          <w:sz w:val="24"/>
          <w:highlight w:val="none"/>
          <w:lang w:val="zh-CN" w:eastAsia="zh-CN"/>
        </w:rPr>
        <w:t>文件：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2.2.1投标函；</w:t>
      </w:r>
      <w:r>
        <w:rPr>
          <w:rFonts w:hint="eastAsia" w:ascii="仿宋_GB2312" w:hAnsi="仿宋_GB2312" w:eastAsia="仿宋_GB2312" w:cs="仿宋_GB2312"/>
          <w:color w:val="auto"/>
          <w:sz w:val="24"/>
          <w:highlight w:val="none"/>
          <w:lang w:val="zh-CN" w:eastAsia="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2.2.3法定代表人及其授权代表身份证复印件；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2.2.4授权代表社保证明；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2.2.5法定代表人身份证明书；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2.3.1开标一览表（报价表）；</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2.3.2报价说明（如有）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中小企业声明函（如有）；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 xml:space="preserve"> 残疾人福利性单位声明函（如有）。</w:t>
      </w:r>
    </w:p>
    <w:p>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2.3.5关于符合本国产品标准的声明函或有关证明文件(如有）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2.3.6关于符合本国产品标准的成本占比的承诺函（如有）</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rPr>
        <w:t>3.</w:t>
      </w:r>
      <w:r>
        <w:rPr>
          <w:rFonts w:hint="eastAsia" w:ascii="仿宋_GB2312" w:hAnsi="仿宋_GB2312" w:eastAsia="仿宋_GB2312" w:cs="仿宋_GB2312"/>
          <w:b/>
          <w:bCs/>
          <w:color w:val="auto"/>
          <w:sz w:val="24"/>
          <w:highlight w:val="none"/>
          <w:lang w:val="en-US" w:eastAsia="zh-CN"/>
        </w:rPr>
        <w:t>投标报价</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3.1供应商应按招标文件中《开标一览表》等附表要求填写。</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3.2报价为采购人可以合格使用产品的价格，包括货款、包装、运输、保险、货到就位以及安装、调试、培训、保修及产品知识产权等一切费用。</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3.3招标文件未列明，而供应商认为必需的费用也需列入报价。</w:t>
      </w:r>
    </w:p>
    <w:p>
      <w:pPr>
        <w:pStyle w:val="61"/>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bCs/>
          <w:color w:val="auto"/>
          <w:sz w:val="24"/>
          <w:highlight w:val="none"/>
          <w:lang w:val="en-US" w:eastAsia="zh-CN"/>
        </w:rPr>
        <w:t>3.4投标报价只允许有一个报价，有选择的报价将不予接受（除指定外）</w:t>
      </w:r>
      <w:r>
        <w:rPr>
          <w:rFonts w:hint="eastAsia" w:ascii="仿宋_GB2312" w:hAnsi="仿宋_GB2312" w:eastAsia="仿宋_GB2312" w:cs="仿宋_GB2312"/>
          <w:b/>
          <w:bCs/>
          <w:color w:val="auto"/>
          <w:sz w:val="24"/>
          <w:highlight w:val="none"/>
          <w:lang w:val="en-US"/>
        </w:rPr>
        <w:t>。</w:t>
      </w: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0"/>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pStyle w:val="130"/>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auto"/>
          <w:sz w:val="32"/>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19"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6.7.1政府采购异常低价审查：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6.7.1.1政府采购评审中出现下列情形之一的，评审委员会应当启动异常低价投标（响应）审查程序：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3.投标（响应）报价低于采购项目最高限价45%的，即投标（响应）报价&lt;采购项目最高限价×45%；</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4.评审委员会基于专业判断，认为供应商报价过低，有可能影响产品质量或者不能诚信履约的其他情形。</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相关法律法规对供应商报价有规定的，从其规定。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6.7.2根据财政部发布的《政府采购促进中小企业发展管理办法》规定，对于非专门面向中小企业的项目，对小型和微型企业产品的价格给予一定的扣除，用扣除后的价格参与评审。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3"/>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w:t>
      </w:r>
      <w:r>
        <w:rPr>
          <w:rFonts w:hint="eastAsia" w:ascii="仿宋_GB2312" w:hAnsi="仿宋_GB2312" w:eastAsia="仿宋_GB2312" w:cs="仿宋_GB2312"/>
          <w:b/>
          <w:color w:val="auto"/>
          <w:sz w:val="24"/>
          <w:highlight w:val="none"/>
          <w:lang w:val="en-US" w:eastAsia="zh-CN"/>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w:t>
      </w:r>
      <w:r>
        <w:rPr>
          <w:rFonts w:hint="default" w:ascii="仿宋_GB2312" w:hAnsi="仿宋_GB2312" w:eastAsia="仿宋_GB2312" w:cs="仿宋_GB2312"/>
          <w:b/>
          <w:color w:val="auto"/>
          <w:sz w:val="24"/>
          <w:highlight w:val="none"/>
        </w:rPr>
        <w:t>“资格文件资料”或</w:t>
      </w:r>
      <w:r>
        <w:rPr>
          <w:rFonts w:hint="eastAsia" w:ascii="仿宋_GB2312" w:hAnsi="仿宋_GB2312" w:eastAsia="仿宋_GB2312" w:cs="仿宋_GB2312"/>
          <w:b/>
          <w:color w:val="auto"/>
          <w:sz w:val="24"/>
          <w:highlight w:val="none"/>
        </w:rPr>
        <w:t>“商务技术文件资料”部分中出现《开标一览表》相关内容的；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8.24投标文件出现不是唯一的、有选择性投标报价的；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8.25 未按招标文件要求提供样品或提供样品不满足采购需求实质性条件的；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8.2</w:t>
      </w:r>
      <w:r>
        <w:rPr>
          <w:rFonts w:hint="eastAsia" w:ascii="仿宋_GB2312" w:hAnsi="仿宋_GB2312" w:eastAsia="仿宋_GB2312" w:cs="仿宋_GB2312"/>
          <w:b/>
          <w:bCs/>
          <w:color w:val="auto"/>
          <w:sz w:val="24"/>
          <w:highlight w:val="none"/>
          <w:lang w:val="en-US"/>
        </w:rPr>
        <w:t>6参与同一个采购包(标段)的供应商存在下列情形之一的其投标(响应)文件无效: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8.26.1</w:t>
      </w:r>
      <w:r>
        <w:rPr>
          <w:rFonts w:hint="eastAsia" w:ascii="仿宋_GB2312" w:hAnsi="仿宋_GB2312" w:eastAsia="仿宋_GB2312" w:cs="仿宋_GB2312"/>
          <w:b w:val="0"/>
          <w:bCs w:val="0"/>
          <w:color w:val="auto"/>
          <w:sz w:val="24"/>
          <w:highlight w:val="none"/>
          <w:lang w:val="en-US"/>
        </w:rPr>
        <w:t>不同供应商的电子投标(响应)文件上传计算机的网卡MAC地址、CPU序列号和硬盘序列号等硬件信息相同的;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8.26.2</w:t>
      </w:r>
      <w:r>
        <w:rPr>
          <w:rFonts w:hint="eastAsia" w:ascii="仿宋_GB2312" w:hAnsi="仿宋_GB2312" w:eastAsia="仿宋_GB2312" w:cs="仿宋_GB2312"/>
          <w:b w:val="0"/>
          <w:bCs w:val="0"/>
          <w:color w:val="auto"/>
          <w:sz w:val="24"/>
          <w:highlight w:val="none"/>
          <w:lang w:val="en-US"/>
        </w:rPr>
        <w:t>上传的电子投标(响应)文件若出现使用本项目其他投标(响应)供应商的数字证书加密的，或者加盖本项目其他投标(响应)供应商的电子印章的;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8.26.3</w:t>
      </w:r>
      <w:r>
        <w:rPr>
          <w:rFonts w:hint="eastAsia" w:ascii="仿宋_GB2312" w:hAnsi="仿宋_GB2312" w:eastAsia="仿宋_GB2312" w:cs="仿宋_GB2312"/>
          <w:b w:val="0"/>
          <w:bCs w:val="0"/>
          <w:color w:val="auto"/>
          <w:sz w:val="24"/>
          <w:highlight w:val="none"/>
          <w:lang w:val="en-US"/>
        </w:rPr>
        <w:t>不同供应商的投标(响应)文件的内容存在三处(含)以上错误一致，且无法合理解释的;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8.26.4</w:t>
      </w:r>
      <w:r>
        <w:rPr>
          <w:rFonts w:hint="eastAsia" w:ascii="仿宋_GB2312" w:hAnsi="仿宋_GB2312" w:eastAsia="仿宋_GB2312" w:cs="仿宋_GB2312"/>
          <w:b w:val="0"/>
          <w:bCs w:val="0"/>
          <w:color w:val="auto"/>
          <w:sz w:val="24"/>
          <w:highlight w:val="none"/>
          <w:lang w:val="en-US"/>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19"/>
    <w:p>
      <w:pPr>
        <w:pStyle w:val="33"/>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20" w:name="_Hlt75236011"/>
      <w:bookmarkEnd w:id="20"/>
      <w:bookmarkStart w:id="21" w:name="_Hlt68072998"/>
      <w:bookmarkEnd w:id="21"/>
      <w:bookmarkStart w:id="22" w:name="_Hlt68072990"/>
      <w:bookmarkEnd w:id="22"/>
      <w:bookmarkStart w:id="23" w:name="_Hlt74729768"/>
      <w:bookmarkEnd w:id="23"/>
      <w:bookmarkStart w:id="24" w:name="_Hlt68057669"/>
      <w:bookmarkEnd w:id="24"/>
      <w:bookmarkStart w:id="25" w:name="_Hlt75236101"/>
      <w:bookmarkEnd w:id="25"/>
      <w:bookmarkStart w:id="26" w:name="_Hlt74730295"/>
      <w:bookmarkEnd w:id="26"/>
      <w:bookmarkStart w:id="27" w:name="_Hlt75236290"/>
      <w:bookmarkEnd w:id="27"/>
      <w:bookmarkStart w:id="28" w:name="_Hlt74707468"/>
      <w:bookmarkEnd w:id="28"/>
      <w:bookmarkStart w:id="29" w:name="_Hlt74714665"/>
      <w:bookmarkEnd w:id="29"/>
      <w:bookmarkStart w:id="30" w:name="_Hlt68073093"/>
      <w:bookmarkEnd w:id="30"/>
      <w:bookmarkStart w:id="31" w:name="_Hlt68403820"/>
      <w:bookmarkEnd w:id="31"/>
      <w:bookmarkStart w:id="32" w:name="_Toc81372953"/>
      <w:bookmarkStart w:id="33" w:name="_Toc84325929"/>
      <w:bookmarkStart w:id="34" w:name="_Toc81372776"/>
      <w:r>
        <w:rPr>
          <w:rFonts w:hint="eastAsia" w:ascii="仿宋_GB2312" w:hAnsi="仿宋_GB2312" w:eastAsia="仿宋_GB2312" w:cs="仿宋_GB2312"/>
          <w:b/>
          <w:color w:val="auto"/>
          <w:sz w:val="32"/>
          <w:szCs w:val="32"/>
          <w:highlight w:val="none"/>
        </w:rPr>
        <w:t>五、授予合同</w:t>
      </w:r>
    </w:p>
    <w:bookmarkEnd w:id="32"/>
    <w:bookmarkEnd w:id="33"/>
    <w:bookmarkEnd w:id="34"/>
    <w:p>
      <w:pPr>
        <w:pStyle w:val="15"/>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 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 </w:t>
      </w: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 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23"/>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highlight w:val="none"/>
        </w:rPr>
        <w:sectPr>
          <w:footerReference r:id="rId11" w:type="default"/>
          <w:pgSz w:w="11906" w:h="16838"/>
          <w:pgMar w:top="1474" w:right="1814" w:bottom="1474" w:left="1814" w:header="851" w:footer="992" w:gutter="0"/>
          <w:pgNumType w:fmt="decimal"/>
          <w:cols w:space="720" w:num="1"/>
          <w:docGrid w:linePitch="312" w:charSpace="0"/>
        </w:sectPr>
      </w:pPr>
    </w:p>
    <w:bookmarkEnd w:id="17"/>
    <w:bookmarkEnd w:id="18"/>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pPr>
        <w:keepNext w:val="0"/>
        <w:keepLines w:val="0"/>
        <w:pageBreakBefore w:val="0"/>
        <w:widowControl w:val="0"/>
        <w:kinsoku/>
        <w:wordWrap/>
        <w:overflowPunct/>
        <w:topLinePunct w:val="0"/>
        <w:autoSpaceDE/>
        <w:autoSpaceDN/>
        <w:bidi w:val="0"/>
        <w:adjustRightInd w:val="0"/>
        <w:snapToGrid/>
        <w:spacing w:line="360" w:lineRule="auto"/>
        <w:ind w:left="0" w:leftChars="0" w:firstLine="0" w:firstLineChars="0"/>
        <w:jc w:val="left"/>
        <w:textAlignment w:val="auto"/>
        <w:outlineLvl w:val="0"/>
        <w:rPr>
          <w:rFonts w:hint="eastAsia" w:ascii="仿宋_GB2312" w:hAnsi="新宋体" w:eastAsia="仿宋_GB2312" w:cs="Arial"/>
          <w:b/>
          <w:bCs/>
          <w:color w:val="auto"/>
          <w:sz w:val="24"/>
          <w:highlight w:val="none"/>
          <w:lang w:eastAsia="zh-CN"/>
        </w:rPr>
      </w:pPr>
      <w:bookmarkStart w:id="36" w:name="第五部分"/>
      <w:bookmarkStart w:id="37" w:name="_Toc86217003"/>
      <w:r>
        <w:rPr>
          <w:rFonts w:hint="eastAsia" w:ascii="仿宋_GB2312" w:hAnsi="新宋体" w:eastAsia="仿宋_GB2312" w:cs="Arial"/>
          <w:b/>
          <w:bCs/>
          <w:color w:val="auto"/>
          <w:sz w:val="24"/>
          <w:highlight w:val="none"/>
          <w:bdr w:val="single" w:color="auto" w:sz="4" w:space="0"/>
        </w:rPr>
        <w:t>01标</w:t>
      </w:r>
      <w:r>
        <w:rPr>
          <w:rFonts w:hint="eastAsia" w:ascii="仿宋_GB2312" w:hAnsi="新宋体" w:eastAsia="仿宋_GB2312" w:cs="Arial"/>
          <w:b/>
          <w:bCs/>
          <w:color w:val="auto"/>
          <w:sz w:val="24"/>
          <w:highlight w:val="none"/>
          <w:lang w:eastAsia="zh-CN"/>
        </w:rPr>
        <w:t>保洁与绿化养护综合服务项目</w:t>
      </w:r>
    </w:p>
    <w:p>
      <w:pPr>
        <w:keepNext w:val="0"/>
        <w:keepLines w:val="0"/>
        <w:widowControl/>
        <w:suppressLineNumbers w:val="0"/>
        <w:kinsoku/>
        <w:overflowPunct/>
        <w:topLinePunct w:val="0"/>
        <w:bidi w:val="0"/>
        <w:spacing w:line="360" w:lineRule="exact"/>
        <w:ind w:firstLine="482"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bCs w:val="0"/>
          <w:color w:val="auto"/>
          <w:kern w:val="2"/>
          <w:sz w:val="24"/>
          <w:szCs w:val="24"/>
          <w:highlight w:val="none"/>
          <w:lang w:val="en-US" w:eastAsia="zh-CN" w:bidi="ar-SA"/>
        </w:rPr>
        <w:t>一、项目概况</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本项目为绍兴市第七人民医院全院一体化综合服务，服务期限自合同签订之日起2年，服务范围覆盖医院门诊楼、住院楼、各病区、行政楼、康复楼、宿舍楼、户外场地、地下室、屋顶及外围全域。</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 w:hAnsi="仿宋" w:eastAsia="仿宋" w:cs="仿宋"/>
          <w:bCs/>
          <w:i w:val="0"/>
          <w:iCs w:val="0"/>
          <w:caps w:val="0"/>
          <w:color w:val="auto"/>
          <w:spacing w:val="0"/>
          <w:kern w:val="2"/>
          <w:sz w:val="24"/>
          <w:szCs w:val="24"/>
          <w:highlight w:val="none"/>
          <w:shd w:val="clear" w:color="auto" w:fill="auto"/>
          <w:lang w:bidi="ar-SA"/>
        </w:rPr>
        <w:t>保洁绿化服务具有“全天候、不间断”的特点，服务团队需统一调度、快速响应。联合体模式下，若一方退出或内部协调不畅，将直接导致服务断档，影响院区正常运转</w:t>
      </w:r>
      <w:r>
        <w:rPr>
          <w:rFonts w:hint="eastAsia" w:ascii="仿宋" w:hAnsi="仿宋" w:eastAsia="仿宋" w:cs="仿宋"/>
          <w:bCs/>
          <w:i w:val="0"/>
          <w:iCs w:val="0"/>
          <w:caps w:val="0"/>
          <w:color w:val="auto"/>
          <w:spacing w:val="0"/>
          <w:kern w:val="2"/>
          <w:sz w:val="24"/>
          <w:szCs w:val="24"/>
          <w:highlight w:val="none"/>
          <w:shd w:val="clear" w:color="auto" w:fill="auto"/>
          <w:lang w:val="en-US" w:eastAsia="zh-CN" w:bidi="ar-SA"/>
        </w:rPr>
        <w:t>;</w:t>
      </w:r>
      <w:r>
        <w:rPr>
          <w:rFonts w:hint="eastAsia" w:ascii="仿宋" w:hAnsi="仿宋" w:eastAsia="仿宋" w:cs="仿宋"/>
          <w:bCs/>
          <w:i w:val="0"/>
          <w:iCs w:val="0"/>
          <w:caps w:val="0"/>
          <w:color w:val="auto"/>
          <w:spacing w:val="0"/>
          <w:kern w:val="2"/>
          <w:sz w:val="24"/>
          <w:szCs w:val="24"/>
          <w:highlight w:val="none"/>
          <w:shd w:val="clear" w:color="auto" w:fill="auto"/>
          <w:lang w:bidi="ar-SA"/>
        </w:rPr>
        <w:t>不同企业对服务形象、作业规范、考核标准的理解和执行存在差异。联合体成员之间难以在短期内形成统一的服务标准，可能导致同一项目内服务质量参差不齐。本项目采购需求并不复杂，可以由单个有能力的投标人独立完成。为了优化投标人实施项目管理成本及方便本单位履约监督管理，本项目不接受</w:t>
      </w:r>
      <w:r>
        <w:rPr>
          <w:rFonts w:hint="eastAsia" w:ascii="仿宋" w:hAnsi="仿宋" w:eastAsia="仿宋" w:cs="仿宋"/>
          <w:b w:val="0"/>
          <w:bCs/>
          <w:color w:val="auto"/>
          <w:sz w:val="24"/>
          <w:highlight w:val="none"/>
        </w:rPr>
        <w:t>联合体投标</w:t>
      </w:r>
      <w:r>
        <w:rPr>
          <w:rFonts w:hint="eastAsia" w:ascii="仿宋" w:hAnsi="仿宋" w:eastAsia="仿宋" w:cs="仿宋"/>
          <w:b w:val="0"/>
          <w:bCs/>
          <w:color w:val="auto"/>
          <w:sz w:val="24"/>
          <w:highlight w:val="none"/>
          <w:lang w:eastAsia="zh-CN"/>
        </w:rPr>
        <w:t>和</w:t>
      </w:r>
      <w:r>
        <w:rPr>
          <w:rFonts w:hint="eastAsia" w:ascii="仿宋" w:hAnsi="仿宋" w:eastAsia="仿宋" w:cs="仿宋"/>
          <w:bCs/>
          <w:i w:val="0"/>
          <w:iCs w:val="0"/>
          <w:caps w:val="0"/>
          <w:color w:val="auto"/>
          <w:spacing w:val="0"/>
          <w:kern w:val="2"/>
          <w:sz w:val="24"/>
          <w:szCs w:val="24"/>
          <w:highlight w:val="none"/>
          <w:shd w:val="clear" w:color="auto" w:fill="auto"/>
          <w:lang w:bidi="ar-SA"/>
        </w:rPr>
        <w:t>分包。</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1.全域保洁服务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（1）日常保洁服务：住院楼、门急诊楼、行政楼、康复楼、宿舍楼等全院范围含地下、屋顶、外环境等保洁服务工作；</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（2）专项保洁服务：大厅、走廊地面晶化保养，PVC地面上蜡、抛光保养，不锈钢保养,公厕保洁及玻璃清洁等；</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（3）外墙清洗保洁服务：每年1次清洗服务。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（4）服务要求由投标人出具详细管理方案。</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2.护工服务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（1）接受医疗护理相关基本安全知识（包括感染控制）、生活护理技能培训；</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（2）在护士指导下协助做好患者生活护理及科室其他事务/辅助工作；</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（3）服务要求由投标人出具详细管理方案。</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3.绿化养护服务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绿化养护面积约为15000平方米，养护、修剪范围为绍兴市第七人民医院院内全部绿化,</w:t>
      </w:r>
      <w:bookmarkStart w:id="38" w:name="OLE_LINK1"/>
      <w:r>
        <w:rPr>
          <w:rFonts w:hint="eastAsia" w:ascii="仿宋_GB2312" w:hAnsi="仿宋_GB2312" w:eastAsia="仿宋_GB2312" w:cs="仿宋_GB2312"/>
          <w:b w:val="0"/>
          <w:bCs/>
          <w:color w:val="auto"/>
          <w:kern w:val="2"/>
          <w:sz w:val="24"/>
          <w:szCs w:val="24"/>
          <w:highlight w:val="none"/>
          <w:lang w:val="en-US" w:eastAsia="zh-CN" w:bidi="ar-SA"/>
        </w:rPr>
        <w:t>包括需要翻新补种1500平方米草皮、800平方米红叶石楠等灌木。</w:t>
      </w:r>
    </w:p>
    <w:bookmarkEnd w:id="38"/>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4.应急保障服务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配合完成各类上级检查、突发性公共卫生事件应急保洁，承接医院各类临时勤务。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5.配套辅助服务</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医疗垃圾转运、布草洗涤、院内物资搬运、宿舍公共区域运维、门诊专项值守等。</w:t>
      </w:r>
    </w:p>
    <w:p>
      <w:pPr>
        <w:keepNext w:val="0"/>
        <w:keepLines w:val="0"/>
        <w:widowControl/>
        <w:suppressLineNumbers w:val="0"/>
        <w:kinsoku/>
        <w:overflowPunct/>
        <w:topLinePunct w:val="0"/>
        <w:bidi w:val="0"/>
        <w:spacing w:line="360" w:lineRule="exact"/>
        <w:ind w:firstLine="482"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bCs w:val="0"/>
          <w:color w:val="auto"/>
          <w:kern w:val="2"/>
          <w:sz w:val="24"/>
          <w:szCs w:val="24"/>
          <w:highlight w:val="none"/>
          <w:lang w:val="en-US" w:eastAsia="zh-CN" w:bidi="ar-SA"/>
        </w:rPr>
        <w:t>二、人员岗位配置（总计76人）</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1.管理岗：3人：含项目经理、基层主管，更换人员需提前一个月向采购人申请，需经采购人确认后可更换。</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2.保洁岗：50人：分布于门诊、各临床病区、行政楼、宿舍、检验科、外围场地、医疗垃圾转运、洗涤等岗位，执行分班次8小时工作制。</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3.护工+绿化岗：15人：含各病区护工、出入院中心护工、标本转运人员、绿化养护人员。</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4.机动岗：8人：负责全员替岗、地面深度清洁、高空/死角清扫、临时支援、手术室及物资搬运等工作。</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5.人员年龄要求：</w:t>
      </w:r>
    </w:p>
    <w:p>
      <w:pPr>
        <w:keepNext w:val="0"/>
        <w:keepLines w:val="0"/>
        <w:widowControl/>
        <w:suppressLineNumbers w:val="0"/>
        <w:kinsoku/>
        <w:overflowPunct/>
        <w:topLinePunct w:val="0"/>
        <w:bidi w:val="0"/>
        <w:spacing w:line="360" w:lineRule="exact"/>
        <w:ind w:firstLine="480" w:firstLineChars="200"/>
        <w:jc w:val="left"/>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zh-CN" w:eastAsia="zh-CN" w:bidi="ar-SA"/>
        </w:rPr>
        <w:t>遵照国家延迟退休政策，服务人员选用年龄上限原则上定为65周岁。如有特殊情况需超龄聘用，须事先取得采购人书面批准，且超龄人员比例严格控制在团队总人数的5%以内。护工岗位人员须具备初中及以上文化程度，保洁人员须具备小学文化或具备基础文字认读能力，全体从业人员身体条件须适配对应岗位作业需求。</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服务</w:t>
      </w:r>
      <w:r>
        <w:rPr>
          <w:rFonts w:hint="eastAsia" w:ascii="仿宋_GB2312" w:hAnsi="仿宋_GB2312" w:eastAsia="仿宋_GB2312" w:cs="仿宋_GB2312"/>
          <w:color w:val="auto"/>
          <w:sz w:val="24"/>
          <w:szCs w:val="24"/>
          <w:highlight w:val="none"/>
          <w:lang w:eastAsia="zh-CN"/>
        </w:rPr>
        <w:t>人员</w:t>
      </w:r>
      <w:r>
        <w:rPr>
          <w:rFonts w:hint="eastAsia" w:ascii="仿宋_GB2312" w:hAnsi="仿宋_GB2312" w:eastAsia="仿宋_GB2312" w:cs="仿宋_GB2312"/>
          <w:color w:val="auto"/>
          <w:sz w:val="24"/>
          <w:szCs w:val="24"/>
          <w:highlight w:val="none"/>
        </w:rPr>
        <w:t>设置</w:t>
      </w:r>
    </w:p>
    <w:tbl>
      <w:tblPr>
        <w:tblStyle w:val="62"/>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825"/>
        <w:gridCol w:w="825"/>
        <w:gridCol w:w="1419"/>
        <w:gridCol w:w="1009"/>
        <w:gridCol w:w="972"/>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69"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区域</w:t>
            </w:r>
          </w:p>
        </w:tc>
        <w:tc>
          <w:tcPr>
            <w:tcW w:w="825"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管理</w:t>
            </w:r>
            <w:r>
              <w:rPr>
                <w:rFonts w:hint="eastAsia" w:ascii="仿宋_GB2312" w:hAnsi="仿宋_GB2312" w:eastAsia="仿宋_GB2312" w:cs="仿宋_GB2312"/>
                <w:color w:val="auto"/>
                <w:kern w:val="0"/>
                <w:sz w:val="24"/>
                <w:szCs w:val="24"/>
                <w:highlight w:val="none"/>
                <w:lang w:eastAsia="zh-CN"/>
              </w:rPr>
              <w:t>（人）</w:t>
            </w:r>
          </w:p>
        </w:tc>
        <w:tc>
          <w:tcPr>
            <w:tcW w:w="825"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保洁</w:t>
            </w:r>
            <w:r>
              <w:rPr>
                <w:rFonts w:hint="eastAsia" w:ascii="仿宋_GB2312" w:hAnsi="仿宋_GB2312" w:eastAsia="仿宋_GB2312" w:cs="仿宋_GB2312"/>
                <w:color w:val="auto"/>
                <w:kern w:val="0"/>
                <w:sz w:val="24"/>
                <w:szCs w:val="24"/>
                <w:highlight w:val="none"/>
                <w:lang w:eastAsia="zh-CN"/>
              </w:rPr>
              <w:t>（人）</w:t>
            </w:r>
          </w:p>
        </w:tc>
        <w:tc>
          <w:tcPr>
            <w:tcW w:w="1419"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护工</w:t>
            </w:r>
            <w:r>
              <w:rPr>
                <w:rFonts w:hint="eastAsia" w:ascii="仿宋_GB2312" w:hAnsi="仿宋_GB2312" w:eastAsia="仿宋_GB2312" w:cs="仿宋_GB2312"/>
                <w:color w:val="auto"/>
                <w:kern w:val="0"/>
                <w:sz w:val="24"/>
                <w:szCs w:val="24"/>
                <w:highlight w:val="none"/>
                <w:lang w:val="en-US"/>
              </w:rPr>
              <w:t>(</w:t>
            </w:r>
            <w:r>
              <w:rPr>
                <w:rFonts w:hint="eastAsia" w:ascii="仿宋_GB2312" w:hAnsi="仿宋_GB2312" w:eastAsia="仿宋_GB2312" w:cs="仿宋_GB2312"/>
                <w:color w:val="auto"/>
                <w:kern w:val="0"/>
                <w:sz w:val="24"/>
                <w:szCs w:val="24"/>
                <w:highlight w:val="none"/>
                <w:lang w:val="en-US" w:eastAsia="zh-CN"/>
              </w:rPr>
              <w:t>园林）</w:t>
            </w:r>
            <w:r>
              <w:rPr>
                <w:rFonts w:hint="eastAsia" w:ascii="仿宋_GB2312" w:hAnsi="仿宋_GB2312" w:eastAsia="仿宋_GB2312" w:cs="仿宋_GB2312"/>
                <w:color w:val="auto"/>
                <w:kern w:val="0"/>
                <w:sz w:val="24"/>
                <w:szCs w:val="24"/>
                <w:highlight w:val="none"/>
                <w:lang w:eastAsia="zh-CN"/>
              </w:rPr>
              <w:t>（人）</w:t>
            </w:r>
          </w:p>
        </w:tc>
        <w:tc>
          <w:tcPr>
            <w:tcW w:w="1009" w:type="dxa"/>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机动岗</w:t>
            </w:r>
            <w:r>
              <w:rPr>
                <w:rFonts w:hint="eastAsia" w:ascii="仿宋_GB2312" w:hAnsi="仿宋_GB2312" w:eastAsia="仿宋_GB2312" w:cs="仿宋_GB2312"/>
                <w:color w:val="auto"/>
                <w:kern w:val="0"/>
                <w:sz w:val="24"/>
                <w:szCs w:val="24"/>
                <w:highlight w:val="none"/>
                <w:lang w:eastAsia="zh-CN"/>
              </w:rPr>
              <w:t>（人）</w:t>
            </w:r>
          </w:p>
        </w:tc>
        <w:tc>
          <w:tcPr>
            <w:tcW w:w="3478" w:type="dxa"/>
            <w:gridSpan w:val="2"/>
            <w:noWrap/>
            <w:vAlign w:val="center"/>
          </w:tcPr>
          <w:p>
            <w:pPr>
              <w:keepNext w:val="0"/>
              <w:keepLines w:val="0"/>
              <w:pageBreakBefore w:val="0"/>
              <w:widowControl/>
              <w:kinsoku/>
              <w:wordWrap/>
              <w:overflowPunct/>
              <w:topLinePunct w:val="0"/>
              <w:bidi w:val="0"/>
              <w:adjustRightInd w:val="0"/>
              <w:snapToGrid w:val="0"/>
              <w:spacing w:line="360" w:lineRule="exact"/>
              <w:ind w:left="0" w:leftChars="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门诊楼</w:t>
            </w:r>
          </w:p>
        </w:tc>
        <w:tc>
          <w:tcPr>
            <w:tcW w:w="825" w:type="dxa"/>
            <w:vMerge w:val="restart"/>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5</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restart"/>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rPr>
            </w:pPr>
            <w:r>
              <w:rPr>
                <w:rFonts w:hint="eastAsia" w:ascii="仿宋_GB2312" w:hAnsi="仿宋_GB2312" w:eastAsia="仿宋_GB2312" w:cs="仿宋_GB2312"/>
                <w:color w:val="auto"/>
                <w:kern w:val="0"/>
                <w:sz w:val="24"/>
                <w:szCs w:val="24"/>
                <w:highlight w:val="none"/>
                <w:lang w:val="en-US" w:eastAsia="zh-CN"/>
              </w:rPr>
              <w:t>8</w:t>
            </w: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含</w:t>
            </w:r>
            <w:r>
              <w:rPr>
                <w:rFonts w:hint="eastAsia" w:ascii="仿宋_GB2312" w:hAnsi="仿宋_GB2312" w:eastAsia="仿宋_GB2312" w:cs="仿宋_GB2312"/>
                <w:color w:val="auto"/>
                <w:kern w:val="0"/>
                <w:sz w:val="24"/>
                <w:szCs w:val="24"/>
                <w:highlight w:val="none"/>
              </w:rPr>
              <w:t>急诊、发热门诊</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lang w:val="en-US" w:eastAsia="zh-CN"/>
              </w:rPr>
              <w:t>7:00-11:30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出入院中心</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8:00-12:00  14:00-17:00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老</w:t>
            </w:r>
            <w:r>
              <w:rPr>
                <w:rFonts w:hint="eastAsia" w:ascii="仿宋_GB2312" w:hAnsi="仿宋_GB2312" w:eastAsia="仿宋_GB2312" w:cs="仿宋_GB2312"/>
                <w:color w:val="auto"/>
                <w:kern w:val="0"/>
                <w:sz w:val="24"/>
                <w:szCs w:val="24"/>
                <w:highlight w:val="none"/>
                <w:lang w:val="en-US" w:eastAsia="zh-CN"/>
              </w:rPr>
              <w:t>年记忆科、</w:t>
            </w:r>
            <w:r>
              <w:rPr>
                <w:rFonts w:hint="eastAsia" w:ascii="仿宋_GB2312" w:hAnsi="仿宋_GB2312" w:eastAsia="仿宋_GB2312" w:cs="仿宋_GB2312"/>
                <w:color w:val="auto"/>
                <w:kern w:val="0"/>
                <w:sz w:val="24"/>
                <w:szCs w:val="24"/>
                <w:highlight w:val="none"/>
              </w:rPr>
              <w:t>老年</w:t>
            </w:r>
            <w:r>
              <w:rPr>
                <w:rFonts w:hint="eastAsia" w:ascii="仿宋_GB2312" w:hAnsi="仿宋_GB2312" w:eastAsia="仿宋_GB2312" w:cs="仿宋_GB2312"/>
                <w:color w:val="auto"/>
                <w:kern w:val="0"/>
                <w:sz w:val="24"/>
                <w:szCs w:val="24"/>
                <w:highlight w:val="none"/>
                <w:lang w:val="en-US" w:eastAsia="zh-CN"/>
              </w:rPr>
              <w:t>医学科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A班6:00-10:30  13:30-17:00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 xml:space="preserve">B班7:00-11:00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5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综合科</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ICU）、睡眠医学</w:t>
            </w:r>
            <w:r>
              <w:rPr>
                <w:rFonts w:hint="eastAsia" w:ascii="仿宋_GB2312" w:hAnsi="仿宋_GB2312" w:eastAsia="仿宋_GB2312" w:cs="仿宋_GB2312"/>
                <w:color w:val="auto"/>
                <w:kern w:val="0"/>
                <w:sz w:val="24"/>
                <w:szCs w:val="24"/>
                <w:highlight w:val="none"/>
              </w:rPr>
              <w:t>一科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4</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含重症监护单元</w:t>
            </w:r>
            <w:r>
              <w:rPr>
                <w:rFonts w:hint="eastAsia" w:ascii="仿宋_GB2312" w:hAnsi="仿宋_GB2312" w:eastAsia="仿宋_GB2312" w:cs="仿宋_GB2312"/>
                <w:color w:val="auto"/>
                <w:kern w:val="0"/>
                <w:sz w:val="24"/>
                <w:szCs w:val="24"/>
                <w:highlight w:val="none"/>
                <w:lang w:eastAsia="zh-CN"/>
              </w:rPr>
              <w:t>，康复治疗中心</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A班（3人）6:00-10:30  13:30-17:00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B班7:00-11:00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睡眠医学</w:t>
            </w:r>
            <w:r>
              <w:rPr>
                <w:rFonts w:hint="eastAsia" w:ascii="仿宋_GB2312" w:hAnsi="仿宋_GB2312" w:eastAsia="仿宋_GB2312" w:cs="仿宋_GB2312"/>
                <w:color w:val="auto"/>
                <w:kern w:val="0"/>
                <w:sz w:val="24"/>
                <w:szCs w:val="24"/>
                <w:highlight w:val="none"/>
              </w:rPr>
              <w:t>二科</w:t>
            </w:r>
            <w:r>
              <w:rPr>
                <w:rFonts w:hint="eastAsia" w:ascii="仿宋_GB2312" w:hAnsi="仿宋_GB2312" w:eastAsia="仿宋_GB2312" w:cs="仿宋_GB2312"/>
                <w:color w:val="auto"/>
                <w:kern w:val="0"/>
                <w:sz w:val="24"/>
                <w:szCs w:val="24"/>
                <w:highlight w:val="none"/>
                <w:lang w:eastAsia="zh-CN"/>
              </w:rPr>
              <w:t>、儿童</w:t>
            </w:r>
            <w:r>
              <w:rPr>
                <w:rFonts w:hint="eastAsia" w:ascii="仿宋_GB2312" w:hAnsi="仿宋_GB2312" w:eastAsia="仿宋_GB2312" w:cs="仿宋_GB2312"/>
                <w:color w:val="auto"/>
                <w:kern w:val="0"/>
                <w:sz w:val="24"/>
                <w:szCs w:val="24"/>
                <w:highlight w:val="none"/>
                <w:lang w:val="en-US" w:eastAsia="zh-CN"/>
              </w:rPr>
              <w:t>青少年</w:t>
            </w:r>
            <w:r>
              <w:rPr>
                <w:rFonts w:hint="eastAsia" w:ascii="仿宋_GB2312" w:hAnsi="仿宋_GB2312" w:eastAsia="仿宋_GB2312" w:cs="仿宋_GB2312"/>
                <w:color w:val="auto"/>
                <w:kern w:val="0"/>
                <w:sz w:val="24"/>
                <w:szCs w:val="24"/>
                <w:highlight w:val="none"/>
                <w:lang w:eastAsia="zh-CN"/>
              </w:rPr>
              <w:t>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A班6:00-10:30  13:30-17:00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 xml:space="preserve">B班7:00-11:00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焦虑障碍</w:t>
            </w:r>
            <w:r>
              <w:rPr>
                <w:rFonts w:hint="eastAsia" w:ascii="仿宋_GB2312" w:hAnsi="仿宋_GB2312" w:eastAsia="仿宋_GB2312" w:cs="仿宋_GB2312"/>
                <w:color w:val="auto"/>
                <w:kern w:val="0"/>
                <w:sz w:val="24"/>
                <w:szCs w:val="24"/>
                <w:highlight w:val="none"/>
                <w:lang w:val="en-US" w:eastAsia="zh-CN"/>
              </w:rPr>
              <w:t>科、</w:t>
            </w:r>
            <w:r>
              <w:rPr>
                <w:rFonts w:hint="eastAsia" w:ascii="仿宋_GB2312" w:hAnsi="仿宋_GB2312" w:eastAsia="仿宋_GB2312" w:cs="仿宋_GB2312"/>
                <w:color w:val="auto"/>
                <w:kern w:val="0"/>
                <w:sz w:val="24"/>
                <w:szCs w:val="24"/>
                <w:highlight w:val="none"/>
              </w:rPr>
              <w:t>神经内科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A班6:00-10:30  13:30-17:00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 xml:space="preserve">B班7:00-11:00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心境医学科（女）</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240" w:leftChars="0" w:right="0" w:rightChars="0" w:hanging="240" w:hangingChars="1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普通精神科（女）</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普通精神一科（男）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功能康复科（物资依赖）</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rPr>
            </w:pPr>
            <w:r>
              <w:rPr>
                <w:rFonts w:hint="eastAsia" w:ascii="仿宋_GB2312" w:hAnsi="仿宋_GB2312" w:eastAsia="仿宋_GB2312" w:cs="仿宋_GB2312"/>
                <w:color w:val="auto"/>
                <w:kern w:val="0"/>
                <w:sz w:val="24"/>
                <w:szCs w:val="24"/>
                <w:highlight w:val="none"/>
                <w:lang w:val="en-US" w:eastAsia="zh-CN"/>
              </w:rPr>
              <w:t>普通精神二科（男）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心境医学科（男）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康复精神科（男）</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康复</w:t>
            </w:r>
            <w:r>
              <w:rPr>
                <w:rFonts w:hint="eastAsia" w:ascii="仿宋_GB2312" w:hAnsi="仿宋_GB2312" w:eastAsia="仿宋_GB2312" w:cs="仿宋_GB2312"/>
                <w:color w:val="auto"/>
                <w:kern w:val="0"/>
                <w:sz w:val="24"/>
                <w:szCs w:val="24"/>
                <w:highlight w:val="none"/>
                <w:lang w:val="en-US" w:eastAsia="zh-CN"/>
              </w:rPr>
              <w:t>精神科（女）</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A班(2人）6:00-11:00  13:30-16:30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B班6:00-11:30 15:00-17:30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精神康复中心</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6:00-11:00  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老年精神科（研究病房）</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A班5:00-10:00  14:00-17:00   </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B班8:30-12:00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13:30-18:00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行政办公楼</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A班6:00-11:00  14:00-17:00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B班6:00-11:30</w:t>
            </w:r>
          </w:p>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14:30-17:00</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全部外围</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（含地下室）</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含地下室</w:t>
            </w:r>
            <w:r>
              <w:rPr>
                <w:rFonts w:hint="eastAsia" w:ascii="仿宋_GB2312" w:hAnsi="仿宋_GB2312" w:eastAsia="仿宋_GB2312" w:cs="仿宋_GB2312"/>
                <w:color w:val="auto"/>
                <w:kern w:val="0"/>
                <w:sz w:val="24"/>
                <w:szCs w:val="24"/>
                <w:highlight w:val="none"/>
                <w:lang w:eastAsia="zh-CN"/>
              </w:rPr>
              <w:t>，玻璃清洁，社会心理服务中心（叶家堡）</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A班1人6:00-10:00 12:00-16:00</w:t>
            </w:r>
          </w:p>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B班1人6:30-11:30 14:00-17：00</w:t>
            </w:r>
          </w:p>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C班1人6:30-11:30 14:00-17:00（地下室、叶家堡、玻璃清洁）</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b/>
                <w:bCs/>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集体宿舍</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含供应室</w:t>
            </w: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 xml:space="preserve">6:00-11:00   </w:t>
            </w:r>
          </w:p>
          <w:p>
            <w:pPr>
              <w:keepNext w:val="0"/>
              <w:keepLines w:val="0"/>
              <w:pageBreakBefore w:val="0"/>
              <w:widowControl/>
              <w:suppressLineNumbers w:val="0"/>
              <w:kinsoku/>
              <w:wordWrap/>
              <w:overflowPunct/>
              <w:topLinePunct w:val="0"/>
              <w:bidi w:val="0"/>
              <w:adjustRightInd/>
              <w:spacing w:line="360" w:lineRule="exact"/>
              <w:jc w:val="both"/>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检验科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6:00-11:00   </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医疗垃圾工</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A班5:00-10:00  13:00-16:00</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洗涤工</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7:00-15:00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理发</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7:00-10:00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总仓</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8:00-12:00  14:00-17:00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标本接收</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及转运</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w:t>
            </w: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白班和夜班轮换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特需病区</w:t>
            </w:r>
          </w:p>
        </w:tc>
        <w:tc>
          <w:tcPr>
            <w:tcW w:w="825"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vMerge w:val="continue"/>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2506" w:type="dxa"/>
            <w:noWrap/>
            <w:vAlign w:val="center"/>
          </w:tcPr>
          <w:p>
            <w:pPr>
              <w:keepNext w:val="0"/>
              <w:keepLines w:val="0"/>
              <w:pageBreakBefore w:val="0"/>
              <w:widowControl/>
              <w:suppressLineNumbers w:val="0"/>
              <w:kinsoku/>
              <w:wordWrap/>
              <w:overflowPunct/>
              <w:topLinePunct w:val="0"/>
              <w:bidi w:val="0"/>
              <w:adjustRightInd/>
              <w:spacing w:line="360" w:lineRule="exact"/>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6:00-11:00  13:30-16:30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门诊卫生间</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rPr>
            </w:pPr>
          </w:p>
        </w:tc>
        <w:tc>
          <w:tcPr>
            <w:tcW w:w="100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7:00-11:30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园林绿化</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100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both"/>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7:30-12:00  13:30-17:00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6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合计</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825"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50</w:t>
            </w:r>
          </w:p>
        </w:tc>
        <w:tc>
          <w:tcPr>
            <w:tcW w:w="141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15</w:t>
            </w:r>
          </w:p>
        </w:tc>
        <w:tc>
          <w:tcPr>
            <w:tcW w:w="1009"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972"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c>
          <w:tcPr>
            <w:tcW w:w="2506" w:type="dxa"/>
            <w:noWrap/>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p>
        </w:tc>
      </w:tr>
    </w:tbl>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eastAsia="zh-CN"/>
        </w:rPr>
        <w:t>注：</w:t>
      </w:r>
      <w:r>
        <w:rPr>
          <w:rFonts w:hint="eastAsia" w:ascii="仿宋_GB2312" w:hAnsi="仿宋_GB2312" w:eastAsia="仿宋_GB2312" w:cs="仿宋_GB2312"/>
          <w:b w:val="0"/>
          <w:bCs/>
          <w:color w:val="auto"/>
          <w:sz w:val="24"/>
          <w:szCs w:val="24"/>
          <w:highlight w:val="none"/>
          <w:lang w:val="en-US" w:eastAsia="zh-CN"/>
        </w:rPr>
        <w:t>1）8小时为1班，不足8小时的按8小时计算。A班B班保洁岗实施每日八小时工作制，每周做六休一。</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2）机动岗替班情况：门诊顶班、护工岗顶班、全院楼层地面清洗、屋顶、空关房清扫、玻璃清洁、手术室临时手术、临时院内搬运物资。</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eastAsia="zh-CN"/>
        </w:rPr>
        <w:t>三、综合要求</w:t>
      </w:r>
      <w:r>
        <w:rPr>
          <w:rFonts w:hint="eastAsia" w:ascii="仿宋_GB2312" w:hAnsi="仿宋_GB2312" w:eastAsia="仿宋_GB2312" w:cs="仿宋_GB2312"/>
          <w:b/>
          <w:color w:val="auto"/>
          <w:sz w:val="24"/>
          <w:szCs w:val="24"/>
          <w:highlight w:val="none"/>
          <w:lang w:val="zh-CN"/>
        </w:rPr>
        <w:t>：</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管理团队：派遣到医院的项目管理人员（</w:t>
      </w:r>
      <w:r>
        <w:rPr>
          <w:rFonts w:hint="eastAsia" w:ascii="仿宋_GB2312" w:hAnsi="仿宋_GB2312" w:eastAsia="仿宋_GB2312" w:cs="仿宋_GB2312"/>
          <w:color w:val="auto"/>
          <w:kern w:val="2"/>
          <w:sz w:val="24"/>
          <w:szCs w:val="24"/>
          <w:highlight w:val="none"/>
          <w:lang w:val="en-US" w:eastAsia="zh-CN" w:bidi="ar-SA"/>
        </w:rPr>
        <w:t>项目经理1人、基层主管2人</w:t>
      </w:r>
      <w:r>
        <w:rPr>
          <w:rFonts w:hint="eastAsia" w:ascii="仿宋_GB2312" w:hAnsi="仿宋_GB2312" w:eastAsia="仿宋_GB2312" w:cs="仿宋_GB2312"/>
          <w:color w:val="auto"/>
          <w:kern w:val="2"/>
          <w:sz w:val="24"/>
          <w:szCs w:val="24"/>
          <w:highlight w:val="none"/>
          <w:lang w:val="zh-CN" w:eastAsia="zh-CN" w:bidi="ar-SA"/>
        </w:rPr>
        <w:t>）需常驻医院；项目管理人员负责所有事务，应具有医院保洁、护工管理经验，熟悉各岗位的操作流程，懂得保洁、护理等专业知识和医院的消毒标准及处理流程；未经采购人允许，投标人不得擅自更换项目管理人员。项目经理要求具有</w:t>
      </w:r>
      <w:r>
        <w:rPr>
          <w:rFonts w:hint="eastAsia" w:ascii="仿宋_GB2312" w:hAnsi="仿宋_GB2312" w:eastAsia="仿宋_GB2312" w:cs="仿宋_GB2312"/>
          <w:color w:val="auto"/>
          <w:kern w:val="2"/>
          <w:sz w:val="24"/>
          <w:szCs w:val="24"/>
          <w:highlight w:val="none"/>
          <w:lang w:val="en-US" w:eastAsia="zh-CN" w:bidi="ar-SA"/>
        </w:rPr>
        <w:t>本</w:t>
      </w:r>
      <w:r>
        <w:rPr>
          <w:rFonts w:hint="eastAsia" w:ascii="仿宋_GB2312" w:hAnsi="仿宋_GB2312" w:eastAsia="仿宋_GB2312" w:cs="仿宋_GB2312"/>
          <w:color w:val="auto"/>
          <w:kern w:val="2"/>
          <w:sz w:val="24"/>
          <w:szCs w:val="24"/>
          <w:highlight w:val="none"/>
          <w:lang w:val="zh-CN" w:eastAsia="zh-CN" w:bidi="ar-SA"/>
        </w:rPr>
        <w:t>科</w:t>
      </w:r>
      <w:r>
        <w:rPr>
          <w:rFonts w:hint="eastAsia" w:ascii="仿宋_GB2312" w:hAnsi="仿宋_GB2312" w:eastAsia="仿宋_GB2312" w:cs="仿宋_GB2312"/>
          <w:color w:val="auto"/>
          <w:kern w:val="2"/>
          <w:sz w:val="24"/>
          <w:szCs w:val="24"/>
          <w:highlight w:val="none"/>
          <w:lang w:val="en-US" w:eastAsia="zh-CN" w:bidi="ar-SA"/>
        </w:rPr>
        <w:t>及以上学历、具有人社部门颁发的管理类高级职称；基层主管要求具有大专及以上学历，具有人社部门颁发的管理类中级及以上职称。</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薪金发放：投标人的用工必须按《中华人民共和国劳动法》和绍兴市人民政府有关各部门规定，与员工签订正式劳动合同，投标人提供具体的绩效考核方案和工资发放标准，全权负责招聘员工的一切工资、福利，包括节假日加班费用及高温津贴等等，依法缴纳各种社会保险及其他相关费用，保证员工的最低月工资不低于绍兴市最低工资标准，并将上述所有费用包含在响应总价中。</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工作时间：投标人全年365天运行，其工作时间必须符合《中华人民共和国劳动法》规定，并满足采购人的工作要求，包括双休日及公众假期。</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体检要求：所有员工入职前均须</w:t>
      </w:r>
      <w:r>
        <w:rPr>
          <w:rFonts w:hint="eastAsia" w:ascii="仿宋_GB2312" w:hAnsi="仿宋_GB2312" w:eastAsia="仿宋_GB2312" w:cs="仿宋_GB2312"/>
          <w:color w:val="auto"/>
          <w:kern w:val="2"/>
          <w:sz w:val="24"/>
          <w:szCs w:val="24"/>
          <w:highlight w:val="none"/>
          <w:lang w:val="en-US" w:eastAsia="zh-CN" w:bidi="ar-SA"/>
        </w:rPr>
        <w:t>进行体格检查等</w:t>
      </w:r>
      <w:r>
        <w:rPr>
          <w:rFonts w:hint="eastAsia" w:ascii="仿宋_GB2312" w:hAnsi="仿宋_GB2312" w:eastAsia="仿宋_GB2312" w:cs="仿宋_GB2312"/>
          <w:color w:val="auto"/>
          <w:kern w:val="2"/>
          <w:sz w:val="24"/>
          <w:szCs w:val="24"/>
          <w:highlight w:val="none"/>
          <w:lang w:val="zh-CN" w:eastAsia="zh-CN" w:bidi="ar-SA"/>
        </w:rPr>
        <w:t>体检，体检合格方能上岗（艾滋、梅毒、肝炎等传染性项目），相关报告上交医院总务科，费用由投标人承担。</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5.</w:t>
      </w:r>
      <w:r>
        <w:rPr>
          <w:rFonts w:hint="eastAsia" w:ascii="仿宋_GB2312" w:hAnsi="仿宋_GB2312" w:eastAsia="仿宋_GB2312" w:cs="仿宋_GB2312"/>
          <w:b w:val="0"/>
          <w:bCs/>
          <w:color w:val="auto"/>
          <w:kern w:val="2"/>
          <w:sz w:val="24"/>
          <w:szCs w:val="24"/>
          <w:highlight w:val="none"/>
          <w:lang w:val="zh-CN" w:eastAsia="zh-CN" w:bidi="ar-SA"/>
        </w:rPr>
        <w:t>管理要求：</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（1）坚持“以病人为中心”的宗旨，结合医疗工作的特性，投标人按照采购人的具体要求并在相关职能科室的督导下开展保洁、护工等工作。</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（2）投标人必须有健全的组织机构，完善的质量监督体系，良好的企业员工形象，所有人员由投标人统一招聘、统一培训、统一管理。</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zh-CN" w:eastAsia="zh-CN" w:bidi="ar-SA"/>
        </w:rPr>
        <w:t>（3）科学、合理地安排各区域的服务人员及工作时间，采用动态管理方式，保持医院的卫生清洁；保证优质服务；确保标本、报告等物品及时、准确送达</w:t>
      </w:r>
      <w:r>
        <w:rPr>
          <w:rFonts w:hint="eastAsia" w:ascii="仿宋_GB2312" w:hAnsi="仿宋_GB2312" w:eastAsia="仿宋_GB2312" w:cs="仿宋_GB2312"/>
          <w:color w:val="auto"/>
          <w:kern w:val="2"/>
          <w:sz w:val="24"/>
          <w:szCs w:val="24"/>
          <w:highlight w:val="none"/>
          <w:lang w:val="en-US" w:eastAsia="zh-CN" w:bidi="ar-SA"/>
        </w:rPr>
        <w:t>.</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（4）制订切实可行的管理制度，包括员工招聘、培训制度；员工岗位责任制；员工劳动纪律和行为规范；员工奖惩制度；各类检查、考核制度；设备、工具使用、存放、保养制度；工作应急预案。</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（5）投标人全体工作人员必须无条件服从医院疫情常态化管理。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6.</w:t>
      </w:r>
      <w:r>
        <w:rPr>
          <w:rFonts w:hint="eastAsia" w:ascii="仿宋_GB2312" w:hAnsi="仿宋_GB2312" w:eastAsia="仿宋_GB2312" w:cs="仿宋_GB2312"/>
          <w:b w:val="0"/>
          <w:bCs/>
          <w:color w:val="auto"/>
          <w:kern w:val="2"/>
          <w:sz w:val="24"/>
          <w:szCs w:val="24"/>
          <w:highlight w:val="none"/>
          <w:lang w:val="zh-CN" w:eastAsia="zh-CN" w:bidi="ar-SA"/>
        </w:rPr>
        <w:t>培训要求：</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（1）投标人要求对工人进行岗前、岗中培训，公司内部有培训机构，服务人员100%经过岗前培训合格才能上岗。</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（2）采购人对保洁服务人员进行院感知识、消防知识的培训，特别是新进人员，要求通过培训后才能上岗。</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（3）投标人参加采购人组织的各项安全、院感</w:t>
      </w:r>
      <w:r>
        <w:rPr>
          <w:rFonts w:hint="eastAsia" w:ascii="仿宋_GB2312" w:hAnsi="仿宋_GB2312" w:eastAsia="仿宋_GB2312" w:cs="仿宋_GB2312"/>
          <w:color w:val="auto"/>
          <w:kern w:val="2"/>
          <w:sz w:val="24"/>
          <w:szCs w:val="24"/>
          <w:highlight w:val="none"/>
          <w:lang w:val="en-US" w:eastAsia="zh-CN" w:bidi="ar-SA"/>
        </w:rPr>
        <w:t>（包括院感、护理、消防、安保等培训）</w:t>
      </w:r>
      <w:r>
        <w:rPr>
          <w:rFonts w:hint="eastAsia" w:ascii="仿宋_GB2312" w:hAnsi="仿宋_GB2312" w:eastAsia="仿宋_GB2312" w:cs="仿宋_GB2312"/>
          <w:color w:val="auto"/>
          <w:kern w:val="2"/>
          <w:sz w:val="24"/>
          <w:szCs w:val="24"/>
          <w:highlight w:val="none"/>
          <w:lang w:val="zh-CN" w:eastAsia="zh-CN" w:bidi="ar-SA"/>
        </w:rPr>
        <w:t>等培训</w:t>
      </w:r>
      <w:r>
        <w:rPr>
          <w:rFonts w:hint="eastAsia" w:ascii="仿宋_GB2312" w:hAnsi="仿宋_GB2312" w:eastAsia="仿宋_GB2312" w:cs="仿宋_GB2312"/>
          <w:color w:val="auto"/>
          <w:kern w:val="2"/>
          <w:sz w:val="24"/>
          <w:szCs w:val="24"/>
          <w:highlight w:val="none"/>
          <w:lang w:val="en-US" w:eastAsia="zh-CN" w:bidi="ar-SA"/>
        </w:rPr>
        <w:t>，培训时间不少于三天。</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7</w:t>
      </w:r>
      <w:r>
        <w:rPr>
          <w:rFonts w:hint="eastAsia" w:ascii="仿宋_GB2312" w:hAnsi="仿宋_GB2312" w:eastAsia="仿宋_GB2312" w:cs="仿宋_GB2312"/>
          <w:b w:val="0"/>
          <w:bCs/>
          <w:color w:val="auto"/>
          <w:kern w:val="2"/>
          <w:sz w:val="24"/>
          <w:szCs w:val="24"/>
          <w:highlight w:val="none"/>
          <w:lang w:val="zh-CN" w:eastAsia="zh-CN" w:bidi="ar-SA"/>
        </w:rPr>
        <w:t>.监督要求：</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（1）各病区及科室的保洁服务员工由各科室进行考勤并参与考核；公共区域部分由总务科统一进行考勤、考核；总务科做好对管理人员的考核工作；投标人的管理人员做好员工的操作流程、服务质量管理。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（2）投标人有责任配合采购人接受上级领导部门的监督、检查，并提供必须的材料。</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3）投标人在项目运作中必须定期向采购人汇报工作情况，投标人每月一次对保洁服务进行抽查、暗访等自查工作，并将检查结果报采购人，主动接受医院领导和相关部门的监督，根据采购人要求进行整改。对于科室提出的不满意员工，经调查核实，投标人须在7日内调整完毕。</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4）严格控制各类服务人员数量，如采购人调整服务区域或服务内容，则各类服务人员作相应的增减，并按成交价人均工资进行相应的调整。各岗位人员设置要求固定，不得缺岗、拼岗、脱岗，采购人将不定期抽查投入的人员数量。</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（5）投标人须严格做好医疗废弃物管理工作，因投标人内部管理失误造成医疗废弃物外流，经查实，视情节轻重对投标人处罚，触犯法律的，提交司法处理。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（6）投标人必须协助采购人调查、处理有关投诉，并根据采购人要求及时处理。</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8.</w:t>
      </w:r>
      <w:r>
        <w:rPr>
          <w:rFonts w:hint="eastAsia" w:ascii="仿宋_GB2312" w:hAnsi="仿宋_GB2312" w:eastAsia="仿宋_GB2312" w:cs="仿宋_GB2312"/>
          <w:b w:val="0"/>
          <w:bCs/>
          <w:color w:val="auto"/>
          <w:kern w:val="2"/>
          <w:sz w:val="24"/>
          <w:szCs w:val="24"/>
          <w:highlight w:val="none"/>
          <w:lang w:val="zh-CN" w:eastAsia="zh-CN" w:bidi="ar-SA"/>
        </w:rPr>
        <w:t>耗品、器材要求：</w:t>
      </w:r>
      <w:r>
        <w:rPr>
          <w:rFonts w:hint="eastAsia" w:ascii="仿宋_GB2312" w:hAnsi="仿宋_GB2312" w:eastAsia="仿宋_GB2312" w:cs="仿宋_GB2312"/>
          <w:color w:val="auto"/>
          <w:kern w:val="2"/>
          <w:sz w:val="24"/>
          <w:szCs w:val="24"/>
          <w:highlight w:val="none"/>
          <w:lang w:val="zh-CN" w:eastAsia="zh-CN" w:bidi="ar-SA"/>
        </w:rPr>
        <w:t>投标人应承担全年所需的清洁剂、洗涤剂、消毒剂、消毒纸、各类垃圾袋（除医疗垃圾袋外）、不锈钢油、地面保护材料（推荐品牌：庄臣、3M、威霸、奥林匹斯或同档次及以上）等各类耗材；提供一批专业的设施设备，包括</w:t>
      </w:r>
      <w:r>
        <w:rPr>
          <w:rFonts w:hint="eastAsia" w:ascii="仿宋_GB2312" w:hAnsi="仿宋_GB2312" w:eastAsia="仿宋_GB2312" w:cs="仿宋_GB2312"/>
          <w:color w:val="auto"/>
          <w:kern w:val="2"/>
          <w:sz w:val="24"/>
          <w:szCs w:val="24"/>
          <w:highlight w:val="none"/>
          <w:lang w:val="en-US" w:eastAsia="zh-CN" w:bidi="ar-SA"/>
        </w:rPr>
        <w:t>但不限于满足功能要求的集中洗涤设备1台、烘干机、晶面机、洗地机、自动洗地吸水机、抛光机、吸水洗尘机、地坪/地毯吹干机，真空吸尘机、垃圾车、</w:t>
      </w:r>
      <w:r>
        <w:rPr>
          <w:rFonts w:hint="eastAsia" w:ascii="仿宋_GB2312" w:hAnsi="仿宋_GB2312" w:eastAsia="仿宋_GB2312" w:cs="仿宋_GB2312"/>
          <w:color w:val="auto"/>
          <w:kern w:val="2"/>
          <w:sz w:val="24"/>
          <w:szCs w:val="24"/>
          <w:highlight w:val="none"/>
          <w:lang w:val="zh-CN" w:eastAsia="zh-CN" w:bidi="ar-SA"/>
        </w:rPr>
        <w:t>树叶鼓风机/吹风机、绿化洒水车、扫地车、自动工业洗衣机≥1台等；拖把、扫把、玻璃刮刀、桶类等相关器材；提供各种设备、笔类、打印纸、复印类、墨盒等办公用品，所有上述耗品及器材符合国家标准和医院院感科要求。采购人负责提供各类垃圾桶、医疗垃圾袋，负责生活垃圾、医疗垃圾的外运费和垃圾处理费用。</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9.</w:t>
      </w:r>
      <w:r>
        <w:rPr>
          <w:rFonts w:hint="eastAsia" w:ascii="仿宋_GB2312" w:hAnsi="仿宋_GB2312" w:eastAsia="仿宋_GB2312" w:cs="仿宋_GB2312"/>
          <w:b w:val="0"/>
          <w:bCs/>
          <w:color w:val="auto"/>
          <w:kern w:val="2"/>
          <w:sz w:val="24"/>
          <w:szCs w:val="24"/>
          <w:highlight w:val="none"/>
          <w:lang w:val="zh-CN" w:eastAsia="zh-CN" w:bidi="ar-SA"/>
        </w:rPr>
        <w:t>着装要求：投</w:t>
      </w:r>
      <w:r>
        <w:rPr>
          <w:rFonts w:hint="eastAsia" w:ascii="仿宋_GB2312" w:hAnsi="仿宋_GB2312" w:eastAsia="仿宋_GB2312" w:cs="仿宋_GB2312"/>
          <w:color w:val="auto"/>
          <w:kern w:val="2"/>
          <w:sz w:val="24"/>
          <w:szCs w:val="24"/>
          <w:highlight w:val="none"/>
          <w:lang w:val="zh-CN" w:eastAsia="zh-CN" w:bidi="ar-SA"/>
        </w:rPr>
        <w:t>标人工作人员统一着装，佩戴胸牌，仪表端庄，语言文明，服装样式由双方协商确定，费用和制作均由投标人负担。</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10.</w:t>
      </w:r>
      <w:r>
        <w:rPr>
          <w:rFonts w:hint="eastAsia" w:ascii="仿宋_GB2312" w:hAnsi="仿宋_GB2312" w:eastAsia="仿宋_GB2312" w:cs="仿宋_GB2312"/>
          <w:b w:val="0"/>
          <w:bCs/>
          <w:color w:val="auto"/>
          <w:kern w:val="2"/>
          <w:sz w:val="24"/>
          <w:szCs w:val="24"/>
          <w:highlight w:val="none"/>
          <w:lang w:val="zh-CN" w:eastAsia="zh-CN" w:bidi="ar-SA"/>
        </w:rPr>
        <w:t>应急要求：积极</w:t>
      </w:r>
      <w:r>
        <w:rPr>
          <w:rFonts w:hint="eastAsia" w:ascii="仿宋_GB2312" w:hAnsi="仿宋_GB2312" w:eastAsia="仿宋_GB2312" w:cs="仿宋_GB2312"/>
          <w:color w:val="auto"/>
          <w:kern w:val="2"/>
          <w:sz w:val="24"/>
          <w:szCs w:val="24"/>
          <w:highlight w:val="none"/>
          <w:lang w:val="zh-CN" w:eastAsia="zh-CN" w:bidi="ar-SA"/>
        </w:rPr>
        <w:t>配合采购人完成突发性工作，配合采购人应对上级各项迎检工作、突发性公共卫生事件；服从采购人指挥与安排，在人员流动性大的路口、门口、广场、大厅等位置加大保洁力度和频率，并指定专职人员协助工作，直至完成。</w:t>
      </w:r>
    </w:p>
    <w:p>
      <w:pPr>
        <w:keepNext w:val="0"/>
        <w:keepLines w:val="0"/>
        <w:pageBreakBefore w:val="0"/>
        <w:widowControl w:val="0"/>
        <w:kinsoku/>
        <w:wordWrap/>
        <w:overflowPunct/>
        <w:topLinePunct w:val="0"/>
        <w:bidi w:val="0"/>
        <w:adjustRightInd w:val="0"/>
        <w:snapToGrid w:val="0"/>
        <w:spacing w:line="360" w:lineRule="exact"/>
        <w:ind w:left="0" w:leftChars="0" w:firstLine="470" w:firstLineChars="196"/>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11.</w:t>
      </w:r>
      <w:r>
        <w:rPr>
          <w:rFonts w:hint="eastAsia" w:ascii="仿宋_GB2312" w:hAnsi="仿宋_GB2312" w:eastAsia="仿宋_GB2312" w:cs="仿宋_GB2312"/>
          <w:b w:val="0"/>
          <w:bCs/>
          <w:color w:val="auto"/>
          <w:kern w:val="2"/>
          <w:sz w:val="24"/>
          <w:szCs w:val="24"/>
          <w:highlight w:val="none"/>
          <w:lang w:val="zh-CN" w:eastAsia="zh-CN" w:bidi="ar-SA"/>
        </w:rPr>
        <w:t>禁烟要求：严禁服务人员在院内吸烟，部分工作人员上班需佩戴“禁烟巡查员”标志，在看到有在公共场所吸烟的应予以劝止。</w:t>
      </w:r>
    </w:p>
    <w:p>
      <w:pPr>
        <w:keepNext w:val="0"/>
        <w:keepLines w:val="0"/>
        <w:pageBreakBefore w:val="0"/>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color w:val="auto"/>
          <w:sz w:val="24"/>
          <w:szCs w:val="24"/>
          <w:highlight w:val="none"/>
          <w:lang w:val="en-US" w:eastAsia="zh-CN"/>
        </w:rPr>
        <w:t>12.</w:t>
      </w:r>
      <w:r>
        <w:rPr>
          <w:rFonts w:hint="eastAsia" w:ascii="仿宋_GB2312" w:hAnsi="仿宋_GB2312" w:eastAsia="仿宋_GB2312" w:cs="仿宋_GB2312"/>
          <w:b w:val="0"/>
          <w:bCs/>
          <w:color w:val="auto"/>
          <w:sz w:val="24"/>
          <w:szCs w:val="24"/>
          <w:highlight w:val="none"/>
        </w:rPr>
        <w:t>质量要求：</w:t>
      </w:r>
      <w:r>
        <w:rPr>
          <w:rFonts w:hint="eastAsia" w:ascii="仿宋_GB2312" w:hAnsi="仿宋_GB2312" w:eastAsia="仿宋_GB2312" w:cs="仿宋_GB2312"/>
          <w:color w:val="auto"/>
          <w:sz w:val="24"/>
          <w:szCs w:val="24"/>
          <w:highlight w:val="none"/>
        </w:rPr>
        <w:t>优质服务且必须符合国家法律法规、行业标准及本表文所有条款要求。</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0" w:firstLineChars="200"/>
        <w:textAlignment w:val="auto"/>
        <w:rPr>
          <w:rFonts w:hint="eastAsia" w:ascii="仿宋_GB2312" w:hAnsi="仿宋_GB2312" w:eastAsia="仿宋_GB2312" w:cs="仿宋_GB2312"/>
          <w:b w:val="0"/>
          <w:bCs/>
          <w:color w:val="auto"/>
          <w:sz w:val="24"/>
          <w:szCs w:val="24"/>
          <w:highlight w:val="none"/>
          <w:lang w:val="zh-CN"/>
        </w:rPr>
      </w:pPr>
      <w:r>
        <w:rPr>
          <w:rFonts w:hint="eastAsia" w:ascii="仿宋_GB2312" w:hAnsi="仿宋_GB2312" w:eastAsia="仿宋_GB2312" w:cs="仿宋_GB2312"/>
          <w:b w:val="0"/>
          <w:bCs/>
          <w:color w:val="auto"/>
          <w:sz w:val="24"/>
          <w:szCs w:val="24"/>
          <w:highlight w:val="none"/>
          <w:lang w:val="en-US" w:eastAsia="zh-CN"/>
        </w:rPr>
        <w:t>13.</w:t>
      </w:r>
      <w:r>
        <w:rPr>
          <w:rFonts w:hint="eastAsia" w:ascii="仿宋_GB2312" w:hAnsi="仿宋_GB2312" w:eastAsia="仿宋_GB2312" w:cs="仿宋_GB2312"/>
          <w:b w:val="0"/>
          <w:bCs/>
          <w:color w:val="auto"/>
          <w:sz w:val="24"/>
          <w:szCs w:val="24"/>
          <w:highlight w:val="none"/>
          <w:lang w:val="zh-CN"/>
        </w:rPr>
        <w:t>经费结算：</w:t>
      </w:r>
    </w:p>
    <w:p>
      <w:pPr>
        <w:keepNext w:val="0"/>
        <w:keepLines w:val="0"/>
        <w:pageBreakBefore w:val="0"/>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zh-CN"/>
        </w:rPr>
        <w:t>由投标人承担完成服务内容所需要的一切费用，包括但不限于工具、材料、通讯、服装、胸卡、办公设备、桌椅柜子、巡检器材、人工、保险、社保、加班费、利润、税金、政策性文件规定及合同包含的所有风险、责任等。除非因特殊原因并经双方协商同意，投标人不得再要求追加任何费用。</w:t>
      </w:r>
    </w:p>
    <w:p>
      <w:pPr>
        <w:keepNext w:val="0"/>
        <w:keepLines w:val="0"/>
        <w:pageBreakBefore w:val="0"/>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（2）</w:t>
      </w:r>
      <w:r>
        <w:rPr>
          <w:rFonts w:hint="eastAsia" w:ascii="仿宋_GB2312" w:hAnsi="仿宋_GB2312" w:eastAsia="仿宋_GB2312" w:cs="仿宋_GB2312"/>
          <w:color w:val="auto"/>
          <w:kern w:val="2"/>
          <w:sz w:val="24"/>
          <w:szCs w:val="24"/>
          <w:highlight w:val="none"/>
          <w:lang w:val="zh-CN" w:bidi="ar"/>
        </w:rPr>
        <w:t>根据《浙江省财政厅关于进一步发挥政府采购政策功能全力推动经济稳进提质的通知》（浙财采监〔2022〕3号）等文件要求执行，具体付款方式由双方协商后在合同中明确。</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eastAsia="zh-CN"/>
        </w:rPr>
        <w:t>四、</w:t>
      </w:r>
      <w:r>
        <w:rPr>
          <w:rFonts w:hint="eastAsia" w:ascii="仿宋_GB2312" w:hAnsi="仿宋_GB2312" w:eastAsia="仿宋_GB2312" w:cs="仿宋_GB2312"/>
          <w:b/>
          <w:bCs w:val="0"/>
          <w:color w:val="auto"/>
          <w:sz w:val="24"/>
          <w:szCs w:val="24"/>
          <w:highlight w:val="none"/>
        </w:rPr>
        <w:t>具体要求</w:t>
      </w:r>
    </w:p>
    <w:p>
      <w:pPr>
        <w:keepNext w:val="0"/>
        <w:keepLines w:val="0"/>
        <w:pageBreakBefore w:val="0"/>
        <w:kinsoku/>
        <w:wordWrap/>
        <w:overflowPunct/>
        <w:topLinePunct w:val="0"/>
        <w:bidi w:val="0"/>
        <w:adjustRightInd w:val="0"/>
        <w:snapToGrid w:val="0"/>
        <w:spacing w:line="360" w:lineRule="exact"/>
        <w:ind w:left="0" w:leftChars="0" w:firstLine="713" w:firstLineChars="296"/>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w:t>
      </w:r>
      <w:r>
        <w:rPr>
          <w:rFonts w:hint="eastAsia" w:ascii="仿宋_GB2312" w:hAnsi="仿宋_GB2312" w:eastAsia="仿宋_GB2312" w:cs="仿宋_GB2312"/>
          <w:b/>
          <w:color w:val="auto"/>
          <w:sz w:val="24"/>
          <w:szCs w:val="24"/>
          <w:highlight w:val="none"/>
          <w:lang w:val="en-US" w:eastAsia="zh-CN"/>
        </w:rPr>
        <w:t>.</w:t>
      </w:r>
      <w:r>
        <w:rPr>
          <w:rFonts w:hint="eastAsia" w:ascii="仿宋_GB2312" w:hAnsi="仿宋_GB2312" w:eastAsia="仿宋_GB2312" w:cs="仿宋_GB2312"/>
          <w:b/>
          <w:color w:val="auto"/>
          <w:sz w:val="24"/>
          <w:szCs w:val="24"/>
          <w:highlight w:val="none"/>
        </w:rPr>
        <w:t>保洁服务</w:t>
      </w:r>
    </w:p>
    <w:p>
      <w:pPr>
        <w:keepNext w:val="0"/>
        <w:keepLines w:val="0"/>
        <w:pageBreakBefore w:val="0"/>
        <w:kinsoku/>
        <w:wordWrap/>
        <w:overflowPunct/>
        <w:topLinePunct w:val="0"/>
        <w:bidi w:val="0"/>
        <w:adjustRightInd w:val="0"/>
        <w:snapToGrid w:val="0"/>
        <w:spacing w:line="360" w:lineRule="exact"/>
        <w:ind w:left="0" w:leftChars="0" w:firstLine="470" w:firstLineChars="196"/>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rPr>
        <w:t>1</w:t>
      </w: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rPr>
        <w:t>保洁服务内容：</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投标人根据绍兴市第七人民医院各科室的特点，对服务区域内提供合理时段的室内外清洁服务，每天卫生符合保洁要求，包括大楼内的楼梯、大厅、走廊、屋顶天台、吊顶、平台、雨棚、电梯厅、电梯间、病区、卫生间、茶水间、花盆、会议室、接待室、办公区域、公共活动场所的台（地）面、明沟、墙面、门、窗、灯具、果壳箱等设施和器皿等所有公共部位设施，规划内的道路、园林、停车场（库）、垃圾房等所有公共场地及设施和“门前三包”区域的日常保洁保养以及垃圾、废弃物清理和院规划范围内的所有环境卫生保洁。使其有一个整洁、舒适、安静、安全的就医环境。具体内容如下：</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公共区域日常服务内容：地面、楼梯、扶手、起脚线、门窗玻璃、门及门窗框、纱门、纱窗、玻璃幕墙及有关附体，沙发、桌子、各类宣传牌、橱窗及有关附件，天花板、栏杆消防楼梯区域等，及时清除各种垃圾等杂物，无积灰、印迹、污渍。PVC地面定期进行抛光、喷磨、刷洗、补蜡、全面保养打蜡，石材地面定期晶面处理及保养。</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办公区域、会议室等特定区域保洁服务内容：地面、楼梯、扶手、起脚线、大厅石材墙面、天花板、门窗玻璃、门及门窗、纱门、纱窗、墙壁附体、灯具、音响、垃圾桶等公用设施表面，电梯及卫生间，办公室内储衣柜和桌椅表面等严格按要求做好清洁、清运工作，无积灰、印迹、污渍。桌面简单整理等，随时保持清洁；石材、灯具每季度进行一次清洁，石材地面定期晶面处理及保养。负责行政区域各办公室、会议室的开水供应。</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负责病区内的清洁卫生，包括内墙、玻璃、高处灯具、通风口、地面、室内家具、楼梯、扶手、起脚线、走廊、通道、窗户、门、纱门、纱窗、桌、椅、床、柜、宣传栏、洗手间、公共通道等。</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顶篷等边缘区域服务内容：屋顶屋面、沟槽、地面、雨篷及边角区域，各种附体的表面清洁，不积水、不留杂物，排水通畅。</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设备、设施服务内容：全院区域内的自助挂号机、自助查询机等；一般机器表面清洁（除医疗设备及医院特殊规定的设备除外），空调风口及室内机外壳洗尘与保洁。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窗帘、床帘服务内容：保持窗帘、床帘表面清洁，普通窗帘、床帘根据窗帘、床帘清洁情况及时报告总务科。</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不锈钢保洁服务内容：包括所有不锈钢制品、设施、设备、除有明确规定的保洁要求外，至少每二个月用不锈钢油保养一次，亚光不锈钢表面无污渍、无灰尘，镜面不锈钢表面光亮。</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生活垃圾收集、清运服务：符合《绍兴市</w:t>
      </w:r>
      <w:r>
        <w:rPr>
          <w:rFonts w:hint="eastAsia" w:ascii="仿宋_GB2312" w:hAnsi="仿宋_GB2312" w:eastAsia="仿宋_GB2312" w:cs="仿宋_GB2312"/>
          <w:color w:val="auto"/>
          <w:kern w:val="2"/>
          <w:sz w:val="24"/>
          <w:szCs w:val="24"/>
          <w:highlight w:val="none"/>
          <w:lang w:val="zh-CN" w:eastAsia="zh-CN" w:bidi="ar-SA"/>
        </w:rPr>
        <w:fldChar w:fldCharType="begin"/>
      </w:r>
      <w:r>
        <w:rPr>
          <w:rFonts w:hint="eastAsia" w:ascii="仿宋_GB2312" w:hAnsi="仿宋_GB2312" w:eastAsia="仿宋_GB2312" w:cs="仿宋_GB2312"/>
          <w:color w:val="auto"/>
          <w:kern w:val="2"/>
          <w:sz w:val="24"/>
          <w:szCs w:val="24"/>
          <w:highlight w:val="none"/>
          <w:lang w:val="zh-CN" w:eastAsia="zh-CN" w:bidi="ar-SA"/>
        </w:rPr>
        <w:instrText xml:space="preserve"> HYPERLINK "https://huanbao.bjx.com.cn/topics/chengzhenshenghuolaji/" \t "https://huanbao.bjx.com.cn/news/20200324/_blank" </w:instrText>
      </w:r>
      <w:r>
        <w:rPr>
          <w:rFonts w:hint="eastAsia" w:ascii="仿宋_GB2312" w:hAnsi="仿宋_GB2312" w:eastAsia="仿宋_GB2312" w:cs="仿宋_GB2312"/>
          <w:color w:val="auto"/>
          <w:kern w:val="2"/>
          <w:sz w:val="24"/>
          <w:szCs w:val="24"/>
          <w:highlight w:val="none"/>
          <w:lang w:val="zh-CN" w:eastAsia="zh-CN" w:bidi="ar-SA"/>
        </w:rPr>
        <w:fldChar w:fldCharType="separate"/>
      </w:r>
      <w:r>
        <w:rPr>
          <w:rFonts w:hint="eastAsia" w:ascii="仿宋_GB2312" w:hAnsi="仿宋_GB2312" w:eastAsia="仿宋_GB2312" w:cs="仿宋_GB2312"/>
          <w:color w:val="auto"/>
          <w:kern w:val="2"/>
          <w:sz w:val="24"/>
          <w:szCs w:val="24"/>
          <w:highlight w:val="none"/>
          <w:lang w:val="zh-CN" w:eastAsia="zh-CN" w:bidi="ar-SA"/>
        </w:rPr>
        <w:t>城镇生活垃圾</w:t>
      </w:r>
      <w:r>
        <w:rPr>
          <w:rFonts w:hint="eastAsia" w:ascii="仿宋_GB2312" w:hAnsi="仿宋_GB2312" w:eastAsia="仿宋_GB2312" w:cs="仿宋_GB2312"/>
          <w:color w:val="auto"/>
          <w:kern w:val="2"/>
          <w:sz w:val="24"/>
          <w:szCs w:val="24"/>
          <w:highlight w:val="none"/>
          <w:lang w:val="zh-CN" w:eastAsia="zh-CN" w:bidi="ar-SA"/>
        </w:rPr>
        <w:fldChar w:fldCharType="end"/>
      </w:r>
      <w:r>
        <w:rPr>
          <w:rFonts w:hint="eastAsia" w:ascii="仿宋_GB2312" w:hAnsi="仿宋_GB2312" w:eastAsia="仿宋_GB2312" w:cs="仿宋_GB2312"/>
          <w:color w:val="auto"/>
          <w:kern w:val="2"/>
          <w:sz w:val="24"/>
          <w:szCs w:val="24"/>
          <w:highlight w:val="none"/>
          <w:lang w:val="zh-CN" w:eastAsia="zh-CN" w:bidi="ar-SA"/>
        </w:rPr>
        <w:t>分类处理三年行动方案（2020—2022年）》（绍政办发〔2019〕36 号）、绍兴市卫生健康委员会关于《绍兴市卫生健康系统机关和医疗卫生健康单位</w:t>
      </w:r>
      <w:r>
        <w:rPr>
          <w:rFonts w:hint="eastAsia" w:ascii="仿宋_GB2312" w:hAnsi="仿宋_GB2312" w:eastAsia="仿宋_GB2312" w:cs="仿宋_GB2312"/>
          <w:color w:val="auto"/>
          <w:kern w:val="2"/>
          <w:sz w:val="24"/>
          <w:szCs w:val="24"/>
          <w:highlight w:val="none"/>
          <w:lang w:val="en-US" w:eastAsia="zh-CN" w:bidi="ar-SA"/>
        </w:rPr>
        <w:t>2022年</w:t>
      </w:r>
      <w:r>
        <w:rPr>
          <w:rFonts w:hint="eastAsia" w:ascii="仿宋_GB2312" w:hAnsi="仿宋_GB2312" w:eastAsia="仿宋_GB2312" w:cs="仿宋_GB2312"/>
          <w:color w:val="auto"/>
          <w:kern w:val="2"/>
          <w:sz w:val="24"/>
          <w:szCs w:val="24"/>
          <w:highlight w:val="none"/>
          <w:lang w:val="zh-CN" w:eastAsia="zh-CN" w:bidi="ar-SA"/>
        </w:rPr>
        <w:t>生活垃圾分类工作实施方案》的通知（绍卫发函[20</w:t>
      </w:r>
      <w:r>
        <w:rPr>
          <w:rFonts w:hint="eastAsia" w:ascii="仿宋_GB2312" w:hAnsi="仿宋_GB2312" w:eastAsia="仿宋_GB2312" w:cs="仿宋_GB2312"/>
          <w:color w:val="auto"/>
          <w:kern w:val="2"/>
          <w:sz w:val="24"/>
          <w:szCs w:val="24"/>
          <w:highlight w:val="none"/>
          <w:lang w:val="en-US" w:eastAsia="zh-CN" w:bidi="ar-SA"/>
        </w:rPr>
        <w:t>22</w:t>
      </w:r>
      <w:r>
        <w:rPr>
          <w:rFonts w:hint="eastAsia" w:ascii="仿宋_GB2312" w:hAnsi="仿宋_GB2312" w:eastAsia="仿宋_GB2312" w:cs="仿宋_GB2312"/>
          <w:color w:val="auto"/>
          <w:kern w:val="2"/>
          <w:sz w:val="24"/>
          <w:szCs w:val="24"/>
          <w:highlight w:val="none"/>
          <w:lang w:val="zh-CN" w:eastAsia="zh-CN" w:bidi="ar-SA"/>
        </w:rPr>
        <w:t>]</w:t>
      </w:r>
      <w:r>
        <w:rPr>
          <w:rFonts w:hint="eastAsia" w:ascii="仿宋_GB2312" w:hAnsi="仿宋_GB2312" w:eastAsia="仿宋_GB2312" w:cs="仿宋_GB2312"/>
          <w:color w:val="auto"/>
          <w:kern w:val="2"/>
          <w:sz w:val="24"/>
          <w:szCs w:val="24"/>
          <w:highlight w:val="none"/>
          <w:lang w:val="en-US" w:eastAsia="zh-CN" w:bidi="ar-SA"/>
        </w:rPr>
        <w:t>55</w:t>
      </w:r>
      <w:r>
        <w:rPr>
          <w:rFonts w:hint="eastAsia" w:ascii="仿宋_GB2312" w:hAnsi="仿宋_GB2312" w:eastAsia="仿宋_GB2312" w:cs="仿宋_GB2312"/>
          <w:color w:val="auto"/>
          <w:kern w:val="2"/>
          <w:sz w:val="24"/>
          <w:szCs w:val="24"/>
          <w:highlight w:val="none"/>
          <w:lang w:val="zh-CN" w:eastAsia="zh-CN" w:bidi="ar-SA"/>
        </w:rPr>
        <w:t>号）及医院制定的《</w:t>
      </w:r>
      <w:r>
        <w:rPr>
          <w:rFonts w:hint="eastAsia" w:ascii="仿宋_GB2312" w:hAnsi="仿宋_GB2312" w:eastAsia="仿宋_GB2312" w:cs="仿宋_GB2312"/>
          <w:color w:val="auto"/>
          <w:kern w:val="2"/>
          <w:sz w:val="24"/>
          <w:szCs w:val="24"/>
          <w:highlight w:val="none"/>
          <w:lang w:val="en-US" w:eastAsia="zh-CN" w:bidi="ar-SA"/>
        </w:rPr>
        <w:t>2023-2024</w:t>
      </w:r>
      <w:r>
        <w:rPr>
          <w:rFonts w:hint="eastAsia" w:ascii="仿宋_GB2312" w:hAnsi="仿宋_GB2312" w:eastAsia="仿宋_GB2312" w:cs="仿宋_GB2312"/>
          <w:color w:val="auto"/>
          <w:kern w:val="2"/>
          <w:sz w:val="24"/>
          <w:szCs w:val="24"/>
          <w:highlight w:val="none"/>
          <w:lang w:val="zh-CN" w:eastAsia="zh-CN" w:bidi="ar-SA"/>
        </w:rPr>
        <w:t>生活垃圾分类工作方案》等文件要求，做到生活垃圾储运规范，专职员工每天2次及时收集垃圾，使用专用标识垃圾袋，不在客流高峰期使用客梯。转运站工具摆放整齐，垃圾存量不超过三分之二，且做到日产日清，定期清洗，无明显积水，无蚊蝇飞舞。垃圾清运工具应保持清洁无破损，收集、清运过程中不得产生二次污染，各类垃圾运到规定的地方，再将垃圾运到垃圾转运站。</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lang w:val="zh-CN"/>
        </w:rPr>
        <w:t>为了符合医院院感的要求，用于物表、地表清洁、消毒的毛巾、地巾、拖把等所有保洁用具实行集中清洗、集中消毒，集中发放，并符合《医疗机构消毒技术规范》（ WS/T367—2012）要求,由采购人提供集中清洗的场地和水电，投标人提供清洗消毒设备、烘干设备、人员及相关耗材，同时投标人必须提供充足保洁用具，确保周转。</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val="zh-CN"/>
        </w:rPr>
        <w:t>设立不同的洗涤、储存、浸泡、晾干、收发、消毒功能区域。</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11）</w:t>
      </w:r>
      <w:r>
        <w:rPr>
          <w:rFonts w:hint="eastAsia" w:ascii="仿宋_GB2312" w:hAnsi="仿宋_GB2312" w:eastAsia="仿宋_GB2312" w:cs="仿宋_GB2312"/>
          <w:color w:val="auto"/>
          <w:sz w:val="24"/>
          <w:szCs w:val="24"/>
          <w:highlight w:val="none"/>
          <w:lang w:val="zh-CN"/>
        </w:rPr>
        <w:t>为防止交叉感染，对不同区域的清洁工具按医院院感要求实行严格分类摆放和使用，用颜色、字标等方式进行区分。</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lang w:val="zh-CN"/>
        </w:rPr>
        <w:t>配置专职洗涤人员。</w:t>
      </w:r>
    </w:p>
    <w:p>
      <w:pPr>
        <w:keepNext w:val="0"/>
        <w:keepLines w:val="0"/>
        <w:pageBreakBefore w:val="0"/>
        <w:numPr>
          <w:ilvl w:val="0"/>
          <w:numId w:val="0"/>
        </w:numPr>
        <w:kinsoku/>
        <w:wordWrap/>
        <w:overflowPunct/>
        <w:topLinePunct w:val="0"/>
        <w:autoSpaceDE w:val="0"/>
        <w:autoSpaceDN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13）</w:t>
      </w:r>
      <w:r>
        <w:rPr>
          <w:rFonts w:hint="eastAsia" w:ascii="仿宋_GB2312" w:hAnsi="仿宋_GB2312" w:eastAsia="仿宋_GB2312" w:cs="仿宋_GB2312"/>
          <w:color w:val="auto"/>
          <w:sz w:val="24"/>
          <w:szCs w:val="24"/>
          <w:highlight w:val="none"/>
          <w:lang w:val="zh-CN"/>
        </w:rPr>
        <w:t>制定集中清洗消毒工作流程。</w:t>
      </w:r>
    </w:p>
    <w:p>
      <w:pPr>
        <w:keepNext w:val="0"/>
        <w:keepLines w:val="0"/>
        <w:pageBreakBefore w:val="0"/>
        <w:kinsoku/>
        <w:wordWrap/>
        <w:overflowPunct/>
        <w:topLinePunct w:val="0"/>
        <w:bidi w:val="0"/>
        <w:adjustRightInd w:val="0"/>
        <w:snapToGrid w:val="0"/>
        <w:spacing w:line="360" w:lineRule="exact"/>
        <w:ind w:left="0" w:leftChars="0" w:firstLine="472" w:firstLineChars="196"/>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2</w:t>
      </w: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保洁服务标准</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b/>
          <w:bCs/>
          <w:color w:val="auto"/>
          <w:sz w:val="24"/>
          <w:szCs w:val="24"/>
          <w:highlight w:val="none"/>
          <w:lang w:val="en-US" w:eastAsia="zh-CN"/>
        </w:rPr>
        <w:fldChar w:fldCharType="begin"/>
      </w:r>
      <w:r>
        <w:rPr>
          <w:rFonts w:hint="eastAsia" w:ascii="仿宋_GB2312" w:hAnsi="仿宋_GB2312" w:eastAsia="仿宋_GB2312" w:cs="仿宋_GB2312"/>
          <w:b/>
          <w:bCs/>
          <w:color w:val="auto"/>
          <w:sz w:val="24"/>
          <w:szCs w:val="24"/>
          <w:highlight w:val="none"/>
          <w:lang w:val="en-US" w:eastAsia="zh-CN"/>
        </w:rPr>
        <w:instrText xml:space="preserve"> = 1 \* GB3 \* MERGEFORMAT </w:instrText>
      </w:r>
      <w:r>
        <w:rPr>
          <w:rFonts w:hint="eastAsia" w:ascii="仿宋_GB2312" w:hAnsi="仿宋_GB2312" w:eastAsia="仿宋_GB2312" w:cs="仿宋_GB2312"/>
          <w:b/>
          <w:bCs/>
          <w:color w:val="auto"/>
          <w:sz w:val="24"/>
          <w:szCs w:val="24"/>
          <w:highlight w:val="none"/>
          <w:lang w:val="en-US" w:eastAsia="zh-CN"/>
        </w:rPr>
        <w:fldChar w:fldCharType="separate"/>
      </w:r>
      <w:r>
        <w:rPr>
          <w:rFonts w:hint="eastAsia" w:ascii="仿宋_GB2312" w:hAnsi="仿宋_GB2312" w:eastAsia="仿宋_GB2312" w:cs="仿宋_GB2312"/>
          <w:b/>
          <w:bCs/>
          <w:color w:val="auto"/>
          <w:sz w:val="24"/>
          <w:szCs w:val="24"/>
          <w:highlight w:val="none"/>
        </w:rPr>
        <w:t>①</w:t>
      </w:r>
      <w:r>
        <w:rPr>
          <w:rFonts w:hint="eastAsia" w:ascii="仿宋_GB2312" w:hAnsi="仿宋_GB2312" w:eastAsia="仿宋_GB2312" w:cs="仿宋_GB2312"/>
          <w:b/>
          <w:bCs/>
          <w:color w:val="auto"/>
          <w:sz w:val="24"/>
          <w:szCs w:val="24"/>
          <w:highlight w:val="none"/>
          <w:lang w:val="en-US" w:eastAsia="zh-CN"/>
        </w:rPr>
        <w:fldChar w:fldCharType="end"/>
      </w:r>
      <w:r>
        <w:rPr>
          <w:rFonts w:hint="eastAsia" w:ascii="仿宋_GB2312" w:hAnsi="仿宋_GB2312" w:eastAsia="仿宋_GB2312" w:cs="仿宋_GB2312"/>
          <w:b/>
          <w:color w:val="auto"/>
          <w:sz w:val="24"/>
          <w:szCs w:val="24"/>
          <w:highlight w:val="none"/>
        </w:rPr>
        <w:t>保洁服务总体要求：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负责服务范围内环境清洁卫生</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及时收集垃圾,并送到院内指定地点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按时（每天至少1次）巡视，每层要做到干净、整洁、无蜘蛛丝，无异味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为避免尘土飞扬，按地面清洁标准，规范方法进行处理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要求对清洁工具采取集中清洗消毒，符合院感要求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为防止交叉感染，对不同区域的清洁工具按院感的要求实行一床一巾，拖把分色使用，分类摆放，用颜色、字标等方式进行区分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要求投标人配置（</w:t>
      </w:r>
      <w:r>
        <w:rPr>
          <w:rFonts w:hint="eastAsia" w:ascii="仿宋_GB2312" w:hAnsi="仿宋_GB2312" w:eastAsia="仿宋_GB2312" w:cs="仿宋_GB2312"/>
          <w:color w:val="auto"/>
          <w:kern w:val="2"/>
          <w:sz w:val="24"/>
          <w:szCs w:val="24"/>
          <w:highlight w:val="none"/>
          <w:lang w:val="en-US" w:eastAsia="zh-CN" w:bidi="ar-SA"/>
        </w:rPr>
        <w:t>包括但不限于以下设备，并提供相应的设备清单及设备发票或租赁合同</w:t>
      </w:r>
      <w:r>
        <w:rPr>
          <w:rFonts w:hint="eastAsia" w:ascii="仿宋_GB2312" w:hAnsi="仿宋_GB2312" w:eastAsia="仿宋_GB2312" w:cs="仿宋_GB2312"/>
          <w:color w:val="auto"/>
          <w:kern w:val="2"/>
          <w:sz w:val="24"/>
          <w:szCs w:val="24"/>
          <w:highlight w:val="none"/>
          <w:lang w:val="zh-CN" w:eastAsia="zh-CN" w:bidi="ar-SA"/>
        </w:rPr>
        <w:t>）满足功能要求的集中洗涤设备1台、烘干机、晶面机、洗地机、自动洗地吸水机、抛光机、吸水洗尘机、地坪/地毯吹干机，真空吸尘机、垃圾车、树叶鼓风机/吹风机、绿化洒水车、扫地车、自动工业洗衣机≥1台等，清洁车辆必须是先进的全方位清洁手推车，定期对PVC、大理石、花岗岩以及其它各材质地面护理，包括PVC地面的起蜡落蜡，刷洗补蜡，喷磨和抛光等处理，大理石、花岗岩地面的晶化，翻新、保持各材质地面的光亮、整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投标人负责提供保洁用的清洁剂、洗涤剂、消毒剂和地面保护材料，并符合医院院感的要求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门急诊区域内的公厕实行专人负责，定时巡扫</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医院区域内的道路、停车场和门前“三包”及所有公共区域的地面无有形垃圾和建筑垃圾，无堆积杂物，无积灰，无积水，无阻塞等，做到每日清扫两次，巡回保洁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420" w:leftChars="0" w:firstLine="960" w:firstLineChars="4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日常巡视如发现设施设备故障或安全隐患时须及时上报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420" w:leftChars="0" w:firstLine="960" w:firstLineChars="400"/>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配合做好节能工作，关好空调房的门窗，杜绝衣服乱晒乱挂现象</w:t>
      </w:r>
    </w:p>
    <w:p>
      <w:pPr>
        <w:keepNext w:val="0"/>
        <w:keepLines w:val="0"/>
        <w:pageBreakBefore w:val="0"/>
        <w:kinsoku/>
        <w:wordWrap/>
        <w:overflowPunct/>
        <w:topLinePunct w:val="0"/>
        <w:bidi w:val="0"/>
        <w:adjustRightInd w:val="0"/>
        <w:snapToGrid w:val="0"/>
        <w:spacing w:line="360" w:lineRule="exact"/>
        <w:ind w:left="0" w:leftChars="0" w:firstLine="472" w:firstLineChars="196"/>
        <w:rPr>
          <w:rFonts w:hint="eastAsia" w:ascii="仿宋_GB2312" w:hAnsi="仿宋_GB2312" w:eastAsia="仿宋_GB2312" w:cs="仿宋_GB2312"/>
          <w:b/>
          <w:color w:val="auto"/>
          <w:sz w:val="24"/>
          <w:szCs w:val="24"/>
          <w:highlight w:val="none"/>
          <w:lang w:val="zh-CN"/>
        </w:rPr>
      </w:pPr>
      <w:r>
        <w:rPr>
          <w:rFonts w:hint="eastAsia" w:ascii="仿宋_GB2312" w:hAnsi="仿宋_GB2312" w:eastAsia="仿宋_GB2312" w:cs="仿宋_GB2312"/>
          <w:b/>
          <w:bCs/>
          <w:color w:val="auto"/>
          <w:sz w:val="24"/>
          <w:szCs w:val="24"/>
          <w:highlight w:val="none"/>
          <w:lang w:val="en-US"/>
        </w:rPr>
        <w:fldChar w:fldCharType="begin"/>
      </w:r>
      <w:r>
        <w:rPr>
          <w:rFonts w:hint="eastAsia" w:ascii="仿宋_GB2312" w:hAnsi="仿宋_GB2312" w:eastAsia="仿宋_GB2312" w:cs="仿宋_GB2312"/>
          <w:b/>
          <w:bCs/>
          <w:color w:val="auto"/>
          <w:sz w:val="24"/>
          <w:szCs w:val="24"/>
          <w:highlight w:val="none"/>
          <w:lang w:val="en-US"/>
        </w:rPr>
        <w:instrText xml:space="preserve"> = 2 \* GB3 \* MERGEFORMAT </w:instrText>
      </w:r>
      <w:r>
        <w:rPr>
          <w:rFonts w:hint="eastAsia" w:ascii="仿宋_GB2312" w:hAnsi="仿宋_GB2312" w:eastAsia="仿宋_GB2312" w:cs="仿宋_GB2312"/>
          <w:b/>
          <w:bCs/>
          <w:color w:val="auto"/>
          <w:sz w:val="24"/>
          <w:szCs w:val="24"/>
          <w:highlight w:val="none"/>
          <w:lang w:val="en-US"/>
        </w:rPr>
        <w:fldChar w:fldCharType="separate"/>
      </w:r>
      <w:r>
        <w:rPr>
          <w:rFonts w:hint="eastAsia" w:ascii="仿宋_GB2312" w:hAnsi="仿宋_GB2312" w:eastAsia="仿宋_GB2312" w:cs="仿宋_GB2312"/>
          <w:b/>
          <w:bCs/>
          <w:color w:val="auto"/>
          <w:sz w:val="24"/>
          <w:szCs w:val="24"/>
          <w:highlight w:val="none"/>
        </w:rPr>
        <w:t>②</w:t>
      </w:r>
      <w:r>
        <w:rPr>
          <w:rFonts w:hint="eastAsia" w:ascii="仿宋_GB2312" w:hAnsi="仿宋_GB2312" w:eastAsia="仿宋_GB2312" w:cs="仿宋_GB2312"/>
          <w:b/>
          <w:bCs/>
          <w:color w:val="auto"/>
          <w:sz w:val="24"/>
          <w:szCs w:val="24"/>
          <w:highlight w:val="none"/>
          <w:lang w:val="en-US"/>
        </w:rPr>
        <w:fldChar w:fldCharType="end"/>
      </w:r>
      <w:r>
        <w:rPr>
          <w:rFonts w:hint="eastAsia" w:ascii="仿宋_GB2312" w:hAnsi="仿宋_GB2312" w:eastAsia="仿宋_GB2312" w:cs="仿宋_GB2312"/>
          <w:b/>
          <w:color w:val="auto"/>
          <w:sz w:val="24"/>
          <w:szCs w:val="24"/>
          <w:highlight w:val="none"/>
          <w:lang w:val="zh-CN"/>
        </w:rPr>
        <w:t>保洁服务分项要求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A.</w:t>
      </w:r>
      <w:r>
        <w:rPr>
          <w:rFonts w:hint="eastAsia" w:ascii="仿宋_GB2312" w:hAnsi="仿宋_GB2312" w:eastAsia="仿宋_GB2312" w:cs="仿宋_GB2312"/>
          <w:b/>
          <w:color w:val="auto"/>
          <w:kern w:val="2"/>
          <w:sz w:val="24"/>
          <w:szCs w:val="24"/>
          <w:highlight w:val="none"/>
          <w:lang w:val="zh-CN" w:eastAsia="zh-CN" w:bidi="ar-SA"/>
        </w:rPr>
        <w:t>户外清洁卫生标准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外围的所有路面、通道、停车场等公共区域原则上做到无纸屑、无烟头、无污水、无瓜皮果壳、无痰迹.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花园、花坛内无杂物、石凳、石桌上保持洁净</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垃圾箱内外保持清洁，及时处理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B.</w:t>
      </w:r>
      <w:r>
        <w:rPr>
          <w:rFonts w:hint="eastAsia" w:ascii="仿宋_GB2312" w:hAnsi="仿宋_GB2312" w:eastAsia="仿宋_GB2312" w:cs="仿宋_GB2312"/>
          <w:b/>
          <w:color w:val="auto"/>
          <w:kern w:val="2"/>
          <w:sz w:val="24"/>
          <w:szCs w:val="24"/>
          <w:highlight w:val="none"/>
          <w:lang w:val="zh-CN" w:eastAsia="zh-CN" w:bidi="ar-SA"/>
        </w:rPr>
        <w:t>公共场所、大厅保洁卫生标准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大理石地面清洁光亮无尘土污迹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休息处清洁、无污迹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休息处的候诊椅、沙发、茶几保持干净，垃圾及时处理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建筑物室外3米以下玻璃保持光洁、明亮、大堂室内4米以下玻璃保持光洁、明亮。</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地面无烟蒂，保持整洁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大门、门把手上无手印、无尘、无污迹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公共卫生间保持清洁、无异味、无污垢</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电梯间天花板、不锈钢墙面清洁光亮、不锈钢门和电梯轿厢每周上油一次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各服务台饰面清洁光亮无尘迹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公共场所、走廊、过道无堆放杂物，墙面无蜘蛛网、鞋印、小广告等污迹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区域内的自助挂号、查询机的保洁消毒使用专用的一次性杀菌无纺布，保证一天一次以上</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垃圾桶必须专人检查，垃圾按分类标准进行捡放，如果垃圾筒超过三分之二，就应及时清倒，垃圾袋不得有破损，否则会导致垃圾溢出。垃圾袋按标准套放，垃圾筒定期清洗、消毒，内外壁干净、干燥、无异味。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14）</w:t>
      </w:r>
      <w:r>
        <w:rPr>
          <w:rFonts w:hint="eastAsia" w:ascii="仿宋_GB2312" w:hAnsi="仿宋_GB2312" w:eastAsia="仿宋_GB2312" w:cs="仿宋_GB2312"/>
          <w:color w:val="auto"/>
          <w:kern w:val="2"/>
          <w:sz w:val="24"/>
          <w:szCs w:val="24"/>
          <w:highlight w:val="none"/>
          <w:lang w:val="zh-CN" w:eastAsia="zh-CN" w:bidi="ar-SA"/>
        </w:rPr>
        <w:t>应完成的其他工作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C.</w:t>
      </w:r>
      <w:r>
        <w:rPr>
          <w:rFonts w:hint="eastAsia" w:ascii="仿宋_GB2312" w:hAnsi="仿宋_GB2312" w:eastAsia="仿宋_GB2312" w:cs="仿宋_GB2312"/>
          <w:b/>
          <w:color w:val="auto"/>
          <w:kern w:val="2"/>
          <w:sz w:val="24"/>
          <w:szCs w:val="24"/>
          <w:highlight w:val="none"/>
          <w:lang w:val="zh-CN" w:eastAsia="zh-CN" w:bidi="ar-SA"/>
        </w:rPr>
        <w:t>地胶板（PVC）、地面石材维护、保养</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院区内所有地胶板（PVC）每半年打蜡1次，特殊情况按实际需要执行</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再次打蜡前，须将陈蜡去除后，方可重新打蜡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地胶板、石材维护的机器设备必须满足实际工作需要，低噪音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室内石材地面须定期清洗，各楼层石材地面定期做晶面养护</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平时地胶板上的顽固污垢，应对其擦拭去除</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地胶板打蜡的须环保，无刺激性气味，选用百丽珠、3M、庄臣或同档次及以上品牌</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工作时应放置“工作进行中”“小心地滑”的警告牌，有安全措施，确保工作时各类人员的安全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D.</w:t>
      </w:r>
      <w:r>
        <w:rPr>
          <w:rFonts w:hint="eastAsia" w:ascii="仿宋_GB2312" w:hAnsi="仿宋_GB2312" w:eastAsia="仿宋_GB2312" w:cs="仿宋_GB2312"/>
          <w:b/>
          <w:color w:val="auto"/>
          <w:kern w:val="2"/>
          <w:sz w:val="24"/>
          <w:szCs w:val="24"/>
          <w:highlight w:val="none"/>
          <w:lang w:val="zh-CN" w:eastAsia="zh-CN" w:bidi="ar-SA"/>
        </w:rPr>
        <w:t>各楼层清洁卫生标准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走廊地面、电梯厅墙面光亮清洁无尘、无水迹；各层面电梯按键清洁无污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安全通道、楼梯清洁无垃圾及卫生死角，楼梯扶手、画框、栏杆、灯罩无灰尘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烟道通风口经常擦拭无积灰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污洗间、开水间、晾衣间保持干净无积水</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不锈钢水池等保持光亮，每周上油一次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示教室保持整洁干净，随时可用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公共设施、消防设施外表面保持整洁无尘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保持各诊室、治疗室、护理站、医生办公室、主任办公室、医护值班室等各种台面、地面、家具表面、冰箱表面及椅子洁净无尘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保持病区宣传栏、门、玻璃窗内洁净，无乱贴画、广告，无乱堆放杂物</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各病区走廊、墙面、扶手、玻璃窗内必须洁净光亮、整洁，不得有任何污迹、烟头</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分类处理垃圾：垃圾箱内外保持清洁，及时处理，无散乱垃圾，无积水，无异味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E.</w:t>
      </w:r>
      <w:r>
        <w:rPr>
          <w:rFonts w:hint="eastAsia" w:ascii="仿宋_GB2312" w:hAnsi="仿宋_GB2312" w:eastAsia="仿宋_GB2312" w:cs="仿宋_GB2312"/>
          <w:b/>
          <w:color w:val="auto"/>
          <w:kern w:val="2"/>
          <w:sz w:val="24"/>
          <w:szCs w:val="24"/>
          <w:highlight w:val="none"/>
          <w:lang w:val="zh-CN" w:eastAsia="zh-CN" w:bidi="ar-SA"/>
        </w:rPr>
        <w:t>病房清洁卫生标准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241" w:firstLineChars="1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病房要求：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保持病房安静、整洁、舒适、安全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病房内墙面、桌面、床档、输液架及设备带清洁、无尘；地面无垃圾、无污迹，保持干净</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病房窗帘、床帘：拆、挂符合标准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电视机表面无积灰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病房的冰箱，里外须保持干净</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热水瓶外干净无污迹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沙发、茶几、电话机表面干净无污迹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橱柜表面无积灰，抽屉表面干净无污迹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墙面、空调风口表面无积灰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病房四角无蜘蛛网尘埃</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进入病房，应尽量集中作业，避免在病人休息和用餐时间进行清洁，清洁动作轻，不得碰坏病人用品，要避免发出大的响声，轻拿轻放</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14）</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15）</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241" w:firstLineChars="1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卫生间要求（包括公共卫生间）</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镜子明亮，无积灰、水迹及污渍</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天花板无积灰，蜘蛛网</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灯箱装饰板表面无积灰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坐厕盖板、座板清洁无水迹、内壁外壁无污迹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洗脸盆和沐浴房所有金属器表面清洁光亮、瓷盆内壁无水珠或皂渍，水塞无毛发</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墙面、墙身面砖清洁光亮，无污迹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沐浴房玻璃门干净，无污迹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毛巾架光亮无水迹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地漏无异味，地漏盖盖好，地砖擦拭干净，无烟灰及毛发留下</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厕所地面无积水，便池内（含小便器）大小便及时冲净，无尿碱或污垢</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抹布、拖把、扫把要及时清洗、消毒，保持干净，必须做好标记，挂在固定位置，分别按要求使用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垃圾桶必须经常专人检查，如果垃圾量超过三分之二，就应及时清倒，垃圾袋不得有破损，否则会导致垃圾溢出。垃圾袋按标准套入。垃圾筒定期清洗，消毒，内外壁干净、干燥、无异味。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14）</w:t>
      </w:r>
      <w:r>
        <w:rPr>
          <w:rFonts w:hint="eastAsia" w:ascii="仿宋_GB2312" w:hAnsi="仿宋_GB2312" w:eastAsia="仿宋_GB2312" w:cs="仿宋_GB2312"/>
          <w:color w:val="auto"/>
          <w:kern w:val="2"/>
          <w:sz w:val="24"/>
          <w:szCs w:val="24"/>
          <w:highlight w:val="none"/>
          <w:lang w:val="zh-CN" w:eastAsia="zh-CN" w:bidi="ar-SA"/>
        </w:rPr>
        <w:t>病房卫生间是病人和家属倾倒污物的地方，是主要污染源，所以保洁时应彻底清除一切污物和污渍，每天定期进行消毒处理，保洁工具和材料必须专项专用。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F.</w:t>
      </w:r>
      <w:r>
        <w:rPr>
          <w:rFonts w:hint="eastAsia" w:ascii="仿宋_GB2312" w:hAnsi="仿宋_GB2312" w:eastAsia="仿宋_GB2312" w:cs="仿宋_GB2312"/>
          <w:b/>
          <w:color w:val="auto"/>
          <w:kern w:val="2"/>
          <w:sz w:val="24"/>
          <w:szCs w:val="24"/>
          <w:highlight w:val="none"/>
          <w:lang w:val="zh-CN" w:eastAsia="zh-CN" w:bidi="ar-SA"/>
        </w:rPr>
        <w:t>行政办公室要求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保持安静、整洁、舒适、安全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墙面、桌面无尘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窗帘干净、整洁、无污染，悬挂符合标准</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橱柜外无积灰，抽屉外干净无污迹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墙面、风口无积灰</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四角无蛛网尘埃</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打开水，其他临时交办的任务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日常保洁不得影响工作，保洁时间征得行政人员同意，如果遇到开会等情况，不得打搅或擅自进行保洁作业</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不得翻阅资料，整理物品后应及时归位</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13）</w:t>
      </w:r>
      <w:r>
        <w:rPr>
          <w:rFonts w:hint="eastAsia" w:ascii="仿宋_GB2312" w:hAnsi="仿宋_GB2312" w:eastAsia="仿宋_GB2312" w:cs="仿宋_GB2312"/>
          <w:color w:val="auto"/>
          <w:kern w:val="2"/>
          <w:sz w:val="24"/>
          <w:szCs w:val="24"/>
          <w:highlight w:val="none"/>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en-US" w:eastAsia="zh-CN" w:bidi="ar-SA"/>
        </w:rPr>
        <w:t>G.</w:t>
      </w:r>
      <w:r>
        <w:rPr>
          <w:rFonts w:hint="eastAsia" w:ascii="仿宋_GB2312" w:hAnsi="仿宋_GB2312" w:eastAsia="仿宋_GB2312" w:cs="仿宋_GB2312"/>
          <w:b/>
          <w:color w:val="auto"/>
          <w:kern w:val="2"/>
          <w:sz w:val="24"/>
          <w:szCs w:val="24"/>
          <w:highlight w:val="none"/>
          <w:lang w:val="zh-CN" w:eastAsia="zh-CN" w:bidi="ar-SA"/>
        </w:rPr>
        <w:t>宿舍管理服务内容及要求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打扫集体宿舍公共区域卫生，包括走廊、门窗等，定期检查各楼层房间卫生及安全规范工作，协助搞好各宿舍的维修保养工作，以确保职工宿舍的清洁和安全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维护职工宿舍正常秩序，保证宿舍安静</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H.检验科服务特殊服务内容及要求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241" w:firstLineChars="1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需持有市场监督管理局颁发的特种设备操作许可证（R1）。</w:t>
      </w:r>
      <w:r>
        <w:rPr>
          <w:rFonts w:hint="eastAsia" w:ascii="仿宋_GB2312" w:hAnsi="仿宋_GB2312" w:eastAsia="仿宋_GB2312" w:cs="仿宋_GB2312"/>
          <w:b/>
          <w:bCs/>
          <w:color w:val="auto"/>
          <w:kern w:val="2"/>
          <w:sz w:val="24"/>
          <w:szCs w:val="24"/>
          <w:highlight w:val="none"/>
          <w:lang w:val="en-US" w:eastAsia="zh-CN" w:bidi="ar-SA"/>
        </w:rPr>
        <w:t xml:space="preserve"> </w:t>
      </w:r>
    </w:p>
    <w:p>
      <w:pPr>
        <w:keepNext w:val="0"/>
        <w:keepLines w:val="0"/>
        <w:pageBreakBefore w:val="0"/>
        <w:widowControl w:val="0"/>
        <w:kinsoku/>
        <w:wordWrap/>
        <w:overflowPunct/>
        <w:topLinePunct w:val="0"/>
        <w:bidi w:val="0"/>
        <w:adjustRightInd w:val="0"/>
        <w:snapToGrid w:val="0"/>
        <w:spacing w:line="360" w:lineRule="exact"/>
        <w:ind w:left="0" w:leftChars="0" w:firstLine="472" w:firstLineChars="196"/>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fldChar w:fldCharType="begin"/>
      </w:r>
      <w:r>
        <w:rPr>
          <w:rFonts w:hint="eastAsia" w:ascii="仿宋_GB2312" w:hAnsi="仿宋_GB2312" w:eastAsia="仿宋_GB2312" w:cs="仿宋_GB2312"/>
          <w:b/>
          <w:bCs/>
          <w:color w:val="auto"/>
          <w:kern w:val="2"/>
          <w:sz w:val="24"/>
          <w:szCs w:val="24"/>
          <w:highlight w:val="none"/>
          <w:lang w:val="en-US" w:eastAsia="zh-CN" w:bidi="ar-SA"/>
        </w:rPr>
        <w:instrText xml:space="preserve"> = 3 \* GB3 \* MERGEFORMAT </w:instrText>
      </w:r>
      <w:r>
        <w:rPr>
          <w:rFonts w:hint="eastAsia" w:ascii="仿宋_GB2312" w:hAnsi="仿宋_GB2312" w:eastAsia="仿宋_GB2312" w:cs="仿宋_GB2312"/>
          <w:b/>
          <w:bCs/>
          <w:color w:val="auto"/>
          <w:kern w:val="2"/>
          <w:sz w:val="24"/>
          <w:szCs w:val="24"/>
          <w:highlight w:val="none"/>
          <w:lang w:val="en-US" w:eastAsia="zh-CN" w:bidi="ar-SA"/>
        </w:rPr>
        <w:fldChar w:fldCharType="separate"/>
      </w:r>
      <w:r>
        <w:rPr>
          <w:rFonts w:hint="eastAsia" w:ascii="仿宋_GB2312" w:hAnsi="仿宋_GB2312" w:eastAsia="仿宋_GB2312" w:cs="仿宋_GB2312"/>
          <w:b/>
          <w:bCs/>
          <w:color w:val="auto"/>
          <w:kern w:val="2"/>
          <w:sz w:val="24"/>
          <w:szCs w:val="24"/>
          <w:highlight w:val="none"/>
          <w:lang w:val="en-US" w:eastAsia="zh-CN" w:bidi="ar-SA"/>
        </w:rPr>
        <w:t>③</w:t>
      </w:r>
      <w:r>
        <w:rPr>
          <w:rFonts w:hint="eastAsia" w:ascii="仿宋_GB2312" w:hAnsi="仿宋_GB2312" w:eastAsia="仿宋_GB2312" w:cs="仿宋_GB2312"/>
          <w:b/>
          <w:bCs/>
          <w:color w:val="auto"/>
          <w:kern w:val="2"/>
          <w:sz w:val="24"/>
          <w:szCs w:val="24"/>
          <w:highlight w:val="none"/>
          <w:lang w:val="en-US" w:eastAsia="zh-CN" w:bidi="ar-SA"/>
        </w:rPr>
        <w:fldChar w:fldCharType="end"/>
      </w:r>
      <w:r>
        <w:rPr>
          <w:rFonts w:hint="eastAsia" w:ascii="仿宋_GB2312" w:hAnsi="仿宋_GB2312" w:eastAsia="仿宋_GB2312" w:cs="仿宋_GB2312"/>
          <w:b/>
          <w:color w:val="auto"/>
          <w:kern w:val="2"/>
          <w:sz w:val="24"/>
          <w:szCs w:val="24"/>
          <w:highlight w:val="none"/>
          <w:lang w:val="en-US" w:eastAsia="zh-CN" w:bidi="ar-SA"/>
        </w:rPr>
        <w:t>保洁质量与要求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门诊楼、住院楼：大厅、走廊、楼梯、电梯内、各诊室地面每日湿式清扫二次并至少半小时巡视一遍，以保持整洁；墙面、门、窗、天花板每月擦拭并保洁；内外科门诊每日至少清扫三次，有污染时随时清扫；公共厕所每日清扫二次并至少半小时巡视一遍，以保持整洁、无臭、无污垢；家具、水槽等每日擦拭一次并保持整洁；电梯厅、大厅内及候诊区域的凳子、桌子必须摆放于固定的位置并保持整洁；门诊值班室至少每周清扫一次，使用后及时保洁。</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护士站、治疗室、护士长办公室、医生办、主任办（示教室）、病区地面（包括病房内卫生间）每日湿式清扫二次，床头柜、生活柜、电视机、盥洗室内水槽、开水器、护士站吧台、卫生间洗脸盘、马桶每日擦拭；值班室（包括家具、墙面、天棚）每周清扫二次；病区墙面、门、窗（包括卫生间内）、病床、凳子、陪人床、热水瓶架每周擦拭3-4次；病区天花板、空调等每月清洁一次；出院病人整理床单位及清点物品，按要求进行终末消毒；开水房和公共卫生间每日清扫二次。有污染时随时清扫。</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3）手术室、供应室、急诊室、输液室、ICU、检验科、放射科、中西药房等科室按各相关科室的要求做好保洁工作，负责部分科室开水供应，并符合院感考核要求。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4）集体宿舍走廊、厕所、楼梯至少每日清扫一次，每周拖地三次，每月大扫除（天棚、墙面），并保洁。</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5）场外道路、绿化带、地下车库、门前三包区域白天至少半小时巡视一遍，以保持整洁、无垃圾、无烟蒂；发热门诊每日两次清扫。</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做好生活垃圾和医疗垃圾分类收集。垃圾收集每日二次，病房内垃圾袋视季节变化更换1-2次，特殊情况随时更换，全院生活垃圾一日二次外运及处置，医院内部垃圾存放区域每天清洗、消毒1次，每周全面清洗消毒1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7）医疗垃圾交接、称重、运送、登记及暂存点、运送工具的消毒由专人负责管理，并符合院感要求。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8）中午、晚上医院内整体保洁工作。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9）为了符合采购人院感管理要求，用于物表、地表清洁、消毒的毛巾、地巾等保洁用具实行集中发放，并符合《医疗机构消毒技术规范》（ WS/T367—2012）要求,投标人必须提供充足保洁用具，确保周转，为防止交叉感染，对不同区域的清洁工具按采购人院感管理要求实行严格分类摆放和使用，用颜色、字标等方式进行区分。</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护工服务</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zh-CN" w:eastAsia="zh-CN" w:bidi="ar-SA"/>
        </w:rPr>
        <w:t>护工服务：按需对</w:t>
      </w:r>
      <w:r>
        <w:rPr>
          <w:rFonts w:hint="eastAsia" w:ascii="仿宋_GB2312" w:hAnsi="仿宋_GB2312" w:eastAsia="仿宋_GB2312" w:cs="仿宋_GB2312"/>
          <w:color w:val="auto"/>
          <w:kern w:val="2"/>
          <w:sz w:val="24"/>
          <w:szCs w:val="24"/>
          <w:highlight w:val="none"/>
          <w:lang w:val="en-US" w:eastAsia="zh-CN" w:bidi="ar-SA"/>
        </w:rPr>
        <w:t>睡眠医学一科</w:t>
      </w:r>
      <w:r>
        <w:rPr>
          <w:rFonts w:hint="eastAsia" w:ascii="仿宋_GB2312" w:hAnsi="仿宋_GB2312" w:eastAsia="仿宋_GB2312" w:cs="仿宋_GB2312"/>
          <w:color w:val="auto"/>
          <w:kern w:val="2"/>
          <w:sz w:val="24"/>
          <w:szCs w:val="24"/>
          <w:highlight w:val="none"/>
          <w:lang w:val="zh-CN" w:eastAsia="zh-CN" w:bidi="ar-SA"/>
        </w:rPr>
        <w:t>、</w:t>
      </w:r>
      <w:r>
        <w:rPr>
          <w:rFonts w:hint="eastAsia" w:ascii="仿宋_GB2312" w:hAnsi="仿宋_GB2312" w:eastAsia="仿宋_GB2312" w:cs="仿宋_GB2312"/>
          <w:color w:val="auto"/>
          <w:kern w:val="2"/>
          <w:sz w:val="24"/>
          <w:szCs w:val="24"/>
          <w:highlight w:val="none"/>
          <w:lang w:val="en-US" w:eastAsia="zh-CN" w:bidi="ar-SA"/>
        </w:rPr>
        <w:t>睡眠医学二科</w:t>
      </w:r>
      <w:r>
        <w:rPr>
          <w:rFonts w:hint="eastAsia" w:ascii="仿宋_GB2312" w:hAnsi="仿宋_GB2312" w:eastAsia="仿宋_GB2312" w:cs="仿宋_GB2312"/>
          <w:color w:val="auto"/>
          <w:kern w:val="2"/>
          <w:sz w:val="24"/>
          <w:szCs w:val="24"/>
          <w:highlight w:val="none"/>
          <w:lang w:val="zh-CN" w:eastAsia="zh-CN" w:bidi="ar-SA"/>
        </w:rPr>
        <w:t>、儿童</w:t>
      </w:r>
      <w:r>
        <w:rPr>
          <w:rFonts w:hint="eastAsia" w:ascii="仿宋_GB2312" w:hAnsi="仿宋_GB2312" w:eastAsia="仿宋_GB2312" w:cs="仿宋_GB2312"/>
          <w:color w:val="auto"/>
          <w:kern w:val="2"/>
          <w:sz w:val="24"/>
          <w:szCs w:val="24"/>
          <w:highlight w:val="none"/>
          <w:lang w:val="en-US" w:eastAsia="zh-CN" w:bidi="ar-SA"/>
        </w:rPr>
        <w:t>青少年科</w:t>
      </w:r>
      <w:r>
        <w:rPr>
          <w:rFonts w:hint="eastAsia" w:ascii="仿宋_GB2312" w:hAnsi="仿宋_GB2312" w:eastAsia="仿宋_GB2312" w:cs="仿宋_GB2312"/>
          <w:color w:val="auto"/>
          <w:kern w:val="2"/>
          <w:sz w:val="24"/>
          <w:szCs w:val="24"/>
          <w:highlight w:val="none"/>
          <w:lang w:val="zh-CN" w:eastAsia="zh-CN" w:bidi="ar-SA"/>
        </w:rPr>
        <w:t>、老年</w:t>
      </w:r>
      <w:r>
        <w:rPr>
          <w:rFonts w:hint="eastAsia" w:ascii="仿宋_GB2312" w:hAnsi="仿宋_GB2312" w:eastAsia="仿宋_GB2312" w:cs="仿宋_GB2312"/>
          <w:color w:val="auto"/>
          <w:kern w:val="2"/>
          <w:sz w:val="24"/>
          <w:szCs w:val="24"/>
          <w:highlight w:val="none"/>
          <w:lang w:val="en-US" w:eastAsia="zh-CN" w:bidi="ar-SA"/>
        </w:rPr>
        <w:t>医学科</w:t>
      </w:r>
      <w:r>
        <w:rPr>
          <w:rFonts w:hint="eastAsia" w:ascii="仿宋_GB2312" w:hAnsi="仿宋_GB2312" w:eastAsia="仿宋_GB2312" w:cs="仿宋_GB2312"/>
          <w:color w:val="auto"/>
          <w:kern w:val="2"/>
          <w:sz w:val="24"/>
          <w:szCs w:val="24"/>
          <w:highlight w:val="none"/>
          <w:lang w:val="zh-CN" w:eastAsia="zh-CN" w:bidi="ar-SA"/>
        </w:rPr>
        <w:t>、老年</w:t>
      </w:r>
      <w:r>
        <w:rPr>
          <w:rFonts w:hint="eastAsia" w:ascii="仿宋_GB2312" w:hAnsi="仿宋_GB2312" w:eastAsia="仿宋_GB2312" w:cs="仿宋_GB2312"/>
          <w:color w:val="auto"/>
          <w:kern w:val="2"/>
          <w:sz w:val="24"/>
          <w:szCs w:val="24"/>
          <w:highlight w:val="none"/>
          <w:lang w:val="en-US" w:eastAsia="zh-CN" w:bidi="ar-SA"/>
        </w:rPr>
        <w:t>记忆科</w:t>
      </w:r>
      <w:r>
        <w:rPr>
          <w:rFonts w:hint="eastAsia" w:ascii="仿宋_GB2312" w:hAnsi="仿宋_GB2312" w:eastAsia="仿宋_GB2312" w:cs="仿宋_GB2312"/>
          <w:color w:val="auto"/>
          <w:kern w:val="2"/>
          <w:sz w:val="24"/>
          <w:szCs w:val="24"/>
          <w:highlight w:val="none"/>
          <w:lang w:val="zh-CN" w:eastAsia="zh-CN" w:bidi="ar-SA"/>
        </w:rPr>
        <w:t>、重症监护单元、综合科（内外科）、神经内科、焦虑障碍科及出入院中心等科室配置护工人数，采购人提出的各科室基本配置，投标人必须对此</w:t>
      </w:r>
      <w:r>
        <w:rPr>
          <w:rFonts w:hint="eastAsia" w:ascii="仿宋_GB2312" w:hAnsi="仿宋_GB2312" w:eastAsia="仿宋_GB2312" w:cs="仿宋_GB2312"/>
          <w:color w:val="auto"/>
          <w:kern w:val="2"/>
          <w:sz w:val="24"/>
          <w:szCs w:val="24"/>
          <w:highlight w:val="none"/>
          <w:lang w:val="en-US" w:eastAsia="zh-CN" w:bidi="ar-SA"/>
        </w:rPr>
        <w:t>完全</w:t>
      </w:r>
      <w:r>
        <w:rPr>
          <w:rFonts w:hint="eastAsia" w:ascii="仿宋_GB2312" w:hAnsi="仿宋_GB2312" w:eastAsia="仿宋_GB2312" w:cs="仿宋_GB2312"/>
          <w:color w:val="auto"/>
          <w:kern w:val="2"/>
          <w:sz w:val="24"/>
          <w:szCs w:val="24"/>
          <w:highlight w:val="none"/>
          <w:lang w:val="zh-CN" w:eastAsia="zh-CN" w:bidi="ar-SA"/>
        </w:rPr>
        <w:t>响应，各科室护工人员的调配须由投标人与各科室护士长积极沟通，服从采购人的安排调度。</w:t>
      </w:r>
    </w:p>
    <w:p>
      <w:pPr>
        <w:keepNext w:val="0"/>
        <w:keepLines w:val="0"/>
        <w:pageBreakBefore w:val="0"/>
        <w:widowControl w:val="0"/>
        <w:kinsoku/>
        <w:wordWrap/>
        <w:overflowPunct/>
        <w:topLinePunct w:val="0"/>
        <w:bidi w:val="0"/>
        <w:adjustRightInd w:val="0"/>
        <w:snapToGrid w:val="0"/>
        <w:spacing w:line="360" w:lineRule="exact"/>
        <w:ind w:left="0" w:leftChars="0" w:firstLine="472" w:firstLineChars="196"/>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（1）病区护工工作职责：</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要求所有服务区域按照医院的标准提供护工服务，全面做好由医生、护士交办的日常生活照料、协助检查、治疗、隔离消毒等各项工作，具体服务要求如下：</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1）在护士长领导和护士指导下进行工作。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2）提前上班，查看病区环境，清点仓库间物品，保持仓库间整齐干净。定期整理仓库间物品，做到物品安放有序，帐物清楚。</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3）协助做好并保持病房环境的清洁卫生，保持病员整洁。</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巡视病房，及时解决病人生活所需，担任病人生活护理和部分简单的基础护理工作，为病人提供主动热情的服务，确保病房工作的安全有序，及时应接病人呼唤，协助生活自理能力下降的病人进食、起床活动及递送便器。</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5）做好病人入院前的准备工作和出院后床单位的整理以及终末消毒工作。协助护士做好被服、</w:t>
      </w:r>
      <w:r>
        <w:rPr>
          <w:rFonts w:hint="eastAsia" w:ascii="仿宋_GB2312" w:hAnsi="仿宋_GB2312" w:eastAsia="仿宋_GB2312" w:cs="仿宋_GB2312"/>
          <w:color w:val="auto"/>
          <w:sz w:val="24"/>
          <w:szCs w:val="24"/>
          <w:highlight w:val="none"/>
          <w:lang w:eastAsia="zh-CN"/>
        </w:rPr>
        <w:t>家具</w:t>
      </w:r>
      <w:r>
        <w:rPr>
          <w:rFonts w:hint="eastAsia" w:ascii="仿宋_GB2312" w:hAnsi="仿宋_GB2312" w:eastAsia="仿宋_GB2312" w:cs="仿宋_GB2312"/>
          <w:color w:val="auto"/>
          <w:sz w:val="24"/>
          <w:szCs w:val="24"/>
          <w:highlight w:val="none"/>
        </w:rPr>
        <w:t>的管理。</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6）及时收集送检各种临时化验标本，护送病人做好各种辅助检查和其他外送病人工作。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7）负责白天病区所有临时性的药房取药，负责领取病区所需的物资设备。</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8）完成护士长交给的各项临时性任务。</w:t>
      </w:r>
    </w:p>
    <w:p>
      <w:pPr>
        <w:keepNext w:val="0"/>
        <w:keepLines w:val="0"/>
        <w:pageBreakBefore w:val="0"/>
        <w:widowControl w:val="0"/>
        <w:kinsoku/>
        <w:wordWrap/>
        <w:overflowPunct/>
        <w:topLinePunct w:val="0"/>
        <w:bidi w:val="0"/>
        <w:adjustRightInd w:val="0"/>
        <w:snapToGrid w:val="0"/>
        <w:spacing w:line="360" w:lineRule="exact"/>
        <w:ind w:left="0" w:leftChars="0" w:firstLine="472" w:firstLineChars="196"/>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b/>
          <w:color w:val="auto"/>
          <w:kern w:val="2"/>
          <w:sz w:val="24"/>
          <w:szCs w:val="24"/>
          <w:highlight w:val="none"/>
          <w:lang w:val="zh-CN" w:eastAsia="zh-CN" w:bidi="ar-SA"/>
        </w:rPr>
        <w:t>（2）岗前培训：</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投标人负责员工的岗前培训工作，员工培训后需经考试，合格后方可派到医院方。投标人培训和考试需做记录并报采购人确认，护工岗前培训初步内容具体如下：</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口头讲述的培训</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着装、仪容仪表、文明用语和沟通技巧</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工作职责（见护工职责、</w:t>
      </w:r>
      <w:r>
        <w:rPr>
          <w:rFonts w:hint="eastAsia" w:ascii="仿宋_GB2312" w:hAnsi="仿宋_GB2312" w:eastAsia="仿宋_GB2312" w:cs="仿宋_GB2312"/>
          <w:color w:val="auto"/>
          <w:kern w:val="2"/>
          <w:sz w:val="24"/>
          <w:szCs w:val="24"/>
          <w:highlight w:val="none"/>
          <w:lang w:val="en-US" w:eastAsia="zh-CN" w:bidi="ar-SA"/>
        </w:rPr>
        <w:t>入院准备中心护工工作职责</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医院垃圾的分类管理：医疗垃圾放黄色的医疗垃圾专用袋里，生活垃圾放入分类生活垃圾袋里</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书面的培训</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要求：三短、四送、六洁</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临床知识点的培训</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二期培训及专业培训：由临床护士长自行培训</w:t>
      </w:r>
    </w:p>
    <w:p>
      <w:pPr>
        <w:keepNext w:val="0"/>
        <w:keepLines w:val="0"/>
        <w:pageBreakBefore w:val="0"/>
        <w:kinsoku/>
        <w:wordWrap/>
        <w:overflowPunct/>
        <w:topLinePunct w:val="0"/>
        <w:bidi w:val="0"/>
        <w:adjustRightInd w:val="0"/>
        <w:snapToGrid w:val="0"/>
        <w:spacing w:line="360" w:lineRule="exact"/>
        <w:ind w:left="0" w:leftChars="0" w:firstLine="472" w:firstLineChars="196"/>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3</w:t>
      </w:r>
      <w:r>
        <w:rPr>
          <w:rFonts w:hint="eastAsia" w:ascii="仿宋_GB2312" w:hAnsi="仿宋_GB2312" w:eastAsia="仿宋_GB2312" w:cs="仿宋_GB2312"/>
          <w:b/>
          <w:color w:val="auto"/>
          <w:sz w:val="24"/>
          <w:szCs w:val="24"/>
          <w:highlight w:val="none"/>
          <w:lang w:eastAsia="zh-CN"/>
        </w:rPr>
        <w:t>）</w:t>
      </w:r>
      <w:r>
        <w:rPr>
          <w:rFonts w:hint="eastAsia" w:ascii="仿宋_GB2312" w:hAnsi="仿宋_GB2312" w:eastAsia="仿宋_GB2312" w:cs="仿宋_GB2312"/>
          <w:b/>
          <w:color w:val="auto"/>
          <w:sz w:val="24"/>
          <w:szCs w:val="24"/>
          <w:highlight w:val="none"/>
        </w:rPr>
        <w:t>入院准备中心护工工作职责</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在门急诊护士长和入院准备中心护士的指导下开展工作，提前15分钟到岗，完成工作区域的环境整理和物资准备，在岗在位，仪表规范，主动服务。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协助护士维持入院准备中心的工作秩序，耐心解答患者及家属的咨询。</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协助护士做好入院患者的信息采集和护理体检，引导患者及家属及时办理患者的住院登记和入院缴费工作。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负责落实患者的入院前检查检验陪检工作，并及时将完成的检查检验报告单送入病区。</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掌握轮椅、平车、保护性工具的使用方法，负责护送住院患者入病区，并与病区护士做好病人的交接工作。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完成护士长及入院准备中心护士交给的临时任务。</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2" w:firstLineChars="200"/>
        <w:jc w:val="both"/>
        <w:textAlignment w:val="baseline"/>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3.绿化养护服务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保洁、培植、修剪（含树枝遮挡监控探头等）、除虫、补种（枯死或缺少的树木）、施肥、除草、洒水（夏天防晒遮阳）、加固护直（尤其是竹林）、设施维护（喷洒管、喷洒泵等）等养护工作，每天须进行养护巡视。</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2）确保树木100%的存活率，养护期间如养护对象非投标人原因造成的枯死，由</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lang w:eastAsia="zh-CN"/>
        </w:rPr>
        <w:t>购买品种投标人免费补种，其他原因造成枯死的由投标人按原品种原直径补种。</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3）自行处理好养管过程中所引发的任何纠纷，因涉及养护管理工作中造成各种伤亡赔偿事故一律自负。</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4）因投标人原因处理不当形成的一切费用由投标人自行承担。</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）在养护责任期内，如投标人一个月内不进行日常养护或单方中途退出养护的，</w:t>
      </w:r>
      <w:r>
        <w:rPr>
          <w:rFonts w:hint="eastAsia" w:ascii="仿宋_GB2312" w:hAnsi="仿宋_GB2312" w:eastAsia="仿宋_GB2312" w:cs="仿宋_GB2312"/>
          <w:color w:val="auto"/>
          <w:sz w:val="24"/>
          <w:szCs w:val="24"/>
          <w:highlight w:val="none"/>
          <w:lang w:val="en-US" w:eastAsia="zh-CN"/>
        </w:rPr>
        <w:t>采购人有权解除合同</w:t>
      </w:r>
      <w:r>
        <w:rPr>
          <w:rFonts w:hint="eastAsia" w:ascii="仿宋_GB2312" w:hAnsi="仿宋_GB2312" w:eastAsia="仿宋_GB2312" w:cs="仿宋_GB2312"/>
          <w:color w:val="auto"/>
          <w:sz w:val="24"/>
          <w:szCs w:val="24"/>
          <w:highlight w:val="none"/>
          <w:lang w:eastAsia="zh-CN"/>
        </w:rPr>
        <w:t>。</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）病虫害多发季节，投标人应配备</w:t>
      </w:r>
      <w:r>
        <w:rPr>
          <w:rFonts w:hint="eastAsia" w:ascii="仿宋_GB2312" w:hAnsi="仿宋_GB2312" w:eastAsia="仿宋_GB2312" w:cs="仿宋_GB2312"/>
          <w:color w:val="auto"/>
          <w:sz w:val="24"/>
          <w:szCs w:val="24"/>
          <w:highlight w:val="none"/>
          <w:lang w:val="en-US" w:eastAsia="zh-CN"/>
        </w:rPr>
        <w:t>园林绿化人员</w:t>
      </w:r>
      <w:r>
        <w:rPr>
          <w:rFonts w:hint="eastAsia" w:ascii="仿宋_GB2312" w:hAnsi="仿宋_GB2312" w:eastAsia="仿宋_GB2312" w:cs="仿宋_GB2312"/>
          <w:color w:val="auto"/>
          <w:sz w:val="24"/>
          <w:szCs w:val="24"/>
          <w:highlight w:val="none"/>
          <w:lang w:eastAsia="zh-CN"/>
        </w:rPr>
        <w:t>对病虫害进行控制并及早防治，采用无害农药及生物防治方法，并报</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lang w:eastAsia="zh-CN"/>
        </w:rPr>
        <w:t>备案，不得使用禁用农药，如造成严重危害，影响植物健康生长及破坏绿化景观，采购人有权提前终止合同。</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lang w:eastAsia="zh-CN"/>
        </w:rPr>
        <w:t>）院内翻新补种1500平方草皮，800平方红叶石楠等灌木。</w:t>
      </w:r>
    </w:p>
    <w:p>
      <w:pPr>
        <w:keepNext w:val="0"/>
        <w:keepLines w:val="0"/>
        <w:pageBreakBefore w:val="0"/>
        <w:kinsoku/>
        <w:wordWrap/>
        <w:overflowPunct/>
        <w:topLinePunct w:val="0"/>
        <w:bidi w:val="0"/>
        <w:adjustRightInd w:val="0"/>
        <w:snapToGrid w:val="0"/>
        <w:spacing w:line="360" w:lineRule="exact"/>
        <w:ind w:left="0" w:leftChars="0" w:firstLine="482" w:firstLineChars="200"/>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rPr>
        <w:t>绿化养护管理工作具体要求</w:t>
      </w:r>
      <w:r>
        <w:rPr>
          <w:rFonts w:hint="eastAsia" w:ascii="仿宋_GB2312" w:hAnsi="仿宋_GB2312" w:eastAsia="仿宋_GB2312" w:cs="仿宋_GB2312"/>
          <w:b/>
          <w:bCs/>
          <w:color w:val="auto"/>
          <w:sz w:val="24"/>
          <w:szCs w:val="24"/>
          <w:highlight w:val="none"/>
          <w:lang w:eastAsia="zh-CN"/>
        </w:rPr>
        <w:t>：</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rPr>
        <w:t>树木，绿篱、色块</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标人必须在合同期内完成苗木缺株的补种，由</w:t>
      </w: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人进行验收。同时在一个月内对所承包绿地范围内绿化苗木及设施列出清单，上交给</w:t>
      </w: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人。</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行道树无缺株，一年修剪不少于6次，具体要求在防台抗雪等恶劣天气前进行疏枝修剪。树体无藤本植物缠绕，野树和枯死枝应及时清除。</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绿篱、色块每处修剪不少于4次，保证整齐、美观。</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暖季型草修剪一年不少于6次，冷季型草修剪一年不少于10次；无病虫害。草坪绿色期：要求一年四季保持绿色，投标人需在投标报价中包含暖季、冷季草籽的播种成本。</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绿地内自然老化以及遭人为破坏的乔、灌、地被、草坪等，</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标人需在服务期内完成修复，保证景观效果。</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土壤疏松，无积水，根据植物生长特性及时施肥，充分利用有机肥，也可施复合肥，增强土壤肥力（要求一年施肥二次），改善土壤理化性状。</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确保养护范围内无杂草（除草费用已包含在室外绿化养护报价内）。</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垃圾清理、运输</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绿化生产垃圾(如：树枝、树叶、草沫、杂草等)重点地段能做到随产随清，其它做到日产日清，生产垃圾不得乱扔乱塞，要求及时清理干净；绿地整洁，无砖石瓦块。需负责对草坪绿地的管理，完整、无人为损坏现象，绿地、草坪内无堆物堆料、搭棚或侵占等；树干上无钉栓刻画的现象；加强日常管理，防止香花树木、果树人为采摘。对损绿、毁绿行为及时有效制止。摸清草坪地板结情况，及时对草坪地进行打孔处理，每年不少于一次。绿化产生的垃圾不得倒入医院垃圾场，由</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标人自行处理。</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抗旱、排涝</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充分利用河水进行夏季抗旱和日常的浇灌工作，浇灌工具自备。禁止用生活水及消防水进行浇灌工作。遇到灾害性气候，应及时组织人员进行抗旱浇水、排涝，抗台扶树，抗雪防冻保绿工作。对台风高发季节，要求预防措施到位，抢救及时；事前及时组织支撑、修剪等措施，事中事后及时组织应急小分队进行抢救。草坪及绿篱不能有缺水现象。</w:t>
      </w:r>
    </w:p>
    <w:p>
      <w:pPr>
        <w:keepNext w:val="0"/>
        <w:keepLines w:val="0"/>
        <w:pageBreakBefore w:val="0"/>
        <w:kinsoku/>
        <w:wordWrap/>
        <w:overflowPunct/>
        <w:topLinePunct w:val="0"/>
        <w:bidi w:val="0"/>
        <w:adjustRightInd w:val="0"/>
        <w:snapToGrid w:val="0"/>
        <w:spacing w:line="360" w:lineRule="exact"/>
        <w:ind w:left="0" w:leftChars="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其他</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投标人</w:t>
      </w:r>
      <w:r>
        <w:rPr>
          <w:rFonts w:hint="eastAsia" w:ascii="仿宋_GB2312" w:hAnsi="仿宋_GB2312" w:eastAsia="仿宋_GB2312" w:cs="仿宋_GB2312"/>
          <w:color w:val="auto"/>
          <w:sz w:val="24"/>
          <w:szCs w:val="24"/>
          <w:highlight w:val="none"/>
        </w:rPr>
        <w:t>须配备必要的种植、运输工具，负责养护范围内的树木修补、种植、迁移工作。按要求提供每季度的绿化养护计划及人员安排计划报</w:t>
      </w:r>
      <w:r>
        <w:rPr>
          <w:rFonts w:hint="eastAsia" w:ascii="仿宋_GB2312" w:hAnsi="仿宋_GB2312" w:eastAsia="仿宋_GB2312" w:cs="仿宋_GB2312"/>
          <w:color w:val="auto"/>
          <w:sz w:val="24"/>
          <w:szCs w:val="24"/>
          <w:highlight w:val="none"/>
          <w:lang w:val="en-US" w:eastAsia="zh-CN"/>
        </w:rPr>
        <w:t>采购人</w:t>
      </w:r>
      <w:r>
        <w:rPr>
          <w:rFonts w:hint="eastAsia" w:ascii="仿宋_GB2312" w:hAnsi="仿宋_GB2312" w:eastAsia="仿宋_GB2312" w:cs="仿宋_GB2312"/>
          <w:color w:val="auto"/>
          <w:sz w:val="24"/>
          <w:szCs w:val="24"/>
          <w:highlight w:val="none"/>
        </w:rPr>
        <w:t>。遇重大活动、节会、检查时，</w:t>
      </w:r>
      <w:r>
        <w:rPr>
          <w:rFonts w:hint="eastAsia" w:ascii="仿宋_GB2312" w:hAnsi="仿宋_GB2312" w:eastAsia="仿宋_GB2312" w:cs="仿宋_GB2312"/>
          <w:color w:val="auto"/>
          <w:sz w:val="24"/>
          <w:szCs w:val="24"/>
          <w:highlight w:val="none"/>
          <w:lang w:eastAsia="zh-CN"/>
        </w:rPr>
        <w:t>投</w:t>
      </w:r>
      <w:r>
        <w:rPr>
          <w:rFonts w:hint="eastAsia" w:ascii="仿宋_GB2312" w:hAnsi="仿宋_GB2312" w:eastAsia="仿宋_GB2312" w:cs="仿宋_GB2312"/>
          <w:color w:val="auto"/>
          <w:sz w:val="24"/>
          <w:szCs w:val="24"/>
          <w:highlight w:val="none"/>
        </w:rPr>
        <w:t>标人应增派人员，做好绿地的维护管理工作，确保绿化及设施完好。</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eastAsia="zh-CN"/>
        </w:rPr>
        <w:t>五、</w:t>
      </w:r>
      <w:r>
        <w:rPr>
          <w:rFonts w:hint="eastAsia" w:ascii="仿宋_GB2312" w:hAnsi="仿宋_GB2312" w:eastAsia="仿宋_GB2312" w:cs="仿宋_GB2312"/>
          <w:b/>
          <w:bCs w:val="0"/>
          <w:color w:val="auto"/>
          <w:sz w:val="24"/>
          <w:szCs w:val="24"/>
          <w:highlight w:val="none"/>
        </w:rPr>
        <w:t>其他要求</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1.</w:t>
      </w:r>
      <w:r>
        <w:rPr>
          <w:rFonts w:hint="eastAsia" w:ascii="仿宋_GB2312" w:hAnsi="仿宋_GB2312" w:eastAsia="仿宋_GB2312" w:cs="仿宋_GB2312"/>
          <w:b w:val="0"/>
          <w:bCs/>
          <w:color w:val="auto"/>
          <w:kern w:val="2"/>
          <w:sz w:val="24"/>
          <w:szCs w:val="24"/>
          <w:highlight w:val="none"/>
          <w:lang w:val="zh-CN" w:eastAsia="zh-CN" w:bidi="ar-SA"/>
        </w:rPr>
        <w:t>责任界定：</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1）人事关系：在服务期间，投标人所有服务人员仅与投标人建立劳动合同关系，且用工须符合《中华人民共和国劳动法》规定，投标人工作人员与采购人无任何劳动人事关系，投标人应与其工作人员签订规范的用工合同。</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（2）因投标人的劳动用工、提供服务或其服务领域发生因人身</w:t>
      </w:r>
      <w:r>
        <w:rPr>
          <w:rFonts w:hint="eastAsia" w:ascii="仿宋_GB2312" w:hAnsi="仿宋_GB2312" w:eastAsia="仿宋_GB2312" w:cs="仿宋_GB2312"/>
          <w:color w:val="auto"/>
          <w:kern w:val="2"/>
          <w:sz w:val="24"/>
          <w:szCs w:val="24"/>
          <w:highlight w:val="none"/>
          <w:lang w:val="en-US" w:eastAsia="zh-CN" w:bidi="ar-SA"/>
        </w:rPr>
        <w:t>伤害和</w:t>
      </w:r>
      <w:r>
        <w:rPr>
          <w:rFonts w:hint="eastAsia" w:ascii="仿宋_GB2312" w:hAnsi="仿宋_GB2312" w:eastAsia="仿宋_GB2312" w:cs="仿宋_GB2312"/>
          <w:color w:val="auto"/>
          <w:kern w:val="2"/>
          <w:sz w:val="24"/>
          <w:szCs w:val="24"/>
          <w:highlight w:val="none"/>
          <w:lang w:val="zh-CN" w:eastAsia="zh-CN" w:bidi="ar-SA"/>
        </w:rPr>
        <w:t>财产损害等所引发的一切纠纷责任均由投标人承担，投标人应及时妥善处理，保证不对采购人造成任何负面影响。</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（3）投标人应切实保障其雇</w:t>
      </w:r>
      <w:r>
        <w:rPr>
          <w:rFonts w:hint="eastAsia" w:ascii="仿宋_GB2312" w:hAnsi="仿宋_GB2312" w:eastAsia="仿宋_GB2312" w:cs="仿宋_GB2312"/>
          <w:color w:val="auto"/>
          <w:kern w:val="2"/>
          <w:sz w:val="24"/>
          <w:szCs w:val="24"/>
          <w:highlight w:val="none"/>
          <w:lang w:val="en-US" w:eastAsia="zh-CN" w:bidi="ar-SA"/>
        </w:rPr>
        <w:t>用或者聘请的</w:t>
      </w:r>
      <w:r>
        <w:rPr>
          <w:rFonts w:hint="eastAsia" w:ascii="仿宋_GB2312" w:hAnsi="仿宋_GB2312" w:eastAsia="仿宋_GB2312" w:cs="仿宋_GB2312"/>
          <w:color w:val="auto"/>
          <w:kern w:val="2"/>
          <w:sz w:val="24"/>
          <w:szCs w:val="24"/>
          <w:highlight w:val="none"/>
          <w:lang w:val="zh-CN" w:eastAsia="zh-CN" w:bidi="ar-SA"/>
        </w:rPr>
        <w:t>工作人员的全部劳动者权利，某些岗位可能存在劳务派遣的争议，投标人应向工作人员明确不属于劳务派遣，并承担该可能存在争议岗位工作人员的劳动者权利保障责任，相应责任与采购人无涉。</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（4）除采购人对事故的发生或扩大存在过错外，投标人人员发生任何事故或与投标人发生人事、劳动争议的，均由投标人自行</w:t>
      </w:r>
      <w:r>
        <w:rPr>
          <w:rFonts w:hint="eastAsia" w:ascii="仿宋_GB2312" w:hAnsi="仿宋_GB2312" w:eastAsia="仿宋_GB2312" w:cs="仿宋_GB2312"/>
          <w:color w:val="auto"/>
          <w:kern w:val="2"/>
          <w:sz w:val="24"/>
          <w:szCs w:val="24"/>
          <w:highlight w:val="none"/>
          <w:lang w:val="en-US" w:eastAsia="zh-CN" w:bidi="ar-SA"/>
        </w:rPr>
        <w:t>承担法律责任</w:t>
      </w:r>
      <w:r>
        <w:rPr>
          <w:rFonts w:hint="eastAsia" w:ascii="仿宋_GB2312" w:hAnsi="仿宋_GB2312" w:eastAsia="仿宋_GB2312" w:cs="仿宋_GB2312"/>
          <w:color w:val="auto"/>
          <w:kern w:val="2"/>
          <w:sz w:val="24"/>
          <w:szCs w:val="24"/>
          <w:highlight w:val="none"/>
          <w:lang w:val="zh-CN" w:eastAsia="zh-CN" w:bidi="ar-SA"/>
        </w:rPr>
        <w:t>（如投标人应对其员工投保人身意外险），相关责任费用由投标人自行承担，保证采购人不因此承担责任或受到损失，否则采购人有权向投标人追偿。</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（5）除采购人对事故的发生或扩大存在过错外，投标人应对本公司人员以及第三方的安全保障</w:t>
      </w:r>
      <w:r>
        <w:rPr>
          <w:rFonts w:hint="eastAsia" w:ascii="仿宋_GB2312" w:hAnsi="仿宋_GB2312" w:eastAsia="仿宋_GB2312" w:cs="仿宋_GB2312"/>
          <w:color w:val="auto"/>
          <w:kern w:val="2"/>
          <w:sz w:val="24"/>
          <w:szCs w:val="24"/>
          <w:highlight w:val="none"/>
          <w:lang w:val="en-US" w:eastAsia="zh-CN" w:bidi="ar-SA"/>
        </w:rPr>
        <w:t>承担法律责任</w:t>
      </w:r>
      <w:r>
        <w:rPr>
          <w:rFonts w:hint="eastAsia" w:ascii="仿宋_GB2312" w:hAnsi="仿宋_GB2312" w:eastAsia="仿宋_GB2312" w:cs="仿宋_GB2312"/>
          <w:color w:val="auto"/>
          <w:kern w:val="2"/>
          <w:sz w:val="24"/>
          <w:szCs w:val="24"/>
          <w:highlight w:val="none"/>
          <w:lang w:val="zh-CN" w:eastAsia="zh-CN" w:bidi="ar-SA"/>
        </w:rPr>
        <w:t>，在投标人的责任区内由于投标人原因导致自己员工或第三方的事故由投标人负责，医院不承担任何责任。</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（6）在服务期内投标人应保证服务责任区域内的设施、设备良好的运营状况和环境状况，并接受采购人或其授权人员的检查，对由投标人养护不当、操作失误等引起或造成设施、设备的损坏，由投标人全额赔偿</w:t>
      </w:r>
      <w:r>
        <w:rPr>
          <w:rFonts w:hint="eastAsia" w:ascii="仿宋_GB2312" w:hAnsi="仿宋_GB2312" w:eastAsia="仿宋_GB2312" w:cs="仿宋_GB2312"/>
          <w:color w:val="auto"/>
          <w:kern w:val="2"/>
          <w:sz w:val="24"/>
          <w:szCs w:val="24"/>
          <w:highlight w:val="none"/>
          <w:lang w:val="en-US" w:eastAsia="zh-CN" w:bidi="ar-SA"/>
        </w:rPr>
        <w:t>,赔偿金额从支付金额中扣除</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2.</w:t>
      </w:r>
      <w:r>
        <w:rPr>
          <w:rFonts w:hint="eastAsia" w:ascii="仿宋_GB2312" w:hAnsi="仿宋_GB2312" w:eastAsia="仿宋_GB2312" w:cs="仿宋_GB2312"/>
          <w:b w:val="0"/>
          <w:bCs/>
          <w:color w:val="auto"/>
          <w:kern w:val="2"/>
          <w:sz w:val="24"/>
          <w:szCs w:val="24"/>
          <w:highlight w:val="none"/>
          <w:lang w:val="zh-CN" w:eastAsia="zh-CN" w:bidi="ar-SA"/>
        </w:rPr>
        <w:t>禁止事项：</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未经采购人</w:t>
      </w:r>
      <w:r>
        <w:rPr>
          <w:rFonts w:hint="eastAsia" w:ascii="仿宋_GB2312" w:hAnsi="仿宋_GB2312" w:eastAsia="仿宋_GB2312" w:cs="仿宋_GB2312"/>
          <w:color w:val="auto"/>
          <w:kern w:val="2"/>
          <w:sz w:val="24"/>
          <w:szCs w:val="24"/>
          <w:highlight w:val="none"/>
          <w:lang w:val="en-US" w:eastAsia="zh-CN" w:bidi="ar-SA"/>
        </w:rPr>
        <w:t>书面</w:t>
      </w:r>
      <w:r>
        <w:rPr>
          <w:rFonts w:hint="eastAsia" w:ascii="仿宋_GB2312" w:hAnsi="仿宋_GB2312" w:eastAsia="仿宋_GB2312" w:cs="仿宋_GB2312"/>
          <w:color w:val="auto"/>
          <w:kern w:val="2"/>
          <w:sz w:val="24"/>
          <w:szCs w:val="24"/>
          <w:highlight w:val="none"/>
          <w:lang w:val="zh-CN" w:eastAsia="zh-CN" w:bidi="ar-SA"/>
        </w:rPr>
        <w:t>同意，投标人无权在承包区域中从事任何广告活动或类似宣传，不得以采购人的名义从事任何经济活动，且由此发生的一切债权、债务与采购人无关。</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sz w:val="24"/>
          <w:szCs w:val="24"/>
        </w:rPr>
        <w:t>股权变动影响履约能力的应及时书面告知</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投标人员工在工作时间内不得从事与本岗位无关的工作（如兼职保姆、代挂号等），不得在医疗区域内烹饪食物。</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投标人不得以任何理由向医院工作人员支付小费或馈赠实物，违者将终止合同；投标人</w:t>
      </w:r>
      <w:r>
        <w:rPr>
          <w:rFonts w:hint="eastAsia" w:ascii="仿宋_GB2312" w:hAnsi="仿宋_GB2312" w:eastAsia="仿宋_GB2312" w:cs="仿宋_GB2312"/>
          <w:color w:val="auto"/>
          <w:kern w:val="2"/>
          <w:sz w:val="24"/>
          <w:szCs w:val="24"/>
          <w:highlight w:val="none"/>
          <w:lang w:val="zh-CN" w:eastAsia="zh-CN" w:bidi="ar-SA"/>
        </w:rPr>
        <w:t>员工</w:t>
      </w:r>
      <w:r>
        <w:rPr>
          <w:rFonts w:hint="eastAsia" w:ascii="仿宋_GB2312" w:hAnsi="仿宋_GB2312" w:eastAsia="仿宋_GB2312" w:cs="仿宋_GB2312"/>
          <w:color w:val="auto"/>
          <w:kern w:val="2"/>
          <w:sz w:val="24"/>
          <w:szCs w:val="24"/>
          <w:highlight w:val="none"/>
          <w:lang w:val="zh-CN" w:eastAsia="zh-CN" w:bidi="ar-SA"/>
        </w:rPr>
        <w:t>也不得以任何形式向相关人员索取小费或钱物，违者按采购人有关规定处罚。</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投标人不得在承包区域住宿或从事非法活动，也不得从事违反医院制度的活动。</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除经采购人批准进行必要的维修工程外，投标人不得损毁承包区域原有的设施和装潢，不得更改已铺设的电缆、电线等设施设备。同时，也不得安装任何可能造成电缆负载过大的电器设备，杜绝各类安全隐患。</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未获采购人书面同意，投标人任何时候都不能在承包区域存放易燃物品，挥发性大或气味浓烈的液体等。</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b w:val="0"/>
          <w:bCs/>
          <w:color w:val="auto"/>
          <w:kern w:val="2"/>
          <w:sz w:val="24"/>
          <w:szCs w:val="24"/>
          <w:highlight w:val="none"/>
          <w:lang w:val="zh-CN" w:eastAsia="zh-CN" w:bidi="ar-SA"/>
        </w:rPr>
      </w:pPr>
      <w:r>
        <w:rPr>
          <w:rFonts w:hint="eastAsia" w:ascii="仿宋_GB2312" w:hAnsi="仿宋_GB2312" w:eastAsia="仿宋_GB2312" w:cs="仿宋_GB2312"/>
          <w:b w:val="0"/>
          <w:bCs/>
          <w:color w:val="auto"/>
          <w:kern w:val="2"/>
          <w:sz w:val="24"/>
          <w:szCs w:val="24"/>
          <w:highlight w:val="none"/>
          <w:lang w:val="en-US" w:eastAsia="zh-CN" w:bidi="ar-SA"/>
        </w:rPr>
        <w:t>3.</w:t>
      </w:r>
      <w:r>
        <w:rPr>
          <w:rFonts w:hint="eastAsia" w:ascii="仿宋_GB2312" w:hAnsi="仿宋_GB2312" w:eastAsia="仿宋_GB2312" w:cs="仿宋_GB2312"/>
          <w:b w:val="0"/>
          <w:bCs/>
          <w:color w:val="auto"/>
          <w:kern w:val="2"/>
          <w:sz w:val="24"/>
          <w:szCs w:val="24"/>
          <w:highlight w:val="none"/>
          <w:lang w:val="zh-CN" w:eastAsia="zh-CN" w:bidi="ar-SA"/>
        </w:rPr>
        <w:t>提供方案：</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zh-CN" w:eastAsia="zh-CN" w:bidi="ar-SA"/>
        </w:rPr>
        <w:t>投标人服从采购人管理，员工遵守安全规范和制度。针对医院特点编写拟采取的保洁、护工管理方案、组织计划、人员安排、时间安排、设备安排、验收标准、考核方案等，如遇重大、紧急事项的应急措施等。管理方案具体要求如下（该方案必须在响应时提供）：</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总体方案：结合医院实际，提供保洁与绿化养护综合服务项目的总体设计方案，包括服务理念，实现目标，经营模式，组织架构等方面。</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项目实施方案：针对本项目制订详细的实施方案，包括管理制度、实施流程、机构设置、职责分工、质量控制、绩效分配、考核反馈等，具有科学性、合理性、规范性。</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人员配置方案：提供管理人员配备和其他员工的配置方案；按照医院的要求须明确列出各区域工作人员数量及工作职责及时间安排。</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各项保洁服务具体方案设计：包括保洁、护工管理方案等。</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耗材投入、设备配置方案：提供所需消耗品的品牌、年用量清单和设备配置方案。</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w:t>
      </w:r>
      <w:r>
        <w:rPr>
          <w:rFonts w:hint="eastAsia" w:ascii="仿宋_GB2312" w:hAnsi="仿宋_GB2312" w:eastAsia="仿宋_GB2312" w:cs="仿宋_GB2312"/>
          <w:color w:val="auto"/>
          <w:kern w:val="2"/>
          <w:sz w:val="24"/>
          <w:szCs w:val="24"/>
          <w:highlight w:val="none"/>
          <w:lang w:val="zh-CN" w:eastAsia="zh-CN" w:bidi="ar-SA"/>
        </w:rPr>
        <w:t>应急响应方案：提供针对各类检查和突发性公卫事件等临时性任务的应急响应方案，并具有可操作性。</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（7）</w:t>
      </w:r>
      <w:r>
        <w:rPr>
          <w:rFonts w:hint="eastAsia" w:ascii="仿宋_GB2312" w:hAnsi="仿宋_GB2312" w:eastAsia="仿宋_GB2312" w:cs="仿宋_GB2312"/>
          <w:color w:val="auto"/>
          <w:kern w:val="2"/>
          <w:sz w:val="24"/>
          <w:szCs w:val="24"/>
          <w:highlight w:val="none"/>
          <w:lang w:val="zh-CN" w:eastAsia="zh-CN" w:bidi="ar-SA"/>
        </w:rPr>
        <w:t>项目优化方案：提供保洁用具集中清洗消毒、勤务中心信息化管理（第一，投标人需提供服务接口；第二，如投标人配套的信息系统要求HIS公司提供相关功能的需支付接口费用和运维费用，其接口费用和运维费用已包含在本次响应报价中）、公厕专人定时巡扫、地面保养及其他服务的优化方案。</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（8）</w:t>
      </w:r>
      <w:r>
        <w:rPr>
          <w:rFonts w:hint="eastAsia" w:ascii="仿宋_GB2312" w:hAnsi="仿宋_GB2312" w:eastAsia="仿宋_GB2312" w:cs="仿宋_GB2312"/>
          <w:color w:val="auto"/>
          <w:kern w:val="2"/>
          <w:sz w:val="24"/>
          <w:szCs w:val="24"/>
          <w:highlight w:val="none"/>
          <w:lang w:val="zh-CN" w:eastAsia="zh-CN" w:bidi="ar-SA"/>
        </w:rPr>
        <w:t>人员培训方案：提供各岗位详细的培训方案，具有针对性，可操作性。</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（9）</w:t>
      </w:r>
      <w:r>
        <w:rPr>
          <w:rFonts w:hint="eastAsia" w:ascii="仿宋_GB2312" w:hAnsi="仿宋_GB2312" w:eastAsia="仿宋_GB2312" w:cs="仿宋_GB2312"/>
          <w:color w:val="auto"/>
          <w:kern w:val="2"/>
          <w:sz w:val="24"/>
          <w:szCs w:val="24"/>
          <w:highlight w:val="none"/>
          <w:lang w:val="zh-CN" w:eastAsia="zh-CN" w:bidi="ar-SA"/>
        </w:rPr>
        <w:t>合理化建议：提供针对本项目的合理化建议及优惠承诺。</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（10）</w:t>
      </w:r>
      <w:r>
        <w:rPr>
          <w:rFonts w:hint="eastAsia" w:ascii="仿宋_GB2312" w:hAnsi="仿宋_GB2312" w:eastAsia="仿宋_GB2312" w:cs="仿宋_GB2312"/>
          <w:color w:val="auto"/>
          <w:kern w:val="2"/>
          <w:sz w:val="24"/>
          <w:szCs w:val="24"/>
          <w:highlight w:val="none"/>
          <w:lang w:val="zh-CN" w:eastAsia="zh-CN" w:bidi="ar-SA"/>
        </w:rPr>
        <w:t>质量管理及考核方案：提供切实可行的质量管理、考核计划及奖罚措施。</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（11）</w:t>
      </w:r>
      <w:r>
        <w:rPr>
          <w:rFonts w:hint="eastAsia" w:ascii="仿宋_GB2312" w:hAnsi="仿宋_GB2312" w:eastAsia="仿宋_GB2312" w:cs="仿宋_GB2312"/>
          <w:color w:val="auto"/>
          <w:kern w:val="2"/>
          <w:sz w:val="24"/>
          <w:szCs w:val="24"/>
          <w:highlight w:val="none"/>
          <w:lang w:val="zh-CN" w:eastAsia="zh-CN" w:bidi="ar-SA"/>
        </w:rPr>
        <w:t>公司资信要求：按采购文件要求提供。</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（12）</w:t>
      </w:r>
      <w:r>
        <w:rPr>
          <w:rFonts w:hint="eastAsia" w:ascii="仿宋_GB2312" w:hAnsi="仿宋_GB2312" w:eastAsia="仿宋_GB2312" w:cs="仿宋_GB2312"/>
          <w:color w:val="auto"/>
          <w:kern w:val="2"/>
          <w:sz w:val="24"/>
          <w:szCs w:val="24"/>
          <w:highlight w:val="none"/>
          <w:lang w:val="zh-CN" w:eastAsia="zh-CN" w:bidi="ar-SA"/>
        </w:rPr>
        <w:t>档案要求：医院保洁服务档案的建立与保存；合同期内可提供给采购人的文件资料清单；合同终止时，保留给采购人的资料清单；合同终止时，各项服务的财产分割方式；</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eastAsia="zh-CN"/>
        </w:rPr>
        <w:t>六、</w:t>
      </w:r>
      <w:r>
        <w:rPr>
          <w:rFonts w:hint="eastAsia" w:ascii="仿宋_GB2312" w:hAnsi="仿宋_GB2312" w:eastAsia="仿宋_GB2312" w:cs="仿宋_GB2312"/>
          <w:b/>
          <w:bCs w:val="0"/>
          <w:color w:val="auto"/>
          <w:sz w:val="24"/>
          <w:szCs w:val="24"/>
          <w:highlight w:val="none"/>
        </w:rPr>
        <w:t>考核及评价办法</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为强化管理，确保托管业务规范化运作，确保后勤服务质量不断提升，塑造良好的整体后勤形象，特制定保洁服务</w:t>
      </w:r>
      <w:r>
        <w:rPr>
          <w:rFonts w:hint="eastAsia" w:ascii="仿宋_GB2312" w:hAnsi="仿宋_GB2312" w:eastAsia="仿宋_GB2312" w:cs="仿宋_GB2312"/>
          <w:color w:val="auto"/>
          <w:sz w:val="24"/>
          <w:szCs w:val="24"/>
          <w:highlight w:val="none"/>
          <w:lang w:val="en-US" w:eastAsia="zh-CN"/>
        </w:rPr>
        <w:t>和绿化养护服务</w:t>
      </w:r>
      <w:r>
        <w:rPr>
          <w:rFonts w:hint="eastAsia" w:ascii="仿宋_GB2312" w:hAnsi="仿宋_GB2312" w:eastAsia="仿宋_GB2312" w:cs="仿宋_GB2312"/>
          <w:color w:val="auto"/>
          <w:sz w:val="24"/>
          <w:szCs w:val="24"/>
          <w:highlight w:val="none"/>
          <w:lang w:val="zh-CN"/>
        </w:rPr>
        <w:t>日常监管考核评价办法，详细细则等采购完成后双方协商实施。</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val="zh-CN" w:eastAsia="zh-CN"/>
        </w:rPr>
        <w:t xml:space="preserve">投标人须提供符合采购人要求的服务质量承诺书，并以此作为每月考核依据。 </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val="zh-CN" w:eastAsia="zh-CN"/>
        </w:rPr>
        <w:t>医院保洁、</w:t>
      </w:r>
      <w:r>
        <w:rPr>
          <w:rFonts w:hint="eastAsia" w:ascii="仿宋_GB2312" w:hAnsi="仿宋_GB2312" w:eastAsia="仿宋_GB2312" w:cs="仿宋_GB2312"/>
          <w:color w:val="auto"/>
          <w:sz w:val="24"/>
          <w:szCs w:val="24"/>
          <w:highlight w:val="none"/>
          <w:lang w:val="en-US" w:eastAsia="zh-CN"/>
        </w:rPr>
        <w:t>护工</w:t>
      </w:r>
      <w:r>
        <w:rPr>
          <w:rFonts w:hint="eastAsia" w:ascii="仿宋_GB2312" w:hAnsi="仿宋_GB2312" w:eastAsia="仿宋_GB2312" w:cs="仿宋_GB2312"/>
          <w:color w:val="auto"/>
          <w:sz w:val="24"/>
          <w:szCs w:val="24"/>
          <w:highlight w:val="none"/>
          <w:lang w:val="zh-CN" w:eastAsia="zh-CN"/>
        </w:rPr>
        <w:t>服务</w:t>
      </w:r>
      <w:r>
        <w:rPr>
          <w:rFonts w:hint="eastAsia" w:ascii="仿宋_GB2312" w:hAnsi="仿宋_GB2312" w:eastAsia="仿宋_GB2312" w:cs="仿宋_GB2312"/>
          <w:color w:val="auto"/>
          <w:sz w:val="24"/>
          <w:szCs w:val="24"/>
          <w:highlight w:val="none"/>
          <w:lang w:val="en-US" w:eastAsia="zh-CN"/>
        </w:rPr>
        <w:t>和绿化养护服务</w:t>
      </w:r>
      <w:r>
        <w:rPr>
          <w:rFonts w:hint="eastAsia" w:ascii="仿宋_GB2312" w:hAnsi="仿宋_GB2312" w:eastAsia="仿宋_GB2312" w:cs="仿宋_GB2312"/>
          <w:color w:val="auto"/>
          <w:sz w:val="24"/>
          <w:szCs w:val="24"/>
          <w:highlight w:val="none"/>
          <w:lang w:val="zh-CN" w:eastAsia="zh-CN"/>
        </w:rPr>
        <w:t>工作由总务科负责监管，并指定专人负责日常监管工作，各科室、病区护士长配合监管。</w:t>
      </w:r>
    </w:p>
    <w:p>
      <w:pPr>
        <w:keepNext w:val="0"/>
        <w:keepLines w:val="0"/>
        <w:pageBreakBefore w:val="0"/>
        <w:widowControl/>
        <w:kinsoku/>
        <w:wordWrap/>
        <w:overflowPunct/>
        <w:topLinePunct w:val="0"/>
        <w:bidi w:val="0"/>
        <w:adjustRightInd w:val="0"/>
        <w:snapToGrid w:val="0"/>
        <w:spacing w:line="360" w:lineRule="exact"/>
        <w:ind w:left="0" w:leftChars="0" w:firstLine="480" w:firstLineChars="200"/>
        <w:jc w:val="left"/>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3.采购人</w:t>
      </w:r>
      <w:r>
        <w:rPr>
          <w:rFonts w:hint="eastAsia" w:ascii="仿宋_GB2312" w:hAnsi="仿宋_GB2312" w:eastAsia="仿宋_GB2312" w:cs="仿宋_GB2312"/>
          <w:color w:val="auto"/>
          <w:sz w:val="24"/>
          <w:szCs w:val="24"/>
          <w:highlight w:val="none"/>
          <w:lang w:val="zh-CN" w:eastAsia="zh-CN"/>
        </w:rPr>
        <w:t>进行定期和不定期日常工作监管。现场检查或到科室了解情况并将检查、了解结果及时反馈投标人进行整改，同时记录备案，作为校验整改和月度考核评价依据。每月一次由监管负责人组织相关人员（监管责任人、项目管理人员）进行保洁服务</w:t>
      </w:r>
      <w:r>
        <w:rPr>
          <w:rFonts w:hint="eastAsia" w:ascii="仿宋_GB2312" w:hAnsi="仿宋_GB2312" w:eastAsia="仿宋_GB2312" w:cs="仿宋_GB2312"/>
          <w:color w:val="auto"/>
          <w:sz w:val="24"/>
          <w:szCs w:val="24"/>
          <w:highlight w:val="none"/>
          <w:lang w:val="en-US" w:eastAsia="zh-CN"/>
        </w:rPr>
        <w:t>和绿化养护服务</w:t>
      </w:r>
      <w:r>
        <w:rPr>
          <w:rFonts w:hint="eastAsia" w:ascii="仿宋_GB2312" w:hAnsi="仿宋_GB2312" w:eastAsia="仿宋_GB2312" w:cs="仿宋_GB2312"/>
          <w:color w:val="auto"/>
          <w:sz w:val="24"/>
          <w:szCs w:val="24"/>
          <w:highlight w:val="none"/>
          <w:lang w:val="zh-CN" w:eastAsia="zh-CN"/>
        </w:rPr>
        <w:t>工作检查，并对检查结果进行点评、汇总作为月度考核评价依据。</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实行每月一次的考核评价制。考核评价采用百分制。</w:t>
      </w:r>
    </w:p>
    <w:p>
      <w:pPr>
        <w:keepNext w:val="0"/>
        <w:keepLines w:val="0"/>
        <w:pageBreakBefore w:val="0"/>
        <w:widowControl w:val="0"/>
        <w:numPr>
          <w:ilvl w:val="0"/>
          <w:numId w:val="0"/>
        </w:numPr>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每月的综合考核评价结果与费用支付挂钩，具体如下：</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采购人每月对保洁、护工、绿化养护、机动等全部在岗人员开展年龄核查，超出 5% 允许比例范围的超龄人员，每1人当月扣罚服务费1000元；当月违规超龄人员累计达到3人及以上，除按人头扣罚服务费外，额外在月度综合考核扣5分。采购人就超龄问题下发整改通知书后，投标人须于7日内完成违规超龄人员更换；逾期未完成更换的，每人每月叠加扣款1000元。若连续两月核查均存在超比例超龄在岗人员，采购人可向投标人出具书面整改警告；全年累计收到三次书面警告的，采购人有权单方解除本项目服务合同，并依法追究投标人全部违约责任。</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月综合考核评价结果90以上，按合同全额支付；低于90分，每下降1分，扣款</w:t>
      </w:r>
      <w:r>
        <w:rPr>
          <w:rFonts w:hint="eastAsia" w:ascii="仿宋_GB2312" w:hAnsi="仿宋_GB2312" w:eastAsia="仿宋_GB2312" w:cs="仿宋_GB2312"/>
          <w:color w:val="auto"/>
          <w:kern w:val="2"/>
          <w:sz w:val="24"/>
          <w:szCs w:val="24"/>
          <w:highlight w:val="none"/>
          <w:lang w:val="en-US" w:eastAsia="zh-CN" w:bidi="ar-SA"/>
        </w:rPr>
        <w:t>500</w:t>
      </w:r>
      <w:r>
        <w:rPr>
          <w:rFonts w:hint="eastAsia" w:ascii="仿宋_GB2312" w:hAnsi="仿宋_GB2312" w:eastAsia="仿宋_GB2312" w:cs="仿宋_GB2312"/>
          <w:color w:val="auto"/>
          <w:kern w:val="2"/>
          <w:sz w:val="24"/>
          <w:szCs w:val="24"/>
          <w:highlight w:val="none"/>
          <w:lang w:val="zh-CN" w:eastAsia="zh-CN" w:bidi="ar-SA"/>
        </w:rPr>
        <w:t>元；以此类推。如果月综合考核评价低于80分，除按规定扣罚外，予以书面警告一次，全年</w:t>
      </w:r>
      <w:r>
        <w:rPr>
          <w:rFonts w:hint="eastAsia" w:ascii="仿宋_GB2312" w:hAnsi="仿宋_GB2312" w:eastAsia="仿宋_GB2312" w:cs="仿宋_GB2312"/>
          <w:color w:val="auto"/>
          <w:kern w:val="2"/>
          <w:sz w:val="24"/>
          <w:szCs w:val="24"/>
          <w:highlight w:val="none"/>
          <w:lang w:val="en-US" w:eastAsia="zh-CN" w:bidi="ar-SA"/>
        </w:rPr>
        <w:t>连续</w:t>
      </w:r>
      <w:r>
        <w:rPr>
          <w:rFonts w:hint="eastAsia" w:ascii="仿宋_GB2312" w:hAnsi="仿宋_GB2312" w:eastAsia="仿宋_GB2312" w:cs="仿宋_GB2312"/>
          <w:color w:val="auto"/>
          <w:kern w:val="2"/>
          <w:sz w:val="24"/>
          <w:szCs w:val="24"/>
          <w:highlight w:val="none"/>
          <w:lang w:val="zh-CN" w:eastAsia="zh-CN" w:bidi="ar-SA"/>
        </w:rPr>
        <w:t>出现三次警告，一律终止合同，并承担违约责任的索赔。</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（3）</w:t>
      </w:r>
      <w:r>
        <w:rPr>
          <w:rFonts w:hint="eastAsia" w:ascii="仿宋_GB2312" w:hAnsi="仿宋_GB2312" w:eastAsia="仿宋_GB2312" w:cs="仿宋_GB2312"/>
          <w:color w:val="auto"/>
          <w:kern w:val="2"/>
          <w:sz w:val="24"/>
          <w:szCs w:val="24"/>
          <w:highlight w:val="none"/>
          <w:lang w:val="zh-CN" w:eastAsia="zh-CN" w:bidi="ar-SA"/>
        </w:rPr>
        <w:t>如果某科室或部门当月考核低于80分，即使全院综合考核评价结果高于90分，当月仍需扣款1000元。</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zh-CN" w:eastAsia="zh-CN" w:bidi="ar-SA"/>
        </w:rPr>
        <w:t>投标人须严格按照医院制度和相关操作流程进行服务，如服务过程未按标准执行而发生意外，应视情节轻重对投标人处罚人民币1000—2000元/例。</w:t>
      </w:r>
    </w:p>
    <w:p>
      <w:pPr>
        <w:keepNext w:val="0"/>
        <w:keepLines w:val="0"/>
        <w:pageBreakBefore w:val="0"/>
        <w:widowControl w:val="0"/>
        <w:kinsoku/>
        <w:wordWrap/>
        <w:overflowPunct/>
        <w:topLinePunct w:val="0"/>
        <w:bidi w:val="0"/>
        <w:adjustRightInd w:val="0"/>
        <w:snapToGrid w:val="0"/>
        <w:spacing w:line="360" w:lineRule="exact"/>
        <w:ind w:left="0" w:leftChars="0" w:firstLine="480" w:firstLineChars="200"/>
        <w:jc w:val="both"/>
        <w:textAlignment w:val="baseline"/>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（5）</w:t>
      </w:r>
      <w:r>
        <w:rPr>
          <w:rFonts w:hint="eastAsia" w:ascii="仿宋_GB2312" w:hAnsi="仿宋_GB2312" w:eastAsia="仿宋_GB2312" w:cs="仿宋_GB2312"/>
          <w:color w:val="auto"/>
          <w:kern w:val="2"/>
          <w:sz w:val="24"/>
          <w:szCs w:val="24"/>
          <w:highlight w:val="none"/>
          <w:lang w:val="zh-CN" w:eastAsia="zh-CN" w:bidi="ar-SA"/>
        </w:rPr>
        <w:t>在上级行政部门检查中，因投标人原因受到上级主管部门书面通报批评或被新闻媒体曝光批评的，视情节轻重对投标人予以扣罚5000—50000元，采购人并可单方面终止合同。</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（6）到岗率考核：</w:t>
      </w:r>
      <w:r>
        <w:rPr>
          <w:rFonts w:hint="eastAsia" w:ascii="仿宋_GB2312" w:hAnsi="仿宋_GB2312" w:eastAsia="仿宋_GB2312" w:cs="仿宋_GB2312"/>
          <w:color w:val="auto"/>
          <w:kern w:val="2"/>
          <w:sz w:val="24"/>
          <w:szCs w:val="24"/>
          <w:highlight w:val="none"/>
          <w:lang w:val="zh-CN" w:eastAsia="zh-CN" w:bidi="ar-SA"/>
        </w:rPr>
        <w:t>如果某科室或部门反映有缺岗情况，经核实属实的，按缺岗人员乘以缺岗天数核减相应结算费用。（</w:t>
      </w:r>
      <w:r>
        <w:rPr>
          <w:rFonts w:hint="eastAsia" w:ascii="仿宋_GB2312" w:hAnsi="仿宋_GB2312" w:eastAsia="仿宋_GB2312" w:cs="仿宋_GB2312"/>
          <w:color w:val="auto"/>
          <w:kern w:val="2"/>
          <w:sz w:val="24"/>
          <w:szCs w:val="24"/>
          <w:highlight w:val="none"/>
          <w:lang w:val="en-US" w:eastAsia="zh-CN" w:bidi="ar-SA"/>
        </w:rPr>
        <w:t>考核详见附件</w:t>
      </w:r>
      <w:r>
        <w:rPr>
          <w:rFonts w:hint="eastAsia" w:ascii="仿宋_GB2312" w:hAnsi="仿宋_GB2312" w:eastAsia="仿宋_GB2312" w:cs="仿宋_GB2312"/>
          <w:color w:val="auto"/>
          <w:kern w:val="2"/>
          <w:sz w:val="24"/>
          <w:szCs w:val="24"/>
          <w:highlight w:val="none"/>
          <w:lang w:val="zh-CN" w:eastAsia="zh-CN" w:bidi="ar-SA"/>
        </w:rPr>
        <w:t>）</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七、响应报价</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1.</w:t>
      </w:r>
      <w:r>
        <w:rPr>
          <w:rFonts w:hint="eastAsia" w:ascii="仿宋_GB2312" w:hAnsi="仿宋_GB2312" w:eastAsia="仿宋_GB2312" w:cs="仿宋_GB2312"/>
          <w:color w:val="auto"/>
          <w:kern w:val="2"/>
          <w:sz w:val="24"/>
          <w:szCs w:val="24"/>
          <w:highlight w:val="none"/>
          <w:lang w:val="zh-CN" w:eastAsia="zh-CN" w:bidi="ar-SA"/>
        </w:rPr>
        <w:t>本次响应报价上限价为</w:t>
      </w:r>
      <w:r>
        <w:rPr>
          <w:rFonts w:hint="eastAsia" w:ascii="仿宋_GB2312" w:hAnsi="仿宋_GB2312" w:eastAsia="仿宋_GB2312" w:cs="仿宋_GB2312"/>
          <w:color w:val="auto"/>
          <w:kern w:val="2"/>
          <w:sz w:val="24"/>
          <w:szCs w:val="24"/>
          <w:highlight w:val="none"/>
          <w:lang w:val="en-US" w:eastAsia="zh-CN" w:bidi="ar-SA"/>
        </w:rPr>
        <w:t>649</w:t>
      </w:r>
      <w:r>
        <w:rPr>
          <w:rFonts w:hint="eastAsia" w:ascii="仿宋_GB2312" w:hAnsi="仿宋_GB2312" w:eastAsia="仿宋_GB2312" w:cs="仿宋_GB2312"/>
          <w:color w:val="auto"/>
          <w:kern w:val="2"/>
          <w:sz w:val="24"/>
          <w:szCs w:val="24"/>
          <w:highlight w:val="none"/>
          <w:lang w:val="zh-CN" w:eastAsia="zh-CN" w:bidi="ar-SA"/>
        </w:rPr>
        <w:t>万元（</w:t>
      </w:r>
      <w:r>
        <w:rPr>
          <w:rFonts w:hint="eastAsia" w:ascii="仿宋_GB2312" w:hAnsi="仿宋_GB2312" w:eastAsia="仿宋_GB2312" w:cs="仿宋_GB2312"/>
          <w:color w:val="auto"/>
          <w:kern w:val="2"/>
          <w:sz w:val="24"/>
          <w:szCs w:val="24"/>
          <w:highlight w:val="none"/>
          <w:lang w:val="en-US" w:eastAsia="zh-CN" w:bidi="ar-SA"/>
        </w:rPr>
        <w:t>24个</w:t>
      </w:r>
      <w:r>
        <w:rPr>
          <w:rFonts w:hint="eastAsia" w:ascii="仿宋_GB2312" w:hAnsi="仿宋_GB2312" w:eastAsia="仿宋_GB2312" w:cs="仿宋_GB2312"/>
          <w:color w:val="auto"/>
          <w:kern w:val="2"/>
          <w:sz w:val="24"/>
          <w:szCs w:val="24"/>
          <w:highlight w:val="none"/>
          <w:lang w:val="zh-CN" w:eastAsia="zh-CN" w:bidi="ar-SA"/>
        </w:rPr>
        <w:t>月，</w:t>
      </w:r>
      <w:r>
        <w:rPr>
          <w:rFonts w:hint="eastAsia" w:ascii="仿宋_GB2312" w:hAnsi="仿宋_GB2312" w:eastAsia="仿宋_GB2312" w:cs="仿宋_GB2312"/>
          <w:color w:val="auto"/>
          <w:kern w:val="2"/>
          <w:sz w:val="24"/>
          <w:szCs w:val="24"/>
          <w:highlight w:val="none"/>
          <w:lang w:val="en-US" w:eastAsia="zh-CN" w:bidi="ar-SA"/>
        </w:rPr>
        <w:t>76</w:t>
      </w:r>
      <w:r>
        <w:rPr>
          <w:rFonts w:hint="eastAsia" w:ascii="仿宋_GB2312" w:hAnsi="仿宋_GB2312" w:eastAsia="仿宋_GB2312" w:cs="仿宋_GB2312"/>
          <w:color w:val="auto"/>
          <w:kern w:val="2"/>
          <w:sz w:val="24"/>
          <w:szCs w:val="24"/>
          <w:highlight w:val="none"/>
          <w:lang w:val="zh-CN" w:eastAsia="zh-CN" w:bidi="ar-SA"/>
        </w:rPr>
        <w:t>人）。</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zh-CN" w:eastAsia="zh-CN" w:bidi="ar-SA"/>
        </w:r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kern w:val="2"/>
          <w:sz w:val="24"/>
          <w:szCs w:val="24"/>
          <w:highlight w:val="none"/>
          <w:lang w:val="zh-CN" w:eastAsia="zh-CN" w:bidi="ar-SA"/>
        </w:rPr>
        <w:t>响应报价包括员工工资福利、器械损耗、税收、管理费、保洁用品费、</w:t>
      </w:r>
      <w:r>
        <w:rPr>
          <w:rFonts w:hint="eastAsia" w:ascii="仿宋_GB2312" w:hAnsi="仿宋_GB2312" w:eastAsia="仿宋_GB2312" w:cs="仿宋_GB2312"/>
          <w:color w:val="auto"/>
          <w:kern w:val="2"/>
          <w:sz w:val="24"/>
          <w:szCs w:val="24"/>
          <w:highlight w:val="none"/>
          <w:lang w:val="en-US" w:eastAsia="zh-CN" w:bidi="ar-SA"/>
        </w:rPr>
        <w:t>绿化养护费用、</w:t>
      </w:r>
      <w:r>
        <w:rPr>
          <w:rFonts w:hint="eastAsia" w:ascii="仿宋_GB2312" w:hAnsi="仿宋_GB2312" w:eastAsia="仿宋_GB2312" w:cs="仿宋_GB2312"/>
          <w:color w:val="auto"/>
          <w:kern w:val="2"/>
          <w:sz w:val="24"/>
          <w:szCs w:val="24"/>
          <w:highlight w:val="none"/>
          <w:lang w:val="zh-CN" w:eastAsia="zh-CN" w:bidi="ar-SA"/>
        </w:rPr>
        <w:t>服装费、住宿、员工养老保险等社保费、体检费用、人身意外伤害保险费等一切费用。</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_GB2312" w:hAnsi="仿宋_GB2312" w:eastAsia="仿宋_GB2312" w:cs="仿宋_GB2312"/>
          <w:b/>
          <w:bCs/>
          <w:color w:val="auto"/>
          <w:kern w:val="2"/>
          <w:sz w:val="24"/>
          <w:szCs w:val="24"/>
          <w:highlight w:val="none"/>
          <w:lang w:val="zh-CN" w:eastAsia="zh-CN" w:bidi="ar-SA"/>
        </w:rPr>
      </w:pPr>
      <w:r>
        <w:rPr>
          <w:rFonts w:hint="eastAsia" w:ascii="仿宋_GB2312" w:hAnsi="仿宋_GB2312" w:eastAsia="仿宋_GB2312" w:cs="仿宋_GB2312"/>
          <w:b/>
          <w:bCs/>
          <w:color w:val="auto"/>
          <w:kern w:val="2"/>
          <w:sz w:val="24"/>
          <w:szCs w:val="24"/>
          <w:highlight w:val="none"/>
          <w:lang w:val="zh-CN" w:eastAsia="zh-CN" w:bidi="ar-SA"/>
        </w:rPr>
        <w:t>八、其他</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zh-CN" w:eastAsia="zh-CN" w:bidi="ar-SA"/>
        </w:rPr>
        <w:t>采购人如有上级领导和重要嘉宾参观或检查，可根据需要提前通知投标人，投标人根据采购人要求进行突击性服务；如遇火警、水管爆裂、台风袭击、突发传染病等特殊情况，投标人要组织突击小组配合采购人搞好特殊保洁工作；医疗垃圾、生活垃圾的院内运输暂存管理；维护承包范围内</w:t>
      </w:r>
      <w:r>
        <w:rPr>
          <w:rFonts w:hint="eastAsia" w:ascii="仿宋_GB2312" w:hAnsi="仿宋_GB2312" w:eastAsia="仿宋_GB2312" w:cs="仿宋_GB2312"/>
          <w:color w:val="auto"/>
          <w:sz w:val="24"/>
          <w:szCs w:val="24"/>
          <w:highlight w:val="none"/>
        </w:rPr>
        <w:t>院容、院貌的整洁，劝阻病人及家属在病房窗外或公共通道晾挂衣服、杂物、劝阻吸烟；冷暖气开放时，提醒病人自觉关闭窗户；清扫工作结束后，及时关闭本区域内的照明、换气扇等。</w:t>
      </w:r>
    </w:p>
    <w:p>
      <w:pPr>
        <w:keepNext w:val="0"/>
        <w:keepLines w:val="0"/>
        <w:pageBreakBefore w:val="0"/>
        <w:widowControl w:val="0"/>
        <w:kinsoku/>
        <w:wordWrap/>
        <w:overflowPunct/>
        <w:topLinePunct w:val="0"/>
        <w:autoSpaceDE w:val="0"/>
        <w:autoSpaceDN w:val="0"/>
        <w:bidi w:val="0"/>
        <w:adjustRightInd w:val="0"/>
        <w:snapToGrid w:val="0"/>
        <w:spacing w:line="360" w:lineRule="exact"/>
        <w:ind w:left="0" w:leftChars="0" w:firstLine="482" w:firstLineChars="200"/>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bCs w:val="0"/>
          <w:color w:val="auto"/>
          <w:sz w:val="24"/>
          <w:szCs w:val="24"/>
          <w:highlight w:val="none"/>
          <w:lang w:eastAsia="zh-CN"/>
        </w:rPr>
        <w:t>九、</w:t>
      </w:r>
      <w:r>
        <w:rPr>
          <w:rFonts w:hint="eastAsia" w:ascii="仿宋_GB2312" w:hAnsi="仿宋_GB2312" w:eastAsia="仿宋_GB2312" w:cs="仿宋_GB2312"/>
          <w:b/>
          <w:bCs w:val="0"/>
          <w:color w:val="auto"/>
          <w:sz w:val="24"/>
          <w:szCs w:val="24"/>
          <w:highlight w:val="none"/>
        </w:rPr>
        <w:t>本项目合同条款主要内容说明</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1.中标通知书发出之日起30天内投标人须到采购人处签订合同。</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2.若中标后投标人未能按响应文件提供服务，以及发现投标人在响应文件中存在弄虚作假情况，采购人有权不授予合同或解除合同，取消中标资格，由此给采购人造成的一切损失均由投标人承担。</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3.招标过程中发现投标人有欺诈行为，当即作为无效响应处理，且投标人需承担一切后果与责任。</w:t>
      </w:r>
    </w:p>
    <w:p>
      <w:pPr>
        <w:keepNext w:val="0"/>
        <w:keepLines w:val="0"/>
        <w:widowControl/>
        <w:suppressLineNumbers w:val="0"/>
        <w:kinsoku/>
        <w:overflowPunct/>
        <w:topLinePunct w:val="0"/>
        <w:bidi w:val="0"/>
        <w:spacing w:line="360" w:lineRule="exact"/>
        <w:jc w:val="left"/>
        <w:rPr>
          <w:rFonts w:hint="eastAsia" w:ascii="仿宋_GB2312" w:hAnsi="仿宋_GB2312" w:eastAsia="仿宋_GB2312" w:cs="仿宋_GB2312"/>
          <w:color w:val="auto"/>
          <w:sz w:val="24"/>
          <w:szCs w:val="24"/>
          <w:highlight w:val="none"/>
          <w:lang w:val="en-US" w:eastAsia="zh-CN"/>
        </w:rPr>
        <w:sectPr>
          <w:pgSz w:w="11906" w:h="16838"/>
          <w:pgMar w:top="1440" w:right="1800" w:bottom="1440" w:left="1800" w:header="851" w:footer="992" w:gutter="0"/>
          <w:cols w:space="720" w:num="1"/>
          <w:docGrid w:type="lines" w:linePitch="312" w:charSpace="0"/>
        </w:sectPr>
      </w:pPr>
    </w:p>
    <w:p>
      <w:pPr>
        <w:pStyle w:val="2"/>
        <w:numPr>
          <w:ilvl w:val="0"/>
          <w:numId w:val="0"/>
        </w:numPr>
        <w:kinsoku/>
        <w:overflowPunct/>
        <w:topLinePunct w:val="0"/>
        <w:bidi w:val="0"/>
        <w:spacing w:line="360" w:lineRule="exact"/>
        <w:ind w:leftChars="0"/>
        <w:rPr>
          <w:rFonts w:hint="eastAsia" w:ascii="仿宋_GB2312" w:hAnsi="仿宋_GB2312" w:eastAsia="仿宋_GB2312" w:cs="仿宋_GB2312"/>
          <w:color w:val="auto"/>
          <w:sz w:val="24"/>
          <w:szCs w:val="24"/>
          <w:highlight w:val="none"/>
          <w:lang w:val="en-US" w:eastAsia="zh-CN"/>
        </w:rPr>
      </w:pPr>
    </w:p>
    <w:p>
      <w:pPr>
        <w:kinsoku/>
        <w:overflowPunct/>
        <w:topLinePunct w:val="0"/>
        <w:bidi w:val="0"/>
        <w:spacing w:line="360" w:lineRule="exact"/>
        <w:jc w:val="both"/>
        <w:rPr>
          <w:rFonts w:hint="eastAsia" w:ascii="仿宋_GB2312" w:hAnsi="仿宋_GB2312" w:eastAsia="仿宋_GB2312" w:cs="仿宋_GB2312"/>
          <w:b/>
          <w:color w:val="auto"/>
          <w:kern w:val="0"/>
          <w:sz w:val="24"/>
          <w:szCs w:val="24"/>
          <w:highlight w:val="none"/>
          <w:lang w:val="en-US" w:eastAsia="zh-CN" w:bidi="ar-SA"/>
        </w:rPr>
      </w:pPr>
      <w:r>
        <w:rPr>
          <w:rFonts w:hint="eastAsia" w:ascii="仿宋_GB2312" w:hAnsi="仿宋_GB2312" w:eastAsia="仿宋_GB2312" w:cs="仿宋_GB2312"/>
          <w:b/>
          <w:color w:val="auto"/>
          <w:kern w:val="0"/>
          <w:sz w:val="24"/>
          <w:szCs w:val="24"/>
          <w:highlight w:val="none"/>
          <w:lang w:val="en-US" w:eastAsia="zh-CN" w:bidi="ar-SA"/>
        </w:rPr>
        <w:t>附件：</w:t>
      </w:r>
    </w:p>
    <w:p>
      <w:pPr>
        <w:kinsoku/>
        <w:overflowPunct/>
        <w:topLinePunct w:val="0"/>
        <w:bidi w:val="0"/>
        <w:spacing w:line="360" w:lineRule="exact"/>
        <w:jc w:val="center"/>
        <w:rPr>
          <w:rFonts w:hint="eastAsia" w:ascii="仿宋_GB2312" w:hAnsi="仿宋_GB2312" w:eastAsia="仿宋_GB2312" w:cs="仿宋_GB2312"/>
          <w:b/>
          <w:color w:val="auto"/>
          <w:kern w:val="0"/>
          <w:sz w:val="24"/>
          <w:szCs w:val="24"/>
          <w:highlight w:val="none"/>
          <w:lang w:val="en-US" w:eastAsia="zh-CN" w:bidi="ar-SA"/>
        </w:rPr>
      </w:pPr>
      <w:r>
        <w:rPr>
          <w:rFonts w:hint="eastAsia" w:ascii="仿宋_GB2312" w:hAnsi="仿宋_GB2312" w:eastAsia="仿宋_GB2312" w:cs="仿宋_GB2312"/>
          <w:b/>
          <w:color w:val="auto"/>
          <w:kern w:val="0"/>
          <w:sz w:val="24"/>
          <w:szCs w:val="24"/>
          <w:highlight w:val="none"/>
          <w:lang w:val="en-US" w:eastAsia="zh-CN" w:bidi="ar-SA"/>
        </w:rPr>
        <w:t>2026年度</w:t>
      </w:r>
      <w:r>
        <w:rPr>
          <w:rFonts w:hint="eastAsia" w:ascii="仿宋_GB2312" w:hAnsi="仿宋_GB2312" w:eastAsia="仿宋_GB2312" w:cs="仿宋_GB2312"/>
          <w:b/>
          <w:color w:val="auto"/>
          <w:kern w:val="0"/>
          <w:sz w:val="24"/>
          <w:szCs w:val="24"/>
          <w:highlight w:val="none"/>
          <w:u w:val="single"/>
          <w:lang w:val="en-US" w:eastAsia="zh-CN" w:bidi="ar-SA"/>
        </w:rPr>
        <w:t xml:space="preserve">      </w:t>
      </w:r>
      <w:r>
        <w:rPr>
          <w:rFonts w:hint="eastAsia" w:ascii="仿宋_GB2312" w:hAnsi="仿宋_GB2312" w:eastAsia="仿宋_GB2312" w:cs="仿宋_GB2312"/>
          <w:b/>
          <w:color w:val="auto"/>
          <w:kern w:val="0"/>
          <w:sz w:val="24"/>
          <w:szCs w:val="24"/>
          <w:highlight w:val="none"/>
          <w:u w:val="none"/>
          <w:lang w:val="en-US" w:eastAsia="zh-CN" w:bidi="ar-SA"/>
        </w:rPr>
        <w:t>月份</w:t>
      </w:r>
      <w:r>
        <w:rPr>
          <w:rFonts w:hint="eastAsia" w:ascii="仿宋_GB2312" w:hAnsi="仿宋_GB2312" w:eastAsia="仿宋_GB2312" w:cs="仿宋_GB2312"/>
          <w:b/>
          <w:color w:val="auto"/>
          <w:kern w:val="0"/>
          <w:sz w:val="24"/>
          <w:szCs w:val="24"/>
          <w:highlight w:val="none"/>
          <w:lang w:val="en-US" w:eastAsia="zh-CN" w:bidi="ar-SA"/>
        </w:rPr>
        <w:t>保洁服务质量量化考核汇总表</w:t>
      </w:r>
    </w:p>
    <w:p>
      <w:pPr>
        <w:kinsoku/>
        <w:overflowPunct/>
        <w:topLinePunct w:val="0"/>
        <w:bidi w:val="0"/>
        <w:spacing w:line="360" w:lineRule="exact"/>
        <w:jc w:val="center"/>
        <w:rPr>
          <w:rFonts w:hint="eastAsia" w:ascii="仿宋_GB2312" w:hAnsi="仿宋_GB2312" w:eastAsia="仿宋_GB2312" w:cs="仿宋_GB2312"/>
          <w:b/>
          <w:color w:val="auto"/>
          <w:kern w:val="0"/>
          <w:sz w:val="24"/>
          <w:szCs w:val="24"/>
          <w:highlight w:val="none"/>
          <w:lang w:val="en-US" w:eastAsia="zh-CN" w:bidi="ar-SA"/>
        </w:rPr>
      </w:pP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9"/>
        <w:gridCol w:w="3307"/>
        <w:gridCol w:w="3"/>
        <w:gridCol w:w="330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309" w:type="dxa"/>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mc:AlternateContent>
                <mc:Choice Requires="wpsCustomData">
                  <wpsCustomData:diagonalParaType/>
                </mc:Choice>
              </mc:AlternateContent>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类别占比</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总务科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w:t>
            </w:r>
            <w:r>
              <w:rPr>
                <w:rFonts w:hint="eastAsia" w:ascii="仿宋_GB2312" w:hAnsi="仿宋_GB2312" w:eastAsia="仿宋_GB2312" w:cs="仿宋_GB2312"/>
                <w:b/>
                <w:bCs/>
                <w:color w:val="auto"/>
                <w:sz w:val="24"/>
                <w:szCs w:val="24"/>
                <w:highlight w:val="none"/>
                <w:vertAlign w:val="baseline"/>
                <w:lang w:val="en-US" w:eastAsia="zh-CN"/>
              </w:rPr>
              <w:t>30%）</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院感科</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sz w:val="24"/>
                <w:szCs w:val="24"/>
                <w:highlight w:val="none"/>
                <w:vertAlign w:val="baseline"/>
                <w:lang w:val="en-US" w:eastAsia="zh-CN"/>
              </w:rPr>
              <w:t>（30%）</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kern w:val="2"/>
                <w:sz w:val="24"/>
                <w:szCs w:val="24"/>
                <w:highlight w:val="none"/>
                <w:vertAlign w:val="baseline"/>
                <w:lang w:val="en-US" w:eastAsia="zh-CN" w:bidi="ar-SA"/>
              </w:rPr>
              <w:t>护士长</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kern w:val="2"/>
                <w:sz w:val="24"/>
                <w:szCs w:val="24"/>
                <w:highlight w:val="none"/>
                <w:vertAlign w:val="baseline"/>
                <w:lang w:val="en-US" w:eastAsia="zh-CN" w:bidi="ar-SA"/>
              </w:rPr>
            </w:pPr>
            <w:r>
              <w:rPr>
                <w:rFonts w:hint="eastAsia" w:ascii="仿宋_GB2312" w:hAnsi="仿宋_GB2312" w:eastAsia="仿宋_GB2312" w:cs="仿宋_GB2312"/>
                <w:b/>
                <w:bCs/>
                <w:color w:val="auto"/>
                <w:sz w:val="24"/>
                <w:szCs w:val="24"/>
                <w:highlight w:val="none"/>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考核内容</w:t>
            </w:r>
          </w:p>
        </w:tc>
        <w:tc>
          <w:tcPr>
            <w:tcW w:w="3310" w:type="dxa"/>
            <w:gridSpan w:val="2"/>
            <w:noWrap w:val="0"/>
            <w:vAlign w:val="top"/>
          </w:tcPr>
          <w:p>
            <w:pPr>
              <w:kinsoku/>
              <w:overflowPunct/>
              <w:topLinePunct w:val="0"/>
              <w:bidi w:val="0"/>
              <w:spacing w:line="360" w:lineRule="exact"/>
              <w:jc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行政管理</w:t>
            </w:r>
          </w:p>
        </w:tc>
        <w:tc>
          <w:tcPr>
            <w:tcW w:w="3305" w:type="dxa"/>
            <w:noWrap w:val="0"/>
            <w:vAlign w:val="top"/>
          </w:tcPr>
          <w:p>
            <w:pPr>
              <w:kinsoku/>
              <w:overflowPunct/>
              <w:topLinePunct w:val="0"/>
              <w:bidi w:val="0"/>
              <w:spacing w:line="360" w:lineRule="exact"/>
              <w:jc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院感管控</w:t>
            </w:r>
          </w:p>
        </w:tc>
        <w:tc>
          <w:tcPr>
            <w:tcW w:w="3315" w:type="dxa"/>
            <w:noWrap w:val="0"/>
            <w:vAlign w:val="top"/>
          </w:tcPr>
          <w:p>
            <w:pPr>
              <w:kinsoku/>
              <w:overflowPunct/>
              <w:topLinePunct w:val="0"/>
              <w:bidi w:val="0"/>
              <w:spacing w:line="360" w:lineRule="exact"/>
              <w:jc w:val="center"/>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工作质量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扣分原因和分值</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3.</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sz w:val="24"/>
                <w:szCs w:val="24"/>
                <w:highlight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小计</w:t>
            </w:r>
          </w:p>
        </w:tc>
        <w:tc>
          <w:tcPr>
            <w:tcW w:w="3307"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c>
          <w:tcPr>
            <w:tcW w:w="330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得分</w:t>
            </w:r>
          </w:p>
        </w:tc>
        <w:tc>
          <w:tcPr>
            <w:tcW w:w="9930"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4"/>
                <w:szCs w:val="24"/>
                <w:highlight w:val="none"/>
                <w:vertAlign w:val="baseline"/>
                <w:lang w:val="en-US" w:eastAsia="zh-CN" w:bidi="ar-SA"/>
              </w:rPr>
            </w:pPr>
          </w:p>
        </w:tc>
      </w:tr>
    </w:tbl>
    <w:p>
      <w:pPr>
        <w:kinsoku/>
        <w:overflowPunct/>
        <w:topLinePunct w:val="0"/>
        <w:bidi w:val="0"/>
        <w:spacing w:line="360" w:lineRule="exact"/>
        <w:rPr>
          <w:rFonts w:hint="eastAsia" w:ascii="仿宋_GB2312" w:hAnsi="仿宋_GB2312" w:eastAsia="仿宋_GB2312" w:cs="仿宋_GB2312"/>
          <w:b/>
          <w:bCs/>
          <w:color w:val="auto"/>
          <w:sz w:val="24"/>
          <w:szCs w:val="24"/>
          <w:highlight w:val="none"/>
          <w:lang w:val="en-US" w:eastAsia="zh-CN"/>
        </w:rPr>
      </w:pPr>
    </w:p>
    <w:p>
      <w:pPr>
        <w:kinsoku/>
        <w:overflowPunct/>
        <w:topLinePunct w:val="0"/>
        <w:bidi w:val="0"/>
        <w:spacing w:line="360" w:lineRule="exact"/>
        <w:ind w:firstLine="241" w:firstLineChars="100"/>
        <w:rPr>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质量监督员：                  科长：                                                      年   月   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保洁督查情况表</w:t>
      </w:r>
    </w:p>
    <w:p>
      <w:pPr>
        <w:pStyle w:val="61"/>
        <w:kinsoku/>
        <w:overflowPunct/>
        <w:topLinePunct w:val="0"/>
        <w:bidi w:val="0"/>
        <w:spacing w:line="360" w:lineRule="exact"/>
        <w:ind w:firstLine="5783" w:firstLineChars="2400"/>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得分：</w:t>
      </w:r>
    </w:p>
    <w:tbl>
      <w:tblPr>
        <w:tblStyle w:val="62"/>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4760"/>
        <w:gridCol w:w="976"/>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66" w:type="dxa"/>
            <w:tcBorders>
              <w:top w:val="single" w:color="auto" w:sz="4" w:space="0"/>
              <w:left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项目</w:t>
            </w:r>
          </w:p>
        </w:tc>
        <w:tc>
          <w:tcPr>
            <w:tcW w:w="4760" w:type="dxa"/>
            <w:tcBorders>
              <w:top w:val="single" w:color="auto" w:sz="4" w:space="0"/>
              <w:left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督查内容</w:t>
            </w:r>
          </w:p>
        </w:tc>
        <w:tc>
          <w:tcPr>
            <w:tcW w:w="976" w:type="dxa"/>
            <w:tcBorders>
              <w:top w:val="single" w:color="auto" w:sz="4" w:space="0"/>
              <w:left w:val="single" w:color="auto" w:sz="4" w:space="0"/>
              <w:bottom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扣分</w:t>
            </w:r>
          </w:p>
        </w:tc>
        <w:tc>
          <w:tcPr>
            <w:tcW w:w="1944" w:type="dxa"/>
            <w:tcBorders>
              <w:top w:val="single" w:color="auto" w:sz="4" w:space="0"/>
              <w:left w:val="single" w:color="auto" w:sz="4" w:space="0"/>
              <w:right w:val="single" w:color="auto" w:sz="4" w:space="0"/>
            </w:tcBorders>
            <w:noWrap w:val="0"/>
            <w:vAlign w:val="center"/>
          </w:tcPr>
          <w:p>
            <w:pPr>
              <w:widowControl w:val="0"/>
              <w:kinsoku/>
              <w:overflowPunct/>
              <w:topLinePunct w:val="0"/>
              <w:bidi w:val="0"/>
              <w:adjustRightInd w:val="0"/>
              <w:snapToGrid w:val="0"/>
              <w:spacing w:after="0"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督查发现问题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restart"/>
            <w:tcBorders>
              <w:top w:val="single" w:color="auto" w:sz="4" w:space="0"/>
              <w:left w:val="single" w:color="auto" w:sz="4" w:space="0"/>
              <w:right w:val="single" w:color="auto" w:sz="4" w:space="0"/>
            </w:tcBorders>
            <w:noWrap w:val="0"/>
            <w:vAlign w:val="center"/>
          </w:tcPr>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保</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洁</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督</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查</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情</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况</w:t>
            </w:r>
          </w:p>
          <w:p>
            <w:pPr>
              <w:kinsoku/>
              <w:overflowPunct/>
              <w:topLinePunct w:val="0"/>
              <w:bidi w:val="0"/>
              <w:spacing w:line="360" w:lineRule="exact"/>
              <w:jc w:val="distribute"/>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表</w:t>
            </w:r>
          </w:p>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保洁工作制度上墙(5分)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保洁人员岗位安排上墙(5分)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保洁年龄结构符合标准(5分)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医院外围环境整洁、无烟蒂、地面无垃圾(5分)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行政楼卫生环境整洁有序，无卫生死角(5分)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门诊楼卫生环境整洁有序，无卫生死角(5分)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宿舍楼卫生环境整洁有序，无卫生死角(5分)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住院楼卫生环境整洁有序，无卫生死角(5分)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b w:val="0"/>
                <w:bCs w:val="0"/>
                <w:color w:val="auto"/>
                <w:kern w:val="2"/>
                <w:sz w:val="24"/>
                <w:szCs w:val="24"/>
                <w:highlight w:val="none"/>
                <w:lang w:val="en-US" w:eastAsia="zh-CN"/>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康复楼卫生环境整洁有序，无卫生死角(5分)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地下室卫生环境整洁有序，无卫生死角(5分)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定期开展医院环境自查并有整改记录（至少每周一次）(5分)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工作人员数量到位，有机动岗(5分)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地面、墙面环境整洁(5分)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工作人员穿戴工作服(5分)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医院垃圾分类准确(5分)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每日有检查记录(5分)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楼道、走廊卫生整洁(5分)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房屋门、窗、玻璃卫生整洁(5分)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kern w:val="2"/>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公共设施卫生整洁(5分)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kinsoku/>
              <w:overflowPunct/>
              <w:topLinePunct w:val="0"/>
              <w:bidi w:val="0"/>
              <w:spacing w:line="360" w:lineRule="exact"/>
              <w:rPr>
                <w:rFonts w:hint="eastAsia" w:ascii="仿宋_GB2312" w:hAnsi="仿宋_GB2312" w:eastAsia="仿宋_GB2312" w:cs="仿宋_GB2312"/>
                <w:color w:val="auto"/>
                <w:sz w:val="24"/>
                <w:szCs w:val="24"/>
                <w:highlight w:val="none"/>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其他临时指令性任务(5分)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auto"/>
                <w:kern w:val="0"/>
                <w:sz w:val="24"/>
                <w:szCs w:val="24"/>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vertAlign w:val="baseli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kern w:val="0"/>
          <w:sz w:val="24"/>
          <w:szCs w:val="24"/>
          <w:highlight w:val="none"/>
          <w:lang w:val="en-US" w:eastAsia="zh-CN"/>
        </w:rPr>
        <w:t>说明：1.本考核表每月30日前由总务科参与完成考核计分。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rPr>
        <w:t>绍兴市第七人民医院保洁考核细则</w:t>
      </w:r>
    </w:p>
    <w:p>
      <w:pPr>
        <w:keepNext w:val="0"/>
        <w:keepLines w:val="0"/>
        <w:pageBreakBefore w:val="0"/>
        <w:widowControl w:val="0"/>
        <w:kinsoku/>
        <w:wordWrap/>
        <w:overflowPunct/>
        <w:topLinePunct w:val="0"/>
        <w:autoSpaceDE/>
        <w:autoSpaceDN/>
        <w:bidi w:val="0"/>
        <w:adjustRightInd/>
        <w:snapToGrid/>
        <w:spacing w:line="360" w:lineRule="exact"/>
        <w:ind w:firstLine="6264" w:firstLineChars="2600"/>
        <w:jc w:val="left"/>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得分：</w:t>
      </w:r>
    </w:p>
    <w:tbl>
      <w:tblPr>
        <w:tblStyle w:val="62"/>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4541"/>
        <w:gridCol w:w="174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450"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项目</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考核内容</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扣分理由</w:t>
            </w:r>
          </w:p>
        </w:tc>
        <w:tc>
          <w:tcPr>
            <w:tcW w:w="758" w:type="dxa"/>
            <w:tcBorders>
              <w:top w:val="single" w:color="auto" w:sz="4" w:space="0"/>
              <w:left w:val="single" w:color="auto" w:sz="4" w:space="0"/>
              <w:bottom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45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A、质量目标（40分）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病房卫生符合卫生要求标准：病房室内地面干净，病床清洁无尘，病房设备带、电器清洁无尘，各病房室内阳台清洁无尘，每天清洁洗手间二次，及时巡视，保持洗手间的整齐干净，能及时清洁垃圾桶，垃圾桶周边无垃圾等。</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14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2、环境卫生符合卫生要求标准：各公共区域、走廊等地面整洁、无烟蒂、无杂物、无卫生死角，物品摆放整齐。</w:t>
            </w:r>
          </w:p>
        </w:tc>
        <w:tc>
          <w:tcPr>
            <w:tcW w:w="1748"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45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B、院感控制要求  （50分）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1、按规定使用消毒液，能按院感要求做到一床一巾。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2、按规定清运垃圾，医疗垃圾管理符合院感要求。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3、对不同区域的清洁工具能按院感要求严格分类和使用，定点摆放。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4、出院病人床单位终末消毒符合院感要求。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5、地巾布巾清洗，能做到院感要求。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C、其他工作（10分）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完成必要的其他工作。</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检查者：                               评价日期：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说明：1.本考核表由院感科负责考核，每月30日前上交总务科。</w:t>
      </w:r>
    </w:p>
    <w:p>
      <w:pPr>
        <w:pStyle w:val="61"/>
        <w:kinsoku/>
        <w:overflowPunct/>
        <w:topLinePunct w:val="0"/>
        <w:bidi w:val="0"/>
        <w:spacing w:line="360" w:lineRule="exact"/>
        <w:rPr>
          <w:rFonts w:hint="eastAsia" w:ascii="仿宋_GB2312" w:hAnsi="仿宋_GB2312" w:eastAsia="仿宋_GB2312" w:cs="仿宋_GB2312"/>
          <w:color w:val="auto"/>
          <w:sz w:val="24"/>
          <w:szCs w:val="24"/>
          <w:highlight w:val="none"/>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绍兴市第七人民医院保洁考核细则</w:t>
      </w:r>
    </w:p>
    <w:p>
      <w:pPr>
        <w:kinsoku/>
        <w:overflowPunct/>
        <w:topLinePunct w:val="0"/>
        <w:bidi w:val="0"/>
        <w:adjustRightInd w:val="0"/>
        <w:snapToGrid w:val="0"/>
        <w:spacing w:line="360" w:lineRule="exact"/>
        <w:jc w:val="both"/>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b/>
          <w:bCs/>
          <w:color w:val="auto"/>
          <w:kern w:val="0"/>
          <w:sz w:val="24"/>
          <w:szCs w:val="24"/>
          <w:highlight w:val="none"/>
          <w:lang w:val="en-US" w:eastAsia="zh-CN"/>
        </w:rPr>
        <w:t>科室：                   月份：                    得分：</w:t>
      </w:r>
    </w:p>
    <w:tbl>
      <w:tblPr>
        <w:tblStyle w:val="62"/>
        <w:tblW w:w="9214"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9"/>
        <w:gridCol w:w="6325"/>
        <w:gridCol w:w="10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819"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项  目</w:t>
            </w:r>
          </w:p>
        </w:tc>
        <w:tc>
          <w:tcPr>
            <w:tcW w:w="6325"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内     容</w:t>
            </w:r>
          </w:p>
        </w:tc>
        <w:tc>
          <w:tcPr>
            <w:tcW w:w="1070"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A</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服务</w:t>
            </w:r>
            <w:r>
              <w:rPr>
                <w:rFonts w:hint="eastAsia" w:ascii="仿宋_GB2312" w:hAnsi="仿宋_GB2312" w:eastAsia="仿宋_GB2312" w:cs="仿宋_GB2312"/>
                <w:color w:val="auto"/>
                <w:kern w:val="0"/>
                <w:sz w:val="24"/>
                <w:szCs w:val="24"/>
                <w:highlight w:val="none"/>
              </w:rPr>
              <w:t>质量(</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病房；病房室内地面干净（5分），病床清洁无尘（5分），病房设备带、门、窗、电器清洁无尘（5分），各病房室内阳台清洁无尘（5分），每天清洁洗手间二次，及时巡视，保持洗手间的整齐干净（5分），及时清洁垃圾桶，垃圾桶周边无垃圾等（5分）。</w:t>
            </w:r>
          </w:p>
        </w:tc>
        <w:tc>
          <w:tcPr>
            <w:tcW w:w="1070" w:type="dxa"/>
            <w:vMerge w:val="restart"/>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2、公共区域；走廊、卫生间、扶手、电梯间等公共区域地面整洁、无烟蒂、无杂物、无卫生死角（15分），物品摆放整齐（5分）。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B、感染控制要求（30分）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1、投放垃圾时需严格实行垃圾分类（10分）。</w:t>
            </w:r>
          </w:p>
        </w:tc>
        <w:tc>
          <w:tcPr>
            <w:tcW w:w="1070" w:type="dxa"/>
            <w:vMerge w:val="restart"/>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2、公共区域内口罩需佩戴规范；七步洗手法熟练应用到工作中（10分）。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4、配合科室做好各项院感工作（10分）。</w:t>
            </w:r>
          </w:p>
        </w:tc>
        <w:tc>
          <w:tcPr>
            <w:tcW w:w="1070" w:type="dxa"/>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C、工作纪律（20分） </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1、上班时间穿工作服，穿着得体整洁，挂牌上岗（5分）。</w:t>
            </w:r>
          </w:p>
        </w:tc>
        <w:tc>
          <w:tcPr>
            <w:tcW w:w="1070" w:type="dxa"/>
            <w:vMerge w:val="restart"/>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2、无迟到、早退现象；微笑服务、礼貌用语；工作时间不得做私事和私自带“闲杂”人员进入病区（5分）。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3、工作服从护士长和科室负责人安排（5分）。</w:t>
            </w:r>
          </w:p>
        </w:tc>
        <w:tc>
          <w:tcPr>
            <w:tcW w:w="1070" w:type="dxa"/>
            <w:vMerge w:val="continue"/>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4、完成必要的临时性工作（5分）。</w:t>
            </w:r>
          </w:p>
        </w:tc>
        <w:tc>
          <w:tcPr>
            <w:tcW w:w="1070" w:type="dxa"/>
            <w:noWrap w:val="0"/>
            <w:vAlign w:val="top"/>
          </w:tcPr>
          <w:p>
            <w:pPr>
              <w:widowControl/>
              <w:kinsoku/>
              <w:overflowPunct/>
              <w:topLinePunct w:val="0"/>
              <w:bidi w:val="0"/>
              <w:spacing w:line="360" w:lineRule="exact"/>
              <w:jc w:val="left"/>
              <w:rPr>
                <w:rFonts w:hint="eastAsia" w:ascii="仿宋_GB2312" w:hAnsi="仿宋_GB2312" w:eastAsia="仿宋_GB2312" w:cs="仿宋_GB2312"/>
                <w:color w:val="auto"/>
                <w:sz w:val="24"/>
                <w:szCs w:val="24"/>
                <w:highlight w:val="none"/>
              </w:rPr>
            </w:pPr>
          </w:p>
        </w:tc>
      </w:tr>
    </w:tbl>
    <w:p>
      <w:pPr>
        <w:kinsoku/>
        <w:overflowPunct/>
        <w:topLinePunct w:val="0"/>
        <w:bidi w:val="0"/>
        <w:adjustRightInd w:val="0"/>
        <w:snapToGrid w:val="0"/>
        <w:spacing w:line="360" w:lineRule="exac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 xml:space="preserve"> 考核者：</w:t>
      </w:r>
    </w:p>
    <w:p>
      <w:pPr>
        <w:kinsoku/>
        <w:overflowPunct/>
        <w:topLinePunct w:val="0"/>
        <w:bidi w:val="0"/>
        <w:adjustRightInd w:val="0"/>
        <w:snapToGrid w:val="0"/>
        <w:spacing w:line="360" w:lineRule="exact"/>
        <w:rPr>
          <w:rFonts w:hint="eastAsia" w:ascii="仿宋_GB2312" w:hAnsi="仿宋_GB2312" w:eastAsia="仿宋_GB2312" w:cs="仿宋_GB2312"/>
          <w:color w:val="auto"/>
          <w:kern w:val="0"/>
          <w:sz w:val="24"/>
          <w:szCs w:val="24"/>
          <w:highlight w:val="no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kern w:val="0"/>
          <w:sz w:val="24"/>
          <w:szCs w:val="24"/>
          <w:highlight w:val="none"/>
          <w:lang w:val="en-US" w:eastAsia="zh-CN"/>
        </w:rPr>
        <w:t>说明：1.本考核表由各科护士长参与考核计分，每月30日前上交总务科。</w:t>
      </w:r>
    </w:p>
    <w:p>
      <w:pPr>
        <w:keepNext w:val="0"/>
        <w:keepLines w:val="0"/>
        <w:pageBreakBefore w:val="0"/>
        <w:widowControl w:val="0"/>
        <w:kinsoku/>
        <w:wordWrap/>
        <w:overflowPunct/>
        <w:topLinePunct w:val="0"/>
        <w:autoSpaceDE/>
        <w:autoSpaceDN/>
        <w:bidi w:val="0"/>
        <w:adjustRightInd/>
        <w:snapToGrid/>
        <w:spacing w:before="0" w:beforeLines="0" w:after="313" w:afterLines="100"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护工工作质量考核表</w:t>
      </w:r>
    </w:p>
    <w:tbl>
      <w:tblPr>
        <w:tblStyle w:val="62"/>
        <w:tblW w:w="9357"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4424"/>
        <w:gridCol w:w="605"/>
        <w:gridCol w:w="2450"/>
        <w:gridCol w:w="85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23"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项  目</w:t>
            </w:r>
          </w:p>
        </w:tc>
        <w:tc>
          <w:tcPr>
            <w:tcW w:w="4424" w:type="dxa"/>
            <w:tcBorders>
              <w:top w:val="single" w:color="auto" w:sz="4" w:space="0"/>
              <w:left w:val="single" w:color="auto" w:sz="4" w:space="0"/>
              <w:bottom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内   容</w:t>
            </w:r>
          </w:p>
        </w:tc>
        <w:tc>
          <w:tcPr>
            <w:tcW w:w="605"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分值</w:t>
            </w:r>
          </w:p>
        </w:tc>
        <w:tc>
          <w:tcPr>
            <w:tcW w:w="2450"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扣分标准</w:t>
            </w:r>
          </w:p>
        </w:tc>
        <w:tc>
          <w:tcPr>
            <w:tcW w:w="855" w:type="dxa"/>
            <w:tcBorders>
              <w:left w:val="single" w:color="auto" w:sz="4" w:space="0"/>
              <w:right w:val="single" w:color="auto" w:sz="4" w:space="0"/>
            </w:tcBorders>
            <w:noWrap w:val="0"/>
            <w:vAlign w:val="center"/>
          </w:tcPr>
          <w:p>
            <w:pPr>
              <w:kinsoku/>
              <w:overflowPunct/>
              <w:topLinePunct w:val="0"/>
              <w:bidi w:val="0"/>
              <w:adjustRightInd w:val="0"/>
              <w:snapToGrid w:val="0"/>
              <w:spacing w:line="360" w:lineRule="exact"/>
              <w:jc w:val="center"/>
              <w:rPr>
                <w:rFonts w:hint="eastAsia" w:ascii="仿宋_GB2312" w:hAnsi="仿宋_GB2312" w:eastAsia="仿宋_GB2312" w:cs="仿宋_GB2312"/>
                <w:color w:val="auto"/>
                <w:spacing w:val="2"/>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扣分理由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118" w:rightChars="0"/>
              <w:jc w:val="center"/>
              <w:textAlignment w:val="auto"/>
              <w:rPr>
                <w:rFonts w:hint="eastAsia" w:ascii="仿宋_GB2312" w:hAnsi="仿宋_GB2312" w:eastAsia="仿宋_GB2312" w:cs="仿宋_GB2312"/>
                <w:color w:val="auto"/>
                <w:kern w:val="2"/>
                <w:sz w:val="24"/>
                <w:szCs w:val="24"/>
                <w:highlight w:val="none"/>
                <w:lang w:val="en-US" w:eastAsia="en-US" w:bidi="ar-SA"/>
              </w:rPr>
            </w:pPr>
            <w:r>
              <w:rPr>
                <w:rFonts w:hint="eastAsia" w:ascii="仿宋_GB2312" w:hAnsi="仿宋_GB2312" w:eastAsia="仿宋_GB2312" w:cs="仿宋_GB2312"/>
                <w:color w:val="auto"/>
                <w:spacing w:val="-5"/>
                <w:kern w:val="2"/>
                <w:sz w:val="24"/>
                <w:szCs w:val="24"/>
                <w:highlight w:val="none"/>
                <w:lang w:val="en-US" w:eastAsia="en-US" w:bidi="ar-SA"/>
              </w:rPr>
              <w:t>仪容仪表</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仪表端庄，着装规范，简洁整齐，挂牌上岗；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2</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不留长指甲，不戴戒指、耳坠等首饰 长发束起，不在病房内吸烟</w:t>
            </w:r>
            <w:r>
              <w:rPr>
                <w:rFonts w:hint="eastAsia" w:ascii="仿宋_GB2312" w:hAnsi="仿宋_GB2312" w:eastAsia="仿宋_GB2312" w:cs="仿宋_GB2312"/>
                <w:color w:val="auto"/>
                <w:spacing w:val="-1"/>
                <w:kern w:val="2"/>
                <w:sz w:val="24"/>
                <w:szCs w:val="24"/>
                <w:highlight w:val="none"/>
                <w:lang w:val="en-US" w:eastAsia="zh-CN" w:bidi="ar-SA"/>
              </w:rPr>
              <w:t>；</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3</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118" w:rightChars="0"/>
              <w:jc w:val="center"/>
              <w:textAlignment w:val="auto"/>
              <w:rPr>
                <w:rFonts w:hint="eastAsia" w:ascii="仿宋_GB2312" w:hAnsi="仿宋_GB2312" w:eastAsia="仿宋_GB2312" w:cs="仿宋_GB2312"/>
                <w:color w:val="auto"/>
                <w:spacing w:val="-5"/>
                <w:kern w:val="2"/>
                <w:sz w:val="24"/>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118" w:right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pacing w:val="-5"/>
                <w:kern w:val="2"/>
                <w:sz w:val="24"/>
                <w:szCs w:val="24"/>
                <w:highlight w:val="none"/>
                <w:lang w:val="en-US" w:eastAsia="zh-CN" w:bidi="ar-SA"/>
              </w:rPr>
              <w:t>劳动纪律</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遵守劳动纪律，按时上下班，不迟到早退，不在工作时间闲聊及干私活，不串岗；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违反一次扣1分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严格执行请假制度。特殊情况提前请假， 未经允许不得擅自调班或脱岗。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擅自调班一次扣1分； 无故脱岗一次扣5分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69" w:line="360" w:lineRule="exact"/>
              <w:ind w:left="104" w:leftChars="0" w:right="101"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5"/>
                <w:kern w:val="2"/>
                <w:sz w:val="24"/>
                <w:szCs w:val="24"/>
                <w:highlight w:val="none"/>
                <w:lang w:val="en-US" w:eastAsia="en-US" w:bidi="ar-SA"/>
              </w:rPr>
              <w:t>环境</w:t>
            </w:r>
            <w:r>
              <w:rPr>
                <w:rFonts w:hint="eastAsia" w:ascii="仿宋_GB2312" w:hAnsi="仿宋_GB2312" w:eastAsia="仿宋_GB2312" w:cs="仿宋_GB2312"/>
                <w:color w:val="auto"/>
                <w:spacing w:val="3"/>
                <w:kern w:val="2"/>
                <w:sz w:val="24"/>
                <w:szCs w:val="24"/>
                <w:highlight w:val="none"/>
                <w:lang w:val="en-US" w:eastAsia="en-US" w:bidi="ar-SA"/>
              </w:rPr>
              <w:t>管理</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保持病房环境整洁、安静，值班期间做 到“四轻”</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不符规范一次扣1分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爱护公物，妥善保管病房物品，帐物相符，病人物品登记明确，各种记录规范管理符合要求；</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物品管理不符要求一处 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3、</w:t>
            </w:r>
            <w:r>
              <w:rPr>
                <w:rFonts w:hint="eastAsia" w:ascii="仿宋_GB2312" w:hAnsi="仿宋_GB2312" w:eastAsia="仿宋_GB2312" w:cs="仿宋_GB2312"/>
                <w:color w:val="auto"/>
                <w:spacing w:val="-1"/>
                <w:kern w:val="2"/>
                <w:sz w:val="24"/>
                <w:szCs w:val="24"/>
                <w:highlight w:val="none"/>
                <w:lang w:val="en-US" w:eastAsia="en-US" w:bidi="ar-SA"/>
              </w:rPr>
              <w:t>成本意识强，不开无人灯、电扇、空调 等，定期检查病房的各类设施设备，发现 异常及时汇报。</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68" w:line="360" w:lineRule="exact"/>
              <w:ind w:left="104" w:leftChars="0" w:right="96"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5"/>
                <w:kern w:val="2"/>
                <w:sz w:val="24"/>
                <w:szCs w:val="24"/>
                <w:highlight w:val="none"/>
                <w:lang w:val="en-US" w:eastAsia="en-US" w:bidi="ar-SA"/>
              </w:rPr>
              <w:t>服务</w:t>
            </w:r>
            <w:r>
              <w:rPr>
                <w:rFonts w:hint="eastAsia" w:ascii="仿宋_GB2312" w:hAnsi="仿宋_GB2312" w:eastAsia="仿宋_GB2312" w:cs="仿宋_GB2312"/>
                <w:color w:val="auto"/>
                <w:spacing w:val="6"/>
                <w:kern w:val="2"/>
                <w:sz w:val="24"/>
                <w:szCs w:val="24"/>
                <w:highlight w:val="none"/>
                <w:lang w:val="en-US" w:eastAsia="en-US" w:bidi="ar-SA"/>
              </w:rPr>
              <w:t>态度</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树立以病人为中心的服务理念，主动关心，态度热情；</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态度生冷一次扣1分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语言文明，正确理解病人的异常言行不歧视、顶撞、打骂病人，主动与患者及 家属做好沟通和告知工作；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p>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歧视病人一次扣2分； 打骂病人一次扣5分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3、</w:t>
            </w:r>
            <w:r>
              <w:rPr>
                <w:rFonts w:hint="eastAsia" w:ascii="仿宋_GB2312" w:hAnsi="仿宋_GB2312" w:eastAsia="仿宋_GB2312" w:cs="仿宋_GB2312"/>
                <w:color w:val="auto"/>
                <w:spacing w:val="-1"/>
                <w:kern w:val="2"/>
                <w:sz w:val="24"/>
                <w:szCs w:val="24"/>
                <w:highlight w:val="none"/>
                <w:lang w:val="en-US" w:eastAsia="en-US" w:bidi="ar-SA"/>
              </w:rPr>
              <w:t>同事间相处融洽，团结互助，善于沟通，不相互诋毁，不斤斤计较；</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酌情扣分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4、</w:t>
            </w:r>
            <w:r>
              <w:rPr>
                <w:rFonts w:hint="eastAsia" w:ascii="仿宋_GB2312" w:hAnsi="仿宋_GB2312" w:eastAsia="仿宋_GB2312" w:cs="仿宋_GB2312"/>
                <w:color w:val="auto"/>
                <w:spacing w:val="-1"/>
                <w:kern w:val="2"/>
                <w:sz w:val="24"/>
                <w:szCs w:val="24"/>
                <w:highlight w:val="none"/>
                <w:lang w:val="en-US" w:eastAsia="en-US" w:bidi="ar-SA"/>
              </w:rPr>
              <w:t>患者及医护人员满意度好，无投诉纠纷。</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有投诉一次扣3分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69" w:line="360" w:lineRule="exact"/>
              <w:ind w:left="104" w:leftChars="0" w:right="96" w:righ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6"/>
                <w:kern w:val="2"/>
                <w:sz w:val="24"/>
                <w:szCs w:val="24"/>
                <w:highlight w:val="none"/>
                <w:lang w:val="en-US" w:eastAsia="en-US" w:bidi="ar-SA"/>
              </w:rPr>
              <w:t>制</w:t>
            </w:r>
            <w:r>
              <w:rPr>
                <w:rFonts w:hint="eastAsia" w:ascii="仿宋_GB2312" w:hAnsi="仿宋_GB2312" w:eastAsia="仿宋_GB2312" w:cs="仿宋_GB2312"/>
                <w:color w:val="auto"/>
                <w:spacing w:val="6"/>
                <w:kern w:val="2"/>
                <w:sz w:val="24"/>
                <w:szCs w:val="24"/>
                <w:highlight w:val="none"/>
                <w:lang w:val="en-US" w:eastAsia="zh-CN" w:bidi="ar-SA"/>
              </w:rPr>
              <w:t>度</w:t>
            </w:r>
            <w:r>
              <w:rPr>
                <w:rFonts w:hint="eastAsia" w:ascii="仿宋_GB2312" w:hAnsi="仿宋_GB2312" w:eastAsia="仿宋_GB2312" w:cs="仿宋_GB2312"/>
                <w:color w:val="auto"/>
                <w:spacing w:val="5"/>
                <w:kern w:val="2"/>
                <w:sz w:val="24"/>
                <w:szCs w:val="24"/>
                <w:highlight w:val="none"/>
                <w:lang w:val="en-US" w:eastAsia="en-US" w:bidi="ar-SA"/>
              </w:rPr>
              <w:t>落实</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1、</w:t>
            </w:r>
            <w:r>
              <w:rPr>
                <w:rFonts w:hint="eastAsia" w:ascii="仿宋_GB2312" w:hAnsi="仿宋_GB2312" w:eastAsia="仿宋_GB2312" w:cs="仿宋_GB2312"/>
                <w:color w:val="auto"/>
                <w:spacing w:val="-1"/>
                <w:kern w:val="2"/>
                <w:sz w:val="24"/>
                <w:szCs w:val="24"/>
                <w:highlight w:val="none"/>
                <w:lang w:val="en-US" w:eastAsia="en-US" w:bidi="ar-SA"/>
              </w:rPr>
              <w:t>服从护士长管理，有较强的责任性，能认真完成各班职责和各项临时性的指令；</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工作责任性不强一次扣 5分；各班职责未及时  落实一次扣2分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2、</w:t>
            </w:r>
            <w:r>
              <w:rPr>
                <w:rFonts w:hint="eastAsia" w:ascii="仿宋_GB2312" w:hAnsi="仿宋_GB2312" w:eastAsia="仿宋_GB2312" w:cs="仿宋_GB2312"/>
                <w:color w:val="auto"/>
                <w:spacing w:val="-1"/>
                <w:kern w:val="2"/>
                <w:sz w:val="24"/>
                <w:szCs w:val="24"/>
                <w:highlight w:val="none"/>
                <w:lang w:val="en-US" w:eastAsia="en-US" w:bidi="ar-SA"/>
              </w:rPr>
              <w:t>交接班认真，掌握病人的一般情况，协 助护士完成各项治疗护理措施；</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病人情况未掌握扣2 分；合作性差扣3分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3、</w:t>
            </w:r>
            <w:r>
              <w:rPr>
                <w:rFonts w:hint="eastAsia" w:ascii="仿宋_GB2312" w:hAnsi="仿宋_GB2312" w:eastAsia="仿宋_GB2312" w:cs="仿宋_GB2312"/>
                <w:color w:val="auto"/>
                <w:spacing w:val="-1"/>
                <w:kern w:val="2"/>
                <w:sz w:val="24"/>
                <w:szCs w:val="24"/>
                <w:highlight w:val="none"/>
                <w:lang w:val="en-US" w:eastAsia="en-US" w:bidi="ar-SA"/>
              </w:rPr>
              <w:t>及时完成病人的各项辅助检查，协助并 做好病人各项标本的留取工作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无故不及时完成辅助检 查一次扣2分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4、</w:t>
            </w:r>
            <w:r>
              <w:rPr>
                <w:rFonts w:hint="eastAsia" w:ascii="仿宋_GB2312" w:hAnsi="仿宋_GB2312" w:eastAsia="仿宋_GB2312" w:cs="仿宋_GB2312"/>
                <w:color w:val="auto"/>
                <w:spacing w:val="-1"/>
                <w:kern w:val="2"/>
                <w:sz w:val="24"/>
                <w:szCs w:val="24"/>
                <w:highlight w:val="none"/>
                <w:lang w:val="en-US" w:eastAsia="en-US" w:bidi="ar-SA"/>
              </w:rPr>
              <w:t>安全制度落实到位，定期开展环境及病人的安全检查，发现隐患和漏洞及时报告；</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安全检查未落实一处扣 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left"/>
              <w:textAlignment w:val="auto"/>
              <w:rPr>
                <w:rFonts w:hint="eastAsia" w:ascii="仿宋_GB2312" w:hAnsi="仿宋_GB2312" w:eastAsia="仿宋_GB2312" w:cs="仿宋_GB2312"/>
                <w:color w:val="auto"/>
                <w:spacing w:val="-1"/>
                <w:kern w:val="2"/>
                <w:sz w:val="24"/>
                <w:szCs w:val="24"/>
                <w:highlight w:val="none"/>
                <w:lang w:val="en-US" w:eastAsia="zh-CN" w:bidi="ar-SA"/>
              </w:rPr>
            </w:pPr>
            <w:r>
              <w:rPr>
                <w:rFonts w:hint="eastAsia" w:ascii="仿宋_GB2312" w:hAnsi="仿宋_GB2312" w:eastAsia="仿宋_GB2312" w:cs="仿宋_GB2312"/>
                <w:color w:val="auto"/>
                <w:spacing w:val="-1"/>
                <w:kern w:val="2"/>
                <w:sz w:val="24"/>
                <w:szCs w:val="24"/>
                <w:highlight w:val="none"/>
                <w:lang w:val="en-US" w:eastAsia="zh-CN" w:bidi="ar-SA"/>
              </w:rPr>
              <w:t>5、</w:t>
            </w:r>
            <w:r>
              <w:rPr>
                <w:rFonts w:hint="eastAsia" w:ascii="仿宋_GB2312" w:hAnsi="仿宋_GB2312" w:eastAsia="仿宋_GB2312" w:cs="仿宋_GB2312"/>
                <w:color w:val="auto"/>
                <w:spacing w:val="-1"/>
                <w:kern w:val="2"/>
                <w:sz w:val="24"/>
                <w:szCs w:val="24"/>
                <w:highlight w:val="none"/>
                <w:lang w:val="en-US" w:eastAsia="en-US" w:bidi="ar-SA"/>
              </w:rPr>
              <w:t>有集体荣誉感，能积极参加院科两级组织的各类学习、会议及其他活动。</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360" w:lineRule="exact"/>
              <w:ind w:right="51" w:rightChars="0"/>
              <w:jc w:val="center"/>
              <w:textAlignment w:val="auto"/>
              <w:rPr>
                <w:rFonts w:hint="eastAsia" w:ascii="仿宋_GB2312" w:hAnsi="仿宋_GB2312" w:eastAsia="仿宋_GB2312" w:cs="仿宋_GB2312"/>
                <w:color w:val="auto"/>
                <w:spacing w:val="-1"/>
                <w:kern w:val="2"/>
                <w:sz w:val="24"/>
                <w:szCs w:val="24"/>
                <w:highlight w:val="none"/>
                <w:lang w:val="en-US" w:eastAsia="en-US" w:bidi="ar-SA"/>
              </w:rPr>
            </w:pPr>
            <w:r>
              <w:rPr>
                <w:rFonts w:hint="eastAsia" w:ascii="仿宋_GB2312" w:hAnsi="仿宋_GB2312" w:eastAsia="仿宋_GB2312" w:cs="仿宋_GB2312"/>
                <w:color w:val="auto"/>
                <w:spacing w:val="-1"/>
                <w:kern w:val="2"/>
                <w:sz w:val="24"/>
                <w:szCs w:val="24"/>
                <w:highlight w:val="none"/>
                <w:lang w:val="en-US" w:eastAsia="en-US" w:bidi="ar-SA"/>
              </w:rPr>
              <w:t>无故未参加一次扣1分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360" w:lineRule="exact"/>
              <w:ind w:left="310" w:leftChars="0" w:right="51" w:rightChars="0" w:hanging="200" w:firstLineChars="0"/>
              <w:jc w:val="both"/>
              <w:textAlignment w:val="auto"/>
              <w:rPr>
                <w:rFonts w:hint="eastAsia" w:ascii="仿宋_GB2312" w:hAnsi="仿宋_GB2312" w:eastAsia="仿宋_GB2312" w:cs="仿宋_GB2312"/>
                <w:color w:val="auto"/>
                <w:spacing w:val="-1"/>
                <w:kern w:val="2"/>
                <w:sz w:val="24"/>
                <w:szCs w:val="24"/>
                <w:highlight w:val="no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noWrap w:val="0"/>
            <w:vAlign w:val="top"/>
          </w:tcPr>
          <w:p>
            <w:pPr>
              <w:keepNext w:val="0"/>
              <w:keepLines w:val="0"/>
              <w:pageBreakBefore w:val="0"/>
              <w:widowControl w:val="0"/>
              <w:kinsoku/>
              <w:wordWrap/>
              <w:overflowPunct/>
              <w:topLinePunct w:val="0"/>
              <w:autoSpaceDE/>
              <w:autoSpaceDN/>
              <w:bidi w:val="0"/>
              <w:adjustRightInd/>
              <w:snapToGrid/>
              <w:spacing w:before="79" w:line="360" w:lineRule="exact"/>
              <w:ind w:left="104" w:leftChars="0"/>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pacing w:val="-3"/>
                <w:kern w:val="2"/>
                <w:sz w:val="24"/>
                <w:szCs w:val="24"/>
                <w:highlight w:val="none"/>
                <w:lang w:val="en-US" w:eastAsia="en-US" w:bidi="ar-SA"/>
              </w:rPr>
              <w:t>合计</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pacing w:val="-1"/>
                <w:sz w:val="24"/>
                <w:szCs w:val="24"/>
                <w:highlight w:val="none"/>
              </w:rPr>
            </w:pP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131" w:line="360" w:lineRule="exact"/>
              <w:jc w:val="center"/>
              <w:textAlignment w:val="auto"/>
              <w:rPr>
                <w:rFonts w:hint="eastAsia" w:ascii="仿宋_GB2312" w:hAnsi="仿宋_GB2312" w:eastAsia="仿宋_GB2312" w:cs="仿宋_GB2312"/>
                <w:color w:val="auto"/>
                <w:kern w:val="2"/>
                <w:sz w:val="24"/>
                <w:szCs w:val="24"/>
                <w:highlight w:val="none"/>
                <w:lang w:val="en-US" w:eastAsia="en-US" w:bidi="ar-SA"/>
              </w:rPr>
            </w:pPr>
            <w:r>
              <w:rPr>
                <w:rFonts w:hint="eastAsia" w:ascii="仿宋_GB2312" w:hAnsi="仿宋_GB2312" w:eastAsia="仿宋_GB2312" w:cs="仿宋_GB2312"/>
                <w:color w:val="auto"/>
                <w:spacing w:val="-6"/>
                <w:kern w:val="2"/>
                <w:sz w:val="24"/>
                <w:szCs w:val="24"/>
                <w:highlight w:val="none"/>
                <w:lang w:val="en-US" w:eastAsia="en-US" w:bidi="ar-SA"/>
              </w:rPr>
              <w:t>100</w:t>
            </w:r>
          </w:p>
        </w:tc>
        <w:tc>
          <w:tcPr>
            <w:tcW w:w="2450"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pacing w:val="-1"/>
                <w:sz w:val="24"/>
                <w:szCs w:val="24"/>
                <w:highlight w:val="none"/>
              </w:rPr>
            </w:pP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rPr>
            </w:pPr>
          </w:p>
        </w:tc>
      </w:tr>
    </w:tbl>
    <w:p>
      <w:pPr>
        <w:kinsoku/>
        <w:overflowPunct/>
        <w:topLinePunct w:val="0"/>
        <w:bidi w:val="0"/>
        <w:spacing w:line="360" w:lineRule="exact"/>
        <w:ind w:left="0" w:leftChars="0" w:firstLine="0" w:firstLineChars="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bidi="ar-SA"/>
        </w:rPr>
        <w:t>说明：1.本考核表由各科护士长参与考核计分，每月30日前上交总务科</w:t>
      </w:r>
    </w:p>
    <w:p>
      <w:pPr>
        <w:keepNext w:val="0"/>
        <w:keepLines w:val="0"/>
        <w:pageBreakBefore/>
        <w:widowControl w:val="0"/>
        <w:kinsoku/>
        <w:wordWrap w:val="0"/>
        <w:overflowPunct/>
        <w:topLinePunct w:val="0"/>
        <w:autoSpaceDE/>
        <w:autoSpaceDN/>
        <w:bidi w:val="0"/>
        <w:adjustRightInd w:val="0"/>
        <w:snapToGrid/>
        <w:spacing w:line="360" w:lineRule="exact"/>
        <w:jc w:val="center"/>
        <w:textAlignment w:val="auto"/>
        <w:outlineLvl w:val="0"/>
        <w:rPr>
          <w:rFonts w:hint="eastAsia" w:ascii="仿宋_GB2312" w:hAnsi="仿宋_GB2312" w:eastAsia="仿宋_GB2312" w:cs="仿宋_GB2312"/>
          <w:b/>
          <w:color w:val="auto"/>
          <w:sz w:val="24"/>
          <w:szCs w:val="24"/>
          <w:highlight w:val="none"/>
        </w:rPr>
        <w:sectPr>
          <w:pgSz w:w="11907" w:h="16840"/>
          <w:pgMar w:top="1474" w:right="1814" w:bottom="1474" w:left="1814" w:header="851" w:footer="851" w:gutter="0"/>
          <w:pgNumType w:fmt="decimal"/>
          <w:cols w:space="720" w:num="1"/>
        </w:sectPr>
      </w:pPr>
    </w:p>
    <w:tbl>
      <w:tblPr>
        <w:tblStyle w:val="62"/>
        <w:tblW w:w="9542" w:type="dxa"/>
        <w:jc w:val="center"/>
        <w:tblLayout w:type="fixed"/>
        <w:tblCellMar>
          <w:top w:w="0" w:type="dxa"/>
          <w:left w:w="108" w:type="dxa"/>
          <w:bottom w:w="0" w:type="dxa"/>
          <w:right w:w="108" w:type="dxa"/>
        </w:tblCellMar>
      </w:tblPr>
      <w:tblGrid>
        <w:gridCol w:w="493"/>
        <w:gridCol w:w="19"/>
        <w:gridCol w:w="394"/>
        <w:gridCol w:w="4766"/>
        <w:gridCol w:w="864"/>
        <w:gridCol w:w="1559"/>
        <w:gridCol w:w="1447"/>
      </w:tblGrid>
      <w:tr>
        <w:tblPrEx>
          <w:tblCellMar>
            <w:top w:w="0" w:type="dxa"/>
            <w:left w:w="108" w:type="dxa"/>
            <w:bottom w:w="0" w:type="dxa"/>
            <w:right w:w="108" w:type="dxa"/>
          </w:tblCellMar>
        </w:tblPrEx>
        <w:trPr>
          <w:trHeight w:val="615" w:hRule="atLeast"/>
          <w:jc w:val="center"/>
        </w:trPr>
        <w:tc>
          <w:tcPr>
            <w:tcW w:w="9542" w:type="dxa"/>
            <w:gridSpan w:val="7"/>
            <w:tcBorders>
              <w:top w:val="nil"/>
              <w:left w:val="nil"/>
              <w:bottom w:val="nil"/>
              <w:right w:val="nil"/>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绍兴市第七人民医院绿化养护考核细则</w:t>
            </w:r>
          </w:p>
        </w:tc>
      </w:tr>
      <w:tr>
        <w:tblPrEx>
          <w:tblCellMar>
            <w:top w:w="0" w:type="dxa"/>
            <w:left w:w="108" w:type="dxa"/>
            <w:bottom w:w="0" w:type="dxa"/>
            <w:right w:w="108" w:type="dxa"/>
          </w:tblCellMar>
        </w:tblPrEx>
        <w:trPr>
          <w:trHeight w:val="90" w:hRule="atLeast"/>
          <w:jc w:val="center"/>
        </w:trPr>
        <w:tc>
          <w:tcPr>
            <w:tcW w:w="512" w:type="dxa"/>
            <w:gridSpan w:val="2"/>
            <w:tcBorders>
              <w:top w:val="single" w:color="000000" w:sz="4" w:space="0"/>
              <w:left w:val="single" w:color="000000" w:sz="4" w:space="0"/>
              <w:bottom w:val="single" w:color="000000" w:sz="4" w:space="0"/>
              <w:right w:val="single" w:color="000000" w:sz="4" w:space="0"/>
            </w:tcBorders>
            <w:noWrap w:val="0"/>
            <w:vAlign w:val="center"/>
          </w:tcPr>
          <w:p>
            <w:pPr>
              <w:kinsoku/>
              <w:overflowPunct/>
              <w:topLinePunct w:val="0"/>
              <w:bidi w:val="0"/>
              <w:snapToGrid w:val="0"/>
              <w:spacing w:line="360" w:lineRule="exact"/>
              <w:jc w:val="left"/>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bidi="ar-SA"/>
              </w:rPr>
              <w:t>项目</w:t>
            </w:r>
          </w:p>
        </w:tc>
        <w:tc>
          <w:tcPr>
            <w:tcW w:w="5160" w:type="dxa"/>
            <w:gridSpan w:val="2"/>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考核内容</w:t>
            </w:r>
          </w:p>
        </w:tc>
        <w:tc>
          <w:tcPr>
            <w:tcW w:w="3870"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考核标准</w:t>
            </w:r>
          </w:p>
        </w:tc>
      </w:tr>
      <w:tr>
        <w:tblPrEx>
          <w:tblCellMar>
            <w:top w:w="0" w:type="dxa"/>
            <w:left w:w="108" w:type="dxa"/>
            <w:bottom w:w="0" w:type="dxa"/>
            <w:right w:w="108" w:type="dxa"/>
          </w:tblCellMar>
        </w:tblPrEx>
        <w:trPr>
          <w:trHeight w:val="495" w:hRule="atLeast"/>
          <w:jc w:val="center"/>
        </w:trPr>
        <w:tc>
          <w:tcPr>
            <w:tcW w:w="512" w:type="dxa"/>
            <w:gridSpan w:val="2"/>
            <w:vMerge w:val="restart"/>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化</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置</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盆花摆放整洁、无死花、叶面无灰</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不符合要求每盆扣5分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将刚换下来的花卉盆景摆放到其它需要更换的位置</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不符合要求每盆扣5分</w:t>
            </w:r>
          </w:p>
        </w:tc>
      </w:tr>
      <w:tr>
        <w:tblPrEx>
          <w:tblCellMar>
            <w:top w:w="0" w:type="dxa"/>
            <w:left w:w="108" w:type="dxa"/>
            <w:bottom w:w="0" w:type="dxa"/>
            <w:right w:w="108" w:type="dxa"/>
          </w:tblCellMar>
        </w:tblPrEx>
        <w:trPr>
          <w:trHeight w:val="61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大盆观叶植物盆面不露土，盆底配置相应的托盘</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露土每盆扣0.5分；缺少盘托每只扣0.5分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bottom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布置时间一般集中在双休日（特殊情况除外）</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影响医院人员上班每次扣0.5-2分</w:t>
            </w:r>
          </w:p>
        </w:tc>
      </w:tr>
      <w:tr>
        <w:tblPrEx>
          <w:tblCellMar>
            <w:top w:w="0" w:type="dxa"/>
            <w:left w:w="108" w:type="dxa"/>
            <w:bottom w:w="0" w:type="dxa"/>
            <w:right w:w="108" w:type="dxa"/>
          </w:tblCellMar>
        </w:tblPrEx>
        <w:trPr>
          <w:trHeight w:val="495" w:hRule="atLeast"/>
          <w:jc w:val="center"/>
        </w:trPr>
        <w:tc>
          <w:tcPr>
            <w:tcW w:w="512" w:type="dxa"/>
            <w:gridSpan w:val="2"/>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护</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管</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植物的长势不得影响景观效果</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有影响每盆扣0.5分</w:t>
            </w:r>
          </w:p>
        </w:tc>
      </w:tr>
      <w:tr>
        <w:tblPrEx>
          <w:tblCellMar>
            <w:top w:w="0" w:type="dxa"/>
            <w:left w:w="108" w:type="dxa"/>
            <w:bottom w:w="0" w:type="dxa"/>
            <w:right w:w="108" w:type="dxa"/>
          </w:tblCellMar>
        </w:tblPrEx>
        <w:trPr>
          <w:trHeight w:val="313"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草坪、花坛、绿地、树木养护与养护要求相符</w:t>
            </w:r>
          </w:p>
        </w:tc>
        <w:tc>
          <w:tcPr>
            <w:tcW w:w="3870" w:type="dxa"/>
            <w:gridSpan w:val="3"/>
            <w:tcBorders>
              <w:top w:val="nil"/>
              <w:left w:val="nil"/>
              <w:bottom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不符合要求发现一处扣0.5-2分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及时摘除残花、枯枝（叶）保持其景观效果</w:t>
            </w:r>
          </w:p>
        </w:tc>
        <w:tc>
          <w:tcPr>
            <w:tcW w:w="3870"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不符合要求每盆扣0.1分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盆栽花卉无杂草、无病虫、无枯死</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不符合要求每盆扣0.2分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合理控制农药用量，不得使用禁用农药</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不符合要求发生一次扣1-2分</w:t>
            </w:r>
          </w:p>
        </w:tc>
      </w:tr>
      <w:tr>
        <w:tblPrEx>
          <w:tblCellMar>
            <w:top w:w="0" w:type="dxa"/>
            <w:left w:w="108" w:type="dxa"/>
            <w:bottom w:w="0" w:type="dxa"/>
            <w:right w:w="108" w:type="dxa"/>
          </w:tblCellMar>
        </w:tblPrEx>
        <w:trPr>
          <w:trHeight w:val="90"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专人精心养护，每天巡视，养护人员与医院行政上班时间同步，根据医院需求特殊情况下节假日工作确保1人</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无专人养护巡视每天扣0.2分；人员不保证，发现一次未在岗情况，每次扣2分</w:t>
            </w:r>
          </w:p>
        </w:tc>
      </w:tr>
      <w:tr>
        <w:tblPrEx>
          <w:tblCellMar>
            <w:top w:w="0" w:type="dxa"/>
            <w:left w:w="108" w:type="dxa"/>
            <w:bottom w:w="0" w:type="dxa"/>
            <w:right w:w="108" w:type="dxa"/>
          </w:tblCellMar>
        </w:tblPrEx>
        <w:trPr>
          <w:trHeight w:val="61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7</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草花花朵凋谢面积不超过整体的20%</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不及时整批更换，按迟换一天扣2分，累计计算</w:t>
            </w:r>
          </w:p>
        </w:tc>
      </w:tr>
      <w:tr>
        <w:tblPrEx>
          <w:tblCellMar>
            <w:top w:w="0" w:type="dxa"/>
            <w:left w:w="108" w:type="dxa"/>
            <w:bottom w:w="0" w:type="dxa"/>
            <w:right w:w="108" w:type="dxa"/>
          </w:tblCellMar>
        </w:tblPrEx>
        <w:trPr>
          <w:trHeight w:val="38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抗台防雪等恶劣天气前应提前做好防护措施</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未做好防护措施发生一次扣2分</w:t>
            </w:r>
          </w:p>
        </w:tc>
      </w:tr>
      <w:tr>
        <w:tblPrEx>
          <w:tblCellMar>
            <w:top w:w="0" w:type="dxa"/>
            <w:left w:w="108" w:type="dxa"/>
            <w:bottom w:w="0" w:type="dxa"/>
            <w:right w:w="108" w:type="dxa"/>
          </w:tblCellMar>
        </w:tblPrEx>
        <w:trPr>
          <w:trHeight w:val="105" w:hRule="atLeast"/>
          <w:jc w:val="center"/>
        </w:trPr>
        <w:tc>
          <w:tcPr>
            <w:tcW w:w="512" w:type="dxa"/>
            <w:gridSpan w:val="2"/>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9</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绿化垃圾及时清理干净</w:t>
            </w:r>
          </w:p>
        </w:tc>
        <w:tc>
          <w:tcPr>
            <w:tcW w:w="3870"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发现一处没有清理扣1.5分</w:t>
            </w:r>
          </w:p>
        </w:tc>
      </w:tr>
      <w:tr>
        <w:tblPrEx>
          <w:tblCellMar>
            <w:top w:w="0" w:type="dxa"/>
            <w:left w:w="108" w:type="dxa"/>
            <w:bottom w:w="0" w:type="dxa"/>
            <w:right w:w="108" w:type="dxa"/>
          </w:tblCellMar>
        </w:tblPrEx>
        <w:trPr>
          <w:trHeight w:val="495" w:hRule="atLeast"/>
          <w:jc w:val="center"/>
        </w:trPr>
        <w:tc>
          <w:tcPr>
            <w:tcW w:w="512" w:type="dxa"/>
            <w:gridSpan w:val="2"/>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明</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卫</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生</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养护人员应着装整洁</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达不到发生一次扣0.5-1分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养护人员应服从管理及指派养护相关工作</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达不到每项每次扣0.5-1分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浇水时若洒落地面应随即擦干</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达不到每项每次扣0.5分</w:t>
            </w:r>
          </w:p>
        </w:tc>
      </w:tr>
      <w:tr>
        <w:tblPrEx>
          <w:tblCellMar>
            <w:top w:w="0" w:type="dxa"/>
            <w:left w:w="108" w:type="dxa"/>
            <w:bottom w:w="0" w:type="dxa"/>
            <w:right w:w="108" w:type="dxa"/>
          </w:tblCellMar>
        </w:tblPrEx>
        <w:trPr>
          <w:trHeight w:val="537"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绿化更换后做好周边保洁工作</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达不到每项每次扣1分</w:t>
            </w:r>
          </w:p>
        </w:tc>
      </w:tr>
      <w:tr>
        <w:tblPrEx>
          <w:tblCellMar>
            <w:top w:w="0" w:type="dxa"/>
            <w:left w:w="108" w:type="dxa"/>
            <w:bottom w:w="0" w:type="dxa"/>
            <w:right w:w="108" w:type="dxa"/>
          </w:tblCellMar>
        </w:tblPrEx>
        <w:trPr>
          <w:trHeight w:val="495" w:hRule="atLeast"/>
          <w:jc w:val="center"/>
        </w:trPr>
        <w:tc>
          <w:tcPr>
            <w:tcW w:w="512" w:type="dxa"/>
            <w:gridSpan w:val="2"/>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盆栽岔口与盆周面应保持干净</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达不到每项扣0.2分</w:t>
            </w:r>
          </w:p>
        </w:tc>
      </w:tr>
      <w:tr>
        <w:tblPrEx>
          <w:tblCellMar>
            <w:top w:w="0" w:type="dxa"/>
            <w:left w:w="108" w:type="dxa"/>
            <w:bottom w:w="0" w:type="dxa"/>
            <w:right w:w="108" w:type="dxa"/>
          </w:tblCellMar>
        </w:tblPrEx>
        <w:trPr>
          <w:trHeight w:val="225" w:hRule="atLeast"/>
          <w:jc w:val="center"/>
        </w:trPr>
        <w:tc>
          <w:tcPr>
            <w:tcW w:w="512" w:type="dxa"/>
            <w:gridSpan w:val="2"/>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39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4766"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文明作业，礼貌待人，遵守医院有关制度</w:t>
            </w:r>
          </w:p>
        </w:tc>
        <w:tc>
          <w:tcPr>
            <w:tcW w:w="3870"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达不到每项扣0.3分</w:t>
            </w:r>
          </w:p>
        </w:tc>
      </w:tr>
      <w:tr>
        <w:tblPrEx>
          <w:tblCellMar>
            <w:top w:w="0" w:type="dxa"/>
            <w:left w:w="108" w:type="dxa"/>
            <w:bottom w:w="0" w:type="dxa"/>
            <w:right w:w="108" w:type="dxa"/>
          </w:tblCellMar>
        </w:tblPrEx>
        <w:trPr>
          <w:trHeight w:val="615" w:hRule="atLeast"/>
          <w:jc w:val="center"/>
        </w:trPr>
        <w:tc>
          <w:tcPr>
            <w:tcW w:w="9542" w:type="dxa"/>
            <w:gridSpan w:val="7"/>
            <w:tcBorders>
              <w:top w:val="nil"/>
              <w:left w:val="nil"/>
              <w:bottom w:val="nil"/>
              <w:right w:val="nil"/>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绍兴市第七人民医院绿化养护考核表</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考核时间：     年   月   日</w:t>
            </w:r>
          </w:p>
        </w:tc>
      </w:tr>
      <w:tr>
        <w:tblPrEx>
          <w:tblCellMar>
            <w:top w:w="0" w:type="dxa"/>
            <w:left w:w="108" w:type="dxa"/>
            <w:bottom w:w="0" w:type="dxa"/>
            <w:right w:w="108" w:type="dxa"/>
          </w:tblCellMar>
        </w:tblPrEx>
        <w:trPr>
          <w:trHeight w:val="495" w:hRule="atLeast"/>
          <w:jc w:val="center"/>
        </w:trPr>
        <w:tc>
          <w:tcPr>
            <w:tcW w:w="49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项目</w:t>
            </w:r>
          </w:p>
        </w:tc>
        <w:tc>
          <w:tcPr>
            <w:tcW w:w="5179"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质量标准考核</w:t>
            </w:r>
          </w:p>
        </w:tc>
        <w:tc>
          <w:tcPr>
            <w:tcW w:w="864" w:type="dxa"/>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分值</w:t>
            </w:r>
          </w:p>
        </w:tc>
        <w:tc>
          <w:tcPr>
            <w:tcW w:w="1559" w:type="dxa"/>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考核分</w:t>
            </w:r>
          </w:p>
        </w:tc>
        <w:tc>
          <w:tcPr>
            <w:tcW w:w="144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备注</w:t>
            </w:r>
          </w:p>
        </w:tc>
      </w:tr>
      <w:tr>
        <w:tblPrEx>
          <w:tblCellMar>
            <w:top w:w="0" w:type="dxa"/>
            <w:left w:w="108" w:type="dxa"/>
            <w:bottom w:w="0" w:type="dxa"/>
            <w:right w:w="108" w:type="dxa"/>
          </w:tblCellMar>
        </w:tblPrEx>
        <w:trPr>
          <w:trHeight w:val="495" w:hRule="atLeast"/>
          <w:jc w:val="center"/>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考核内容</w:t>
            </w:r>
          </w:p>
        </w:tc>
        <w:tc>
          <w:tcPr>
            <w:tcW w:w="864"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559"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r>
      <w:tr>
        <w:tblPrEx>
          <w:tblCellMar>
            <w:top w:w="0" w:type="dxa"/>
            <w:left w:w="108" w:type="dxa"/>
            <w:bottom w:w="0" w:type="dxa"/>
            <w:right w:w="108" w:type="dxa"/>
          </w:tblCellMar>
        </w:tblPrEx>
        <w:trPr>
          <w:trHeight w:val="606" w:hRule="atLeast"/>
          <w:jc w:val="center"/>
        </w:trPr>
        <w:tc>
          <w:tcPr>
            <w:tcW w:w="493" w:type="dxa"/>
            <w:vMerge w:val="restart"/>
            <w:tcBorders>
              <w:top w:val="nil"/>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化</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置</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20分　</w:t>
            </w:r>
          </w:p>
        </w:tc>
        <w:tc>
          <w:tcPr>
            <w:tcW w:w="517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盆花摆放整洁、无死花、叶面无灰</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606"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将刚换下来的花卉盆景摆放到其它需要更换的位置</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6</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607"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大盆观叶植物盆面不露土，盆底配置相应的托盘</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536" w:hRule="atLeast"/>
          <w:jc w:val="center"/>
        </w:trPr>
        <w:tc>
          <w:tcPr>
            <w:tcW w:w="493"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布置时间一般就会集中在双休日（特殊情况除外）</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restart"/>
            <w:tcBorders>
              <w:top w:val="nil"/>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护</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管</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70分</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植物的长势不得影响景观效果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草坪、花坛、绿地、树木养护与招标书相符</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20</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及时摘除残花、枯枝（叶）保持其景观效果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盆栽花卉无杂草、无病虫、无枯死</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9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合理控制农药用量，不得使用禁用农药</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615"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专人精心养护，每天巡视，养护人员与医院行政上班时间同步，确保1人。根据医院需求特殊情况下节假日工作。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8</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50"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草花花朵凋谢面积不超过整体的20%</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349"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及时做好抗台防雪防护措施</w:t>
            </w:r>
          </w:p>
        </w:tc>
        <w:tc>
          <w:tcPr>
            <w:tcW w:w="864"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1559"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r>
      <w:tr>
        <w:tblPrEx>
          <w:tblCellMar>
            <w:top w:w="0" w:type="dxa"/>
            <w:left w:w="108" w:type="dxa"/>
            <w:bottom w:w="0" w:type="dxa"/>
            <w:right w:w="108" w:type="dxa"/>
          </w:tblCellMar>
        </w:tblPrEx>
        <w:trPr>
          <w:trHeight w:val="249" w:hRule="atLeast"/>
          <w:jc w:val="center"/>
        </w:trPr>
        <w:tc>
          <w:tcPr>
            <w:tcW w:w="493"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绿化垃圾及时清理干净</w:t>
            </w:r>
          </w:p>
        </w:tc>
        <w:tc>
          <w:tcPr>
            <w:tcW w:w="864"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5</w:t>
            </w:r>
          </w:p>
        </w:tc>
        <w:tc>
          <w:tcPr>
            <w:tcW w:w="1559"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r>
      <w:tr>
        <w:tblPrEx>
          <w:tblCellMar>
            <w:top w:w="0" w:type="dxa"/>
            <w:left w:w="108" w:type="dxa"/>
            <w:bottom w:w="0" w:type="dxa"/>
            <w:right w:w="108" w:type="dxa"/>
          </w:tblCellMar>
        </w:tblPrEx>
        <w:trPr>
          <w:trHeight w:val="405" w:hRule="atLeast"/>
          <w:jc w:val="center"/>
        </w:trPr>
        <w:tc>
          <w:tcPr>
            <w:tcW w:w="493" w:type="dxa"/>
            <w:vMerge w:val="restart"/>
            <w:tcBorders>
              <w:top w:val="single" w:color="000000" w:sz="4" w:space="0"/>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明</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卫</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生</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w:t>
            </w:r>
          </w:p>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分</w:t>
            </w:r>
          </w:p>
        </w:tc>
        <w:tc>
          <w:tcPr>
            <w:tcW w:w="5179" w:type="dxa"/>
            <w:gridSpan w:val="3"/>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养护人员应着装整洁</w:t>
            </w:r>
          </w:p>
        </w:tc>
        <w:tc>
          <w:tcPr>
            <w:tcW w:w="864" w:type="dxa"/>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single" w:color="000000" w:sz="4" w:space="0"/>
              <w:left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328"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养护人员应服从管理及指派养护相关工作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18"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浇水时若洒落地面应随即擦干</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11"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绿化更换后做好周边保洁工作</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417" w:hRule="atLeast"/>
          <w:jc w:val="center"/>
        </w:trPr>
        <w:tc>
          <w:tcPr>
            <w:tcW w:w="493" w:type="dxa"/>
            <w:vMerge w:val="continue"/>
            <w:tcBorders>
              <w:left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盆栽岔口与盆周面应保持干净</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280" w:hRule="atLeast"/>
          <w:jc w:val="center"/>
        </w:trPr>
        <w:tc>
          <w:tcPr>
            <w:tcW w:w="493" w:type="dxa"/>
            <w:vMerge w:val="continue"/>
            <w:tcBorders>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5179" w:type="dxa"/>
            <w:gridSpan w:val="3"/>
            <w:tcBorders>
              <w:top w:val="nil"/>
              <w:left w:val="nil"/>
              <w:bottom w:val="nil"/>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文明作业，礼貌待人，遵守医院有关制度</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r>
        <w:tblPrEx>
          <w:tblCellMar>
            <w:top w:w="0" w:type="dxa"/>
            <w:left w:w="108" w:type="dxa"/>
            <w:bottom w:w="0" w:type="dxa"/>
            <w:right w:w="108" w:type="dxa"/>
          </w:tblCellMar>
        </w:tblPrEx>
        <w:trPr>
          <w:trHeight w:val="229" w:hRule="atLeast"/>
          <w:jc w:val="center"/>
        </w:trPr>
        <w:tc>
          <w:tcPr>
            <w:tcW w:w="567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合　　　　　　　　　计</w:t>
            </w:r>
          </w:p>
        </w:tc>
        <w:tc>
          <w:tcPr>
            <w:tcW w:w="864"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100</w:t>
            </w:r>
          </w:p>
        </w:tc>
        <w:tc>
          <w:tcPr>
            <w:tcW w:w="1559"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447" w:type="dxa"/>
            <w:tcBorders>
              <w:top w:val="nil"/>
              <w:left w:val="nil"/>
              <w:bottom w:val="single" w:color="000000" w:sz="4" w:space="0"/>
              <w:right w:val="single" w:color="000000" w:sz="4" w:space="0"/>
            </w:tcBorders>
            <w:noWrap w:val="0"/>
            <w:vAlign w:val="center"/>
          </w:tcPr>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　</w:t>
            </w:r>
          </w:p>
        </w:tc>
      </w:tr>
    </w:tbl>
    <w:p>
      <w:pPr>
        <w:widowControl/>
        <w:kinsoku/>
        <w:overflowPunct/>
        <w:topLinePunct w:val="0"/>
        <w:bidi w:val="0"/>
        <w:snapToGrid w:val="0"/>
        <w:spacing w:line="3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被考核人签名：                考核人签名：              总务科签名</w:t>
      </w:r>
    </w:p>
    <w:p>
      <w:pPr>
        <w:bidi w:val="0"/>
        <w:jc w:val="left"/>
        <w:rPr>
          <w:rFonts w:hint="eastAsia" w:ascii="Times New Roman" w:hAnsi="Times New Roman" w:eastAsia="宋体" w:cs="Times New Roman"/>
          <w:kern w:val="2"/>
          <w:sz w:val="21"/>
          <w:szCs w:val="24"/>
          <w:lang w:val="en-US" w:eastAsia="zh-CN" w:bidi="ar-SA"/>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pPr>
        <w:kinsoku/>
        <w:wordWrap w:val="0"/>
        <w:overflowPunct/>
        <w:topLinePunct w:val="0"/>
        <w:bidi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pPr>
        <w:kinsoku/>
        <w:wordWrap w:val="0"/>
        <w:overflowPunct/>
        <w:topLinePunct w:val="0"/>
        <w:bidi w:val="0"/>
        <w:spacing w:line="480" w:lineRule="auto"/>
        <w:jc w:val="center"/>
        <w:rPr>
          <w:rFonts w:hint="eastAsia" w:ascii="仿宋" w:hAnsi="仿宋" w:eastAsia="仿宋" w:cs="仿宋"/>
          <w:b/>
          <w:color w:val="auto"/>
          <w:sz w:val="28"/>
          <w:szCs w:val="28"/>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pPr>
        <w:pStyle w:val="700"/>
        <w:kinsoku/>
        <w:wordWrap w:val="0"/>
        <w:overflowPunct/>
        <w:topLinePunct w:val="0"/>
        <w:bidi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pStyle w:val="3"/>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pPr>
        <w:widowControl/>
        <w:kinsoku/>
        <w:wordWrap w:val="0"/>
        <w:overflowPunct/>
        <w:topLinePunct w:val="0"/>
        <w:bidi w:val="0"/>
        <w:jc w:val="left"/>
        <w:rPr>
          <w:rFonts w:hint="eastAsia" w:ascii="仿宋" w:hAnsi="仿宋" w:eastAsia="仿宋" w:cs="仿宋"/>
          <w:color w:val="auto"/>
          <w:kern w:val="0"/>
          <w:sz w:val="24"/>
          <w:highlight w:val="none"/>
        </w:rPr>
        <w:sectPr>
          <w:pgSz w:w="11907" w:h="16840"/>
          <w:pgMar w:top="1474" w:right="1814" w:bottom="1474" w:left="1814" w:header="851" w:footer="851" w:gutter="0"/>
          <w:pgNumType w:fmt="decimal"/>
          <w:cols w:space="720" w:num="1"/>
        </w:sectPr>
      </w:pPr>
    </w:p>
    <w:p>
      <w:pPr>
        <w:kinsoku/>
        <w:wordWrap w:val="0"/>
        <w:overflowPunct/>
        <w:topLinePunct w:val="0"/>
        <w:bidi w:val="0"/>
        <w:rPr>
          <w:rFonts w:hint="eastAsia" w:ascii="仿宋" w:hAnsi="仿宋" w:eastAsia="仿宋" w:cs="仿宋"/>
          <w:b/>
          <w:color w:val="auto"/>
          <w:sz w:val="24"/>
          <w:highlight w:val="none"/>
        </w:rPr>
      </w:pP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绍兴市第七人民医院保洁与绿化养护综合服务项目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日内，按照采购文件确定的事项签订本合同。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rPr>
      </w:pPr>
      <w:bookmarkStart w:id="39" w:name="_Toc20421"/>
      <w:bookmarkStart w:id="40" w:name="_Toc22967"/>
      <w:bookmarkStart w:id="41" w:name="_Toc19273"/>
      <w:bookmarkStart w:id="42" w:name="_Toc15367"/>
      <w:bookmarkStart w:id="43" w:name="_Toc28855"/>
      <w:r>
        <w:rPr>
          <w:rFonts w:hint="eastAsia" w:ascii="仿宋" w:hAnsi="仿宋" w:eastAsia="仿宋" w:cs="仿宋"/>
          <w:b/>
          <w:color w:val="auto"/>
          <w:sz w:val="24"/>
          <w:highlight w:val="none"/>
        </w:rPr>
        <w:t>1.1 合同组成部分</w:t>
      </w:r>
      <w:bookmarkEnd w:id="39"/>
      <w:bookmarkEnd w:id="40"/>
      <w:bookmarkEnd w:id="41"/>
      <w:bookmarkEnd w:id="42"/>
      <w:bookmarkEnd w:id="43"/>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44" w:name="_Toc22185"/>
      <w:bookmarkStart w:id="45" w:name="_Toc6311"/>
      <w:bookmarkStart w:id="46" w:name="_Toc2918"/>
      <w:bookmarkStart w:id="47" w:name="_Toc18585"/>
      <w:bookmarkStart w:id="48" w:name="_Toc6773"/>
      <w:r>
        <w:rPr>
          <w:rFonts w:hint="eastAsia" w:ascii="仿宋" w:hAnsi="仿宋" w:eastAsia="仿宋" w:cs="仿宋"/>
          <w:b/>
          <w:color w:val="auto"/>
          <w:sz w:val="24"/>
          <w:highlight w:val="none"/>
        </w:rPr>
        <w:t>1.2 标的</w:t>
      </w:r>
      <w:bookmarkEnd w:id="44"/>
      <w:bookmarkEnd w:id="45"/>
      <w:bookmarkEnd w:id="46"/>
      <w:bookmarkEnd w:id="47"/>
      <w:bookmarkEnd w:id="48"/>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pPr>
        <w:pageBreakBefore w:val="0"/>
        <w:kinsoku/>
        <w:wordWrap w:val="0"/>
        <w:overflowPunct/>
        <w:topLinePunct w:val="0"/>
        <w:autoSpaceDE/>
        <w:autoSpaceDN/>
        <w:bidi w:val="0"/>
        <w:snapToGrid/>
        <w:spacing w:line="440" w:lineRule="exact"/>
        <w:ind w:left="0" w:leftChars="0" w:right="0" w:rightChars="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bookmarkStart w:id="49" w:name="_Toc4929"/>
      <w:bookmarkStart w:id="50" w:name="_Toc5635"/>
      <w:bookmarkStart w:id="51" w:name="_Toc21124"/>
      <w:bookmarkStart w:id="52" w:name="_Toc13918"/>
      <w:bookmarkStart w:id="53" w:name="_Toc1386"/>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49"/>
      <w:bookmarkEnd w:id="50"/>
      <w:bookmarkEnd w:id="51"/>
      <w:bookmarkEnd w:id="52"/>
      <w:bookmarkEnd w:id="53"/>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bl>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54" w:name="_Toc30158"/>
      <w:bookmarkStart w:id="55" w:name="_Toc3654"/>
      <w:bookmarkStart w:id="56" w:name="_Toc14993"/>
      <w:bookmarkStart w:id="57" w:name="_Toc30506"/>
      <w:bookmarkStart w:id="58" w:name="_Toc26916"/>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Style w:val="3"/>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4"/>
    <w:bookmarkEnd w:id="55"/>
    <w:bookmarkEnd w:id="56"/>
    <w:bookmarkEnd w:id="57"/>
    <w:bookmarkEnd w:id="58"/>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color w:val="auto"/>
          <w:highlight w:val="none"/>
        </w:rPr>
      </w:pPr>
      <w:bookmarkStart w:id="59" w:name="_Toc10340"/>
      <w:bookmarkStart w:id="60" w:name="_Toc22618"/>
      <w:bookmarkStart w:id="61" w:name="_Toc1814"/>
      <w:bookmarkStart w:id="62" w:name="_Toc31421"/>
      <w:bookmarkStart w:id="63" w:name="_Toc11108"/>
      <w:bookmarkStart w:id="64" w:name="_Toc8772"/>
      <w:bookmarkStart w:id="65" w:name="_Toc3625"/>
      <w:bookmarkStart w:id="66" w:name="_Toc4760"/>
      <w:r>
        <w:rPr>
          <w:rFonts w:hint="eastAsia" w:ascii="仿宋" w:hAnsi="仿宋" w:eastAsia="仿宋" w:cs="仿宋"/>
          <w:b/>
          <w:color w:val="auto"/>
          <w:highlight w:val="none"/>
        </w:rPr>
        <w:t>1.4履约保证金</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3"/>
        <w:pageBreakBefore w:val="0"/>
        <w:tabs>
          <w:tab w:val="left" w:pos="0"/>
        </w:tabs>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59"/>
      <w:bookmarkEnd w:id="60"/>
      <w:bookmarkEnd w:id="61"/>
      <w:r>
        <w:rPr>
          <w:rFonts w:hint="eastAsia" w:ascii="仿宋" w:hAnsi="仿宋" w:eastAsia="仿宋" w:cs="仿宋"/>
          <w:b/>
          <w:color w:val="auto"/>
          <w:sz w:val="24"/>
          <w:highlight w:val="none"/>
        </w:rPr>
        <w:t>预付款</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个工作日内将资金支付到合同约定的乙方账户，有条件的甲方可以即时支付。甲方不得以机构变动、人员更替、政策调整、单位放假等为由延迟付款。</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2"/>
      <w:bookmarkEnd w:id="63"/>
      <w:bookmarkEnd w:id="64"/>
      <w:bookmarkEnd w:id="65"/>
      <w:bookmarkEnd w:id="66"/>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bCs/>
          <w:color w:val="auto"/>
          <w:sz w:val="24"/>
          <w:highlight w:val="none"/>
        </w:rPr>
      </w:pPr>
      <w:bookmarkStart w:id="67" w:name="_Toc24662"/>
      <w:bookmarkStart w:id="68" w:name="_Toc2375"/>
      <w:bookmarkStart w:id="69" w:name="_Toc8586"/>
      <w:bookmarkStart w:id="70" w:name="_Toc3079"/>
      <w:bookmarkStart w:id="71" w:name="_Toc5698"/>
      <w:r>
        <w:rPr>
          <w:rFonts w:hint="eastAsia" w:ascii="仿宋" w:hAnsi="仿宋" w:eastAsia="仿宋" w:cs="仿宋"/>
          <w:bCs/>
          <w:color w:val="auto"/>
          <w:sz w:val="24"/>
          <w:highlight w:val="none"/>
        </w:rPr>
        <w:t>1.7.4若服务涉及货物的，则货物的：</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67"/>
      <w:bookmarkEnd w:id="68"/>
      <w:bookmarkEnd w:id="69"/>
      <w:bookmarkEnd w:id="70"/>
      <w:bookmarkEnd w:id="71"/>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pPr>
        <w:pStyle w:val="3"/>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72" w:name="_Toc9497"/>
      <w:bookmarkStart w:id="73" w:name="_Toc18683"/>
      <w:bookmarkStart w:id="74" w:name="_Toc30329"/>
      <w:bookmarkStart w:id="75" w:name="_Toc32454"/>
      <w:bookmarkStart w:id="76" w:name="_Toc2680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2"/>
    <w:bookmarkEnd w:id="73"/>
    <w:bookmarkEnd w:id="74"/>
    <w:bookmarkEnd w:id="75"/>
    <w:bookmarkEnd w:id="76"/>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77" w:name="_Toc15583"/>
      <w:bookmarkStart w:id="78" w:name="_Toc16021"/>
      <w:bookmarkStart w:id="79" w:name="_Toc28375"/>
      <w:r>
        <w:rPr>
          <w:rFonts w:hint="eastAsia" w:ascii="仿宋" w:hAnsi="仿宋" w:eastAsia="仿宋" w:cs="仿宋"/>
          <w:b/>
          <w:color w:val="auto"/>
          <w:sz w:val="24"/>
          <w:highlight w:val="none"/>
        </w:rPr>
        <w:t>1.9合同争议的解决</w:t>
      </w:r>
      <w:bookmarkEnd w:id="77"/>
      <w:bookmarkEnd w:id="78"/>
      <w:bookmarkEnd w:id="79"/>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80" w:name="_Toc15322"/>
      <w:bookmarkStart w:id="81" w:name="_Toc7245"/>
      <w:bookmarkStart w:id="82" w:name="_Toc11173"/>
      <w:r>
        <w:rPr>
          <w:rFonts w:hint="eastAsia" w:ascii="仿宋" w:hAnsi="仿宋" w:eastAsia="仿宋" w:cs="仿宋"/>
          <w:b/>
          <w:color w:val="auto"/>
          <w:sz w:val="24"/>
          <w:highlight w:val="none"/>
        </w:rPr>
        <w:t>2.0 合同生效</w:t>
      </w:r>
      <w:bookmarkEnd w:id="80"/>
      <w:bookmarkEnd w:id="81"/>
      <w:bookmarkEnd w:id="82"/>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pPr>
        <w:widowControl/>
        <w:kinsoku/>
        <w:wordWrap w:val="0"/>
        <w:overflowPunct/>
        <w:topLinePunct w:val="0"/>
        <w:bidi w:val="0"/>
        <w:adjustRightInd/>
        <w:jc w:val="left"/>
        <w:rPr>
          <w:rFonts w:hint="eastAsia" w:ascii="仿宋" w:hAnsi="仿宋" w:eastAsia="仿宋" w:cs="仿宋"/>
          <w:b/>
          <w:color w:val="auto"/>
          <w:sz w:val="24"/>
          <w:highlight w:val="none"/>
        </w:rPr>
      </w:pPr>
      <w:r>
        <w:rPr>
          <w:rFonts w:hint="eastAsia" w:ascii="仿宋" w:hAnsi="仿宋" w:eastAsia="仿宋" w:cs="仿宋"/>
          <w:b/>
          <w:color w:val="auto"/>
          <w:highlight w:val="none"/>
        </w:rPr>
        <w:br w:type="page"/>
      </w:r>
    </w:p>
    <w:p>
      <w:pPr>
        <w:pStyle w:val="700"/>
        <w:kinsoku/>
        <w:wordWrap w:val="0"/>
        <w:overflowPunct/>
        <w:topLinePunct w:val="0"/>
        <w:bidi w:val="0"/>
        <w:spacing w:line="560" w:lineRule="exact"/>
        <w:ind w:firstLine="482"/>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3" w:name="_Toc19680"/>
      <w:bookmarkStart w:id="84" w:name="_Toc25079"/>
      <w:bookmarkStart w:id="85" w:name="_Toc5228"/>
      <w:bookmarkStart w:id="86" w:name="_Toc31297"/>
      <w:bookmarkStart w:id="87" w:name="_Toc14021"/>
      <w:r>
        <w:rPr>
          <w:rFonts w:hint="eastAsia" w:ascii="仿宋" w:hAnsi="仿宋" w:eastAsia="仿宋" w:cs="仿宋"/>
          <w:b/>
          <w:color w:val="auto"/>
          <w:sz w:val="24"/>
          <w:highlight w:val="none"/>
        </w:rPr>
        <w:t>2.1 定义</w:t>
      </w:r>
      <w:bookmarkEnd w:id="83"/>
      <w:bookmarkEnd w:id="84"/>
      <w:bookmarkEnd w:id="85"/>
      <w:bookmarkEnd w:id="86"/>
      <w:bookmarkEnd w:id="8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8" w:name="_Toc23289"/>
      <w:bookmarkStart w:id="89" w:name="_Toc19539"/>
      <w:bookmarkStart w:id="90" w:name="_Toc16752"/>
      <w:bookmarkStart w:id="91" w:name="_Toc3769"/>
      <w:bookmarkStart w:id="92" w:name="_Toc31402"/>
      <w:r>
        <w:rPr>
          <w:rFonts w:hint="eastAsia" w:ascii="仿宋" w:hAnsi="仿宋" w:eastAsia="仿宋" w:cs="仿宋"/>
          <w:b/>
          <w:color w:val="auto"/>
          <w:sz w:val="24"/>
          <w:highlight w:val="none"/>
        </w:rPr>
        <w:t>2.2 技术规范</w:t>
      </w:r>
      <w:bookmarkEnd w:id="88"/>
      <w:bookmarkEnd w:id="89"/>
      <w:bookmarkEnd w:id="90"/>
      <w:bookmarkEnd w:id="91"/>
      <w:bookmarkEnd w:id="9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3" w:name="_Toc27945"/>
      <w:bookmarkStart w:id="94" w:name="_Toc9161"/>
      <w:bookmarkStart w:id="95" w:name="_Toc12412"/>
      <w:bookmarkStart w:id="96" w:name="_Toc13673"/>
      <w:bookmarkStart w:id="97" w:name="_Toc4133"/>
      <w:r>
        <w:rPr>
          <w:rFonts w:hint="eastAsia" w:ascii="仿宋" w:hAnsi="仿宋" w:eastAsia="仿宋" w:cs="仿宋"/>
          <w:b/>
          <w:color w:val="auto"/>
          <w:sz w:val="24"/>
          <w:highlight w:val="none"/>
        </w:rPr>
        <w:t>2.3 知识产权</w:t>
      </w:r>
      <w:bookmarkEnd w:id="93"/>
      <w:bookmarkEnd w:id="94"/>
      <w:bookmarkEnd w:id="95"/>
      <w:bookmarkEnd w:id="96"/>
      <w:bookmarkEnd w:id="9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8" w:name="_Toc26555"/>
      <w:bookmarkStart w:id="99" w:name="_Toc22011"/>
      <w:bookmarkStart w:id="100" w:name="_Toc32670"/>
      <w:bookmarkStart w:id="101" w:name="_Toc15447"/>
      <w:bookmarkStart w:id="102" w:name="_Toc31233"/>
      <w:r>
        <w:rPr>
          <w:rFonts w:hint="eastAsia" w:ascii="仿宋" w:hAnsi="仿宋" w:eastAsia="仿宋" w:cs="仿宋"/>
          <w:b/>
          <w:color w:val="auto"/>
          <w:sz w:val="24"/>
          <w:highlight w:val="none"/>
        </w:rPr>
        <w:t>2.5 结算方式和付款条件</w:t>
      </w:r>
      <w:bookmarkEnd w:id="98"/>
      <w:bookmarkEnd w:id="99"/>
      <w:bookmarkEnd w:id="100"/>
      <w:bookmarkEnd w:id="101"/>
      <w:bookmarkEnd w:id="10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3" w:name="_Toc16163"/>
      <w:bookmarkStart w:id="104" w:name="_Toc18990"/>
      <w:bookmarkStart w:id="105" w:name="_Toc13467"/>
      <w:bookmarkStart w:id="106" w:name="_Toc30507"/>
      <w:bookmarkStart w:id="107" w:name="_Toc13154"/>
      <w:r>
        <w:rPr>
          <w:rFonts w:hint="eastAsia" w:ascii="仿宋" w:hAnsi="仿宋" w:eastAsia="仿宋" w:cs="仿宋"/>
          <w:b/>
          <w:color w:val="auto"/>
          <w:sz w:val="24"/>
          <w:highlight w:val="none"/>
        </w:rPr>
        <w:t>2.6 技术资料和保密义务</w:t>
      </w:r>
      <w:bookmarkEnd w:id="103"/>
      <w:bookmarkEnd w:id="104"/>
      <w:bookmarkEnd w:id="105"/>
      <w:bookmarkEnd w:id="106"/>
      <w:bookmarkEnd w:id="10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8" w:name="_Toc19069"/>
      <w:r>
        <w:rPr>
          <w:rFonts w:hint="eastAsia" w:ascii="仿宋" w:hAnsi="仿宋" w:eastAsia="仿宋" w:cs="仿宋"/>
          <w:b/>
          <w:color w:val="auto"/>
          <w:sz w:val="24"/>
          <w:highlight w:val="none"/>
        </w:rPr>
        <w:t>2.7 质量保证</w:t>
      </w:r>
      <w:bookmarkEnd w:id="10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9" w:name="_Toc22267"/>
      <w:r>
        <w:rPr>
          <w:rFonts w:hint="eastAsia" w:ascii="仿宋" w:hAnsi="仿宋" w:eastAsia="仿宋" w:cs="仿宋"/>
          <w:b/>
          <w:color w:val="auto"/>
          <w:sz w:val="24"/>
          <w:highlight w:val="none"/>
        </w:rPr>
        <w:t>2.8 延迟履行</w:t>
      </w:r>
      <w:bookmarkEnd w:id="10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0" w:name="_Toc10611"/>
      <w:r>
        <w:rPr>
          <w:rFonts w:hint="eastAsia" w:ascii="仿宋" w:hAnsi="仿宋" w:eastAsia="仿宋" w:cs="仿宋"/>
          <w:b/>
          <w:color w:val="auto"/>
          <w:sz w:val="24"/>
          <w:highlight w:val="none"/>
        </w:rPr>
        <w:t>2.9 合同变更</w:t>
      </w:r>
      <w:bookmarkEnd w:id="11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1" w:name="_Toc23368"/>
      <w:bookmarkStart w:id="112" w:name="_Toc10663"/>
      <w:bookmarkStart w:id="113" w:name="_Toc42"/>
      <w:bookmarkStart w:id="114" w:name="_Toc21830"/>
      <w:bookmarkStart w:id="115" w:name="_Toc26689"/>
      <w:r>
        <w:rPr>
          <w:rFonts w:hint="eastAsia" w:ascii="仿宋" w:hAnsi="仿宋" w:eastAsia="仿宋" w:cs="仿宋"/>
          <w:b/>
          <w:color w:val="auto"/>
          <w:sz w:val="24"/>
          <w:highlight w:val="none"/>
        </w:rPr>
        <w:t>2.10 合同转让和分包</w:t>
      </w:r>
      <w:bookmarkEnd w:id="111"/>
      <w:bookmarkEnd w:id="112"/>
      <w:bookmarkEnd w:id="113"/>
      <w:bookmarkEnd w:id="114"/>
      <w:bookmarkEnd w:id="11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6" w:name="_Toc14371"/>
      <w:bookmarkStart w:id="117" w:name="_Toc4720"/>
      <w:bookmarkStart w:id="118" w:name="_Toc32494"/>
      <w:bookmarkStart w:id="119" w:name="_Toc25571"/>
      <w:bookmarkStart w:id="120" w:name="_Toc26633"/>
      <w:r>
        <w:rPr>
          <w:rFonts w:hint="eastAsia" w:ascii="仿宋" w:hAnsi="仿宋" w:eastAsia="仿宋" w:cs="仿宋"/>
          <w:b/>
          <w:color w:val="auto"/>
          <w:sz w:val="24"/>
          <w:highlight w:val="none"/>
        </w:rPr>
        <w:t>2.11 不可抗力</w:t>
      </w:r>
      <w:bookmarkEnd w:id="116"/>
      <w:bookmarkEnd w:id="117"/>
      <w:bookmarkEnd w:id="118"/>
      <w:bookmarkEnd w:id="119"/>
      <w:bookmarkEnd w:id="12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1" w:name="_Toc23854"/>
      <w:bookmarkStart w:id="122" w:name="_Toc14115"/>
      <w:bookmarkStart w:id="123" w:name="_Toc24465"/>
      <w:bookmarkStart w:id="124" w:name="_Toc3638"/>
      <w:bookmarkStart w:id="125" w:name="_Toc25783"/>
      <w:r>
        <w:rPr>
          <w:rFonts w:hint="eastAsia" w:ascii="仿宋" w:hAnsi="仿宋" w:eastAsia="仿宋" w:cs="仿宋"/>
          <w:b/>
          <w:color w:val="auto"/>
          <w:sz w:val="24"/>
          <w:highlight w:val="none"/>
        </w:rPr>
        <w:t>2.12 税费</w:t>
      </w:r>
      <w:bookmarkEnd w:id="121"/>
      <w:bookmarkEnd w:id="122"/>
      <w:bookmarkEnd w:id="123"/>
      <w:bookmarkEnd w:id="124"/>
      <w:bookmarkEnd w:id="125"/>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6" w:name="_Toc14814"/>
      <w:bookmarkStart w:id="127" w:name="_Toc30105"/>
      <w:bookmarkStart w:id="128" w:name="_Toc25525"/>
      <w:bookmarkStart w:id="129" w:name="_Toc26883"/>
      <w:bookmarkStart w:id="130" w:name="_Toc7315"/>
      <w:r>
        <w:rPr>
          <w:rFonts w:hint="eastAsia" w:ascii="仿宋" w:hAnsi="仿宋" w:eastAsia="仿宋" w:cs="仿宋"/>
          <w:b/>
          <w:color w:val="auto"/>
          <w:sz w:val="24"/>
          <w:highlight w:val="none"/>
        </w:rPr>
        <w:t>2.13 乙方破产</w:t>
      </w:r>
      <w:bookmarkEnd w:id="126"/>
      <w:bookmarkEnd w:id="127"/>
      <w:bookmarkEnd w:id="128"/>
      <w:bookmarkEnd w:id="129"/>
      <w:bookmarkEnd w:id="13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1" w:name="_Toc2016"/>
      <w:bookmarkStart w:id="132" w:name="_Toc23323"/>
      <w:bookmarkStart w:id="133" w:name="_Toc1123"/>
      <w:r>
        <w:rPr>
          <w:rFonts w:hint="eastAsia" w:ascii="仿宋" w:hAnsi="仿宋" w:eastAsia="仿宋" w:cs="仿宋"/>
          <w:b/>
          <w:color w:val="auto"/>
          <w:sz w:val="24"/>
          <w:highlight w:val="none"/>
        </w:rPr>
        <w:t>2.14 合同中止、终止</w:t>
      </w:r>
      <w:bookmarkEnd w:id="131"/>
      <w:bookmarkEnd w:id="132"/>
      <w:bookmarkEnd w:id="133"/>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4" w:name="_Toc14525"/>
      <w:bookmarkStart w:id="135" w:name="_Toc17363"/>
      <w:bookmarkStart w:id="136" w:name="_Toc1969"/>
      <w:r>
        <w:rPr>
          <w:rFonts w:hint="eastAsia" w:ascii="仿宋" w:hAnsi="仿宋" w:eastAsia="仿宋" w:cs="仿宋"/>
          <w:b/>
          <w:color w:val="auto"/>
          <w:sz w:val="24"/>
          <w:highlight w:val="none"/>
        </w:rPr>
        <w:t>2.15 检验和验收</w:t>
      </w:r>
      <w:bookmarkEnd w:id="134"/>
      <w:bookmarkEnd w:id="135"/>
      <w:bookmarkEnd w:id="136"/>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7" w:name="_Toc31892"/>
      <w:bookmarkStart w:id="138" w:name="_Toc12666"/>
      <w:bookmarkStart w:id="139" w:name="_Toc25198"/>
      <w:bookmarkStart w:id="140" w:name="_Toc9808"/>
      <w:bookmarkStart w:id="141" w:name="_Toc2308"/>
      <w:r>
        <w:rPr>
          <w:rFonts w:hint="eastAsia" w:ascii="仿宋" w:hAnsi="仿宋" w:eastAsia="仿宋" w:cs="仿宋"/>
          <w:b/>
          <w:color w:val="auto"/>
          <w:sz w:val="24"/>
          <w:highlight w:val="none"/>
        </w:rPr>
        <w:t>2.16 通知和送达</w:t>
      </w:r>
      <w:bookmarkEnd w:id="137"/>
      <w:bookmarkEnd w:id="138"/>
      <w:bookmarkEnd w:id="139"/>
      <w:bookmarkEnd w:id="140"/>
      <w:bookmarkEnd w:id="14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bookmarkStart w:id="142" w:name="_Toc27674"/>
      <w:bookmarkStart w:id="143" w:name="_Toc18401"/>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 xml:space="preserve">.1任何一方因履行合同而以合同第一部分尾部所列明的传真或电子邮件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4" w:name="_Toc28906"/>
      <w:bookmarkStart w:id="145" w:name="_Toc20808"/>
      <w:bookmarkStart w:id="146" w:name="_Toc27644"/>
      <w:bookmarkStart w:id="147" w:name="_Toc5063"/>
      <w:bookmarkStart w:id="148" w:name="_Toc12254"/>
      <w:r>
        <w:rPr>
          <w:rFonts w:hint="eastAsia" w:ascii="仿宋" w:hAnsi="仿宋" w:eastAsia="仿宋" w:cs="仿宋"/>
          <w:b/>
          <w:color w:val="auto"/>
          <w:sz w:val="24"/>
          <w:highlight w:val="none"/>
        </w:rPr>
        <w:t>2.17 合同使用的文字和适用的法律</w:t>
      </w:r>
      <w:bookmarkEnd w:id="144"/>
      <w:bookmarkEnd w:id="145"/>
      <w:bookmarkEnd w:id="146"/>
      <w:bookmarkEnd w:id="147"/>
      <w:bookmarkEnd w:id="14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9" w:name="_Toc30599"/>
      <w:bookmarkStart w:id="150" w:name="_Toc4355"/>
      <w:bookmarkStart w:id="151" w:name="_Toc18540"/>
      <w:r>
        <w:rPr>
          <w:rFonts w:hint="eastAsia" w:ascii="仿宋" w:hAnsi="仿宋" w:eastAsia="仿宋" w:cs="仿宋"/>
          <w:b/>
          <w:color w:val="auto"/>
          <w:sz w:val="24"/>
          <w:highlight w:val="none"/>
        </w:rPr>
        <w:t>2.18 计量单位</w:t>
      </w:r>
      <w:bookmarkEnd w:id="149"/>
      <w:bookmarkEnd w:id="150"/>
      <w:bookmarkEnd w:id="15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19</w:t>
      </w:r>
      <w:r>
        <w:rPr>
          <w:rFonts w:hint="eastAsia" w:ascii="仿宋" w:hAnsi="仿宋" w:eastAsia="仿宋" w:cs="仿宋"/>
          <w:b/>
          <w:color w:val="auto"/>
          <w:sz w:val="24"/>
          <w:highlight w:val="none"/>
        </w:rPr>
        <w:t>合同份数</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pPr>
        <w:keepNext w:val="0"/>
        <w:keepLines w:val="0"/>
        <w:pageBreakBefore w:val="0"/>
        <w:widowControl w:val="0"/>
        <w:kinsoku/>
        <w:wordWrap w:val="0"/>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2" w:name="_Toc331685784"/>
      <w:r>
        <w:rPr>
          <w:rFonts w:hint="eastAsia" w:ascii="仿宋" w:hAnsi="仿宋" w:eastAsia="仿宋" w:cs="仿宋"/>
          <w:b/>
          <w:color w:val="auto"/>
          <w:sz w:val="24"/>
          <w:highlight w:val="none"/>
        </w:rPr>
        <w:t xml:space="preserve"> </w:t>
      </w:r>
      <w:bookmarkEnd w:id="152"/>
      <w:r>
        <w:rPr>
          <w:rFonts w:hint="eastAsia" w:ascii="仿宋" w:hAnsi="仿宋" w:eastAsia="仿宋" w:cs="仿宋"/>
          <w:b/>
          <w:color w:val="auto"/>
          <w:kern w:val="2"/>
          <w:sz w:val="24"/>
          <w:szCs w:val="24"/>
          <w:highlight w:val="none"/>
          <w:lang w:val="en-US" w:eastAsia="zh-CN" w:bidi="ar-SA"/>
        </w:rPr>
        <w:t>第三部分  合同专用条款</w:t>
      </w:r>
    </w:p>
    <w:p>
      <w:pPr>
        <w:keepNext w:val="0"/>
        <w:keepLines w:val="0"/>
        <w:pageBreakBefore w:val="0"/>
        <w:widowControl w:val="0"/>
        <w:kinsoku/>
        <w:wordWrap w:val="0"/>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19</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bl>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90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10 </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32"/>
          <w:szCs w:val="20"/>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90 </w:t>
      </w:r>
      <w:r>
        <w:rPr>
          <w:rFonts w:hint="eastAsia" w:ascii="仿宋" w:hAnsi="仿宋" w:eastAsia="仿宋" w:cs="仿宋"/>
          <w:b/>
          <w:bCs/>
          <w:iCs/>
          <w:color w:val="auto"/>
          <w:sz w:val="24"/>
          <w:highlight w:val="none"/>
        </w:rPr>
        <w:t>分）</w:t>
      </w:r>
    </w:p>
    <w:tbl>
      <w:tblPr>
        <w:tblStyle w:val="62"/>
        <w:tblW w:w="955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09"/>
        <w:gridCol w:w="1432"/>
        <w:gridCol w:w="6707"/>
        <w:gridCol w:w="70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序号</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rPr>
              <w:t>评分</w:t>
            </w:r>
            <w:r>
              <w:rPr>
                <w:rFonts w:hint="eastAsia" w:ascii="仿宋_GB2312" w:hAnsi="仿宋_GB2312" w:eastAsia="仿宋_GB2312" w:cs="仿宋_GB2312"/>
                <w:b/>
                <w:bCs w:val="0"/>
                <w:color w:val="auto"/>
                <w:sz w:val="24"/>
                <w:szCs w:val="24"/>
                <w:highlight w:val="none"/>
                <w:lang w:eastAsia="zh-CN"/>
              </w:rPr>
              <w:t>项</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rPr>
              <w:t>评审依据及标准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auto"/>
                <w:sz w:val="24"/>
                <w:szCs w:val="24"/>
                <w:highlight w:val="none"/>
                <w:lang w:eastAsia="zh-CN"/>
              </w:rPr>
            </w:pPr>
            <w:r>
              <w:rPr>
                <w:rFonts w:hint="eastAsia" w:ascii="仿宋_GB2312" w:hAnsi="仿宋_GB2312" w:eastAsia="仿宋_GB2312" w:cs="仿宋_GB2312"/>
                <w:b/>
                <w:bCs w:val="0"/>
                <w:color w:val="auto"/>
                <w:sz w:val="24"/>
                <w:szCs w:val="24"/>
                <w:highlight w:val="none"/>
                <w:lang w:eastAsia="zh-CN"/>
              </w:rPr>
              <w:t>分值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78" w:hRule="atLeast"/>
          <w:jc w:val="center"/>
        </w:trPr>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w:t>
            </w:r>
          </w:p>
        </w:tc>
        <w:tc>
          <w:tcPr>
            <w:tcW w:w="1432"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企业证书</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pStyle w:val="19"/>
              <w:keepNext w:val="0"/>
              <w:keepLines w:val="0"/>
              <w:pageBreakBefore w:val="0"/>
              <w:kinsoku/>
              <w:wordWrap/>
              <w:overflowPunct/>
              <w:topLinePunct w:val="0"/>
              <w:autoSpaceDE/>
              <w:autoSpaceDN/>
              <w:bidi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根据投标人企业证书情况进行打分，包括但不限于垃圾分类、履约能力、物业管理服务等方面，提供相关证书并加盖投标人公章。（本项分值设置为3,2,1,0.5,0分）</w:t>
            </w:r>
          </w:p>
        </w:tc>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业绩案例</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自202</w:t>
            </w:r>
            <w:r>
              <w:rPr>
                <w:rFonts w:hint="default" w:ascii="仿宋_GB2312" w:hAnsi="仿宋_GB2312" w:eastAsia="仿宋_GB2312" w:cs="仿宋_GB2312"/>
                <w:color w:val="auto"/>
                <w:sz w:val="24"/>
                <w:szCs w:val="24"/>
                <w:highlight w:val="none"/>
                <w:lang w:val="en-US"/>
              </w:rPr>
              <w:t>3</w:t>
            </w:r>
            <w:r>
              <w:rPr>
                <w:rFonts w:hint="eastAsia" w:ascii="仿宋_GB2312" w:hAnsi="仿宋_GB2312" w:eastAsia="仿宋_GB2312" w:cs="仿宋_GB2312"/>
                <w:color w:val="auto"/>
                <w:sz w:val="24"/>
                <w:szCs w:val="24"/>
                <w:highlight w:val="none"/>
              </w:rPr>
              <w:t>年7月1日以来（以合同签订时间为准）完成的同类案例，每有1个得</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分，满分2分。</w:t>
            </w:r>
          </w:p>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注：每个案例提供合同和验收报告复印件，并加盖投标人公章。</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3</w:t>
            </w:r>
          </w:p>
        </w:tc>
        <w:tc>
          <w:tcPr>
            <w:tcW w:w="1432"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i w:val="0"/>
                <w:iCs w:val="0"/>
                <w:color w:val="auto"/>
                <w:kern w:val="0"/>
                <w:sz w:val="24"/>
                <w:szCs w:val="24"/>
                <w:highlight w:val="none"/>
                <w:u w:val="none"/>
                <w:lang w:val="en-US" w:eastAsia="zh-CN" w:bidi="ar"/>
              </w:rPr>
              <w:t>方案</w:t>
            </w:r>
          </w:p>
        </w:tc>
        <w:tc>
          <w:tcPr>
            <w:tcW w:w="6707"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rPr>
              <w:t>根据投标人提供的项目实施方案</w:t>
            </w:r>
            <w:r>
              <w:rPr>
                <w:rFonts w:hint="eastAsia" w:ascii="仿宋_GB2312" w:hAnsi="仿宋_GB2312" w:eastAsia="仿宋_GB2312" w:cs="仿宋_GB2312"/>
                <w:color w:val="auto"/>
                <w:sz w:val="24"/>
                <w:szCs w:val="24"/>
                <w:highlight w:val="none"/>
                <w:lang w:eastAsia="zh-CN"/>
              </w:rPr>
              <w:t>（保洁、护工、绿化养护）</w:t>
            </w:r>
            <w:r>
              <w:rPr>
                <w:rFonts w:hint="eastAsia" w:ascii="仿宋_GB2312" w:hAnsi="仿宋_GB2312" w:eastAsia="仿宋_GB2312" w:cs="仿宋_GB2312"/>
                <w:color w:val="auto"/>
                <w:sz w:val="24"/>
                <w:szCs w:val="24"/>
                <w:highlight w:val="none"/>
              </w:rPr>
              <w:t>进行打分，包括</w:t>
            </w:r>
            <w:r>
              <w:rPr>
                <w:rFonts w:hint="eastAsia" w:ascii="仿宋_GB2312" w:hAnsi="仿宋_GB2312" w:eastAsia="仿宋_GB2312" w:cs="仿宋_GB2312"/>
                <w:color w:val="auto"/>
                <w:sz w:val="24"/>
                <w:szCs w:val="24"/>
                <w:highlight w:val="none"/>
                <w:lang w:eastAsia="zh-CN"/>
              </w:rPr>
              <w:t>但不限于</w:t>
            </w:r>
            <w:r>
              <w:rPr>
                <w:rFonts w:hint="eastAsia" w:ascii="仿宋_GB2312" w:hAnsi="仿宋_GB2312" w:eastAsia="仿宋_GB2312" w:cs="仿宋_GB2312"/>
                <w:color w:val="auto"/>
                <w:kern w:val="0"/>
                <w:sz w:val="24"/>
                <w:szCs w:val="24"/>
                <w:highlight w:val="none"/>
              </w:rPr>
              <w:t>岗位职责、</w:t>
            </w:r>
            <w:r>
              <w:rPr>
                <w:rFonts w:hint="eastAsia" w:ascii="仿宋_GB2312" w:hAnsi="仿宋_GB2312" w:eastAsia="仿宋_GB2312" w:cs="仿宋_GB2312"/>
                <w:color w:val="auto"/>
                <w:sz w:val="24"/>
                <w:szCs w:val="24"/>
                <w:highlight w:val="none"/>
              </w:rPr>
              <w:t>卫生质量、各区域卫生分工、保洁时间安排、如何处理落地垃圾、专项保洁措施、外墙清洗、如何管理住院部、门急诊、公共区域的保洁卫生、</w:t>
            </w:r>
            <w:r>
              <w:rPr>
                <w:rFonts w:hint="eastAsia" w:ascii="仿宋_GB2312" w:hAnsi="仿宋_GB2312" w:eastAsia="仿宋_GB2312" w:cs="仿宋_GB2312"/>
                <w:color w:val="auto"/>
                <w:sz w:val="24"/>
                <w:szCs w:val="24"/>
                <w:highlight w:val="none"/>
                <w:lang w:eastAsia="zh-CN"/>
              </w:rPr>
              <w:t>乔木修剪、</w:t>
            </w:r>
            <w:r>
              <w:rPr>
                <w:rFonts w:hint="eastAsia" w:ascii="仿宋_GB2312" w:hAnsi="仿宋_GB2312" w:eastAsia="仿宋_GB2312" w:cs="仿宋_GB2312"/>
                <w:color w:val="auto"/>
                <w:kern w:val="0"/>
                <w:sz w:val="24"/>
                <w:szCs w:val="24"/>
                <w:highlight w:val="none"/>
              </w:rPr>
              <w:t>医院各特殊区域的具体服务措施</w:t>
            </w:r>
            <w:r>
              <w:rPr>
                <w:rFonts w:hint="eastAsia" w:ascii="仿宋_GB2312" w:hAnsi="仿宋_GB2312" w:eastAsia="仿宋_GB2312" w:cs="仿宋_GB2312"/>
                <w:color w:val="auto"/>
                <w:sz w:val="24"/>
                <w:szCs w:val="24"/>
                <w:highlight w:val="none"/>
              </w:rPr>
              <w:t>等方面</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4</w:t>
            </w:r>
          </w:p>
        </w:tc>
        <w:tc>
          <w:tcPr>
            <w:tcW w:w="1432"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服务保障措施</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rPr>
              <w:t>根据投标人对服务总体设想的创新性、充分性和相符程度，对本项目理解的熟悉程度，针对本项目日常服务管理特点和难点进行分析，整体调查分析到位、抓住问题的准确性，提出解决问题的措施，措施是否有针对性和有效性等方面进行打分。</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c>
          <w:tcPr>
            <w:tcW w:w="1432"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管理制度及标准</w:t>
            </w:r>
          </w:p>
        </w:tc>
        <w:tc>
          <w:tcPr>
            <w:tcW w:w="6707" w:type="dxa"/>
            <w:tcBorders>
              <w:top w:val="single" w:color="auto" w:sz="2" w:space="0"/>
              <w:left w:val="single" w:color="auto" w:sz="2" w:space="0"/>
              <w:bottom w:val="single" w:color="auto" w:sz="4"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highlight w:val="none"/>
                <w:lang w:eastAsia="zh-CN"/>
              </w:rPr>
              <w:t>根据投标人是否</w:t>
            </w:r>
            <w:r>
              <w:rPr>
                <w:rFonts w:hint="eastAsia" w:ascii="仿宋_GB2312" w:hAnsi="仿宋_GB2312" w:eastAsia="仿宋_GB2312" w:cs="仿宋_GB2312"/>
                <w:color w:val="auto"/>
                <w:sz w:val="24"/>
                <w:szCs w:val="24"/>
                <w:highlight w:val="none"/>
              </w:rPr>
              <w:t>有完善的物业管理制度、作业流程及物业管理工作计划及实施时间，并建立和完善档案管理制度、公众制度、物业管理制度等，体现标准化服务，管理服务水平符合国家和行业标准等方面进行打分。</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4"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6</w:t>
            </w:r>
          </w:p>
        </w:tc>
        <w:tc>
          <w:tcPr>
            <w:tcW w:w="1432" w:type="dxa"/>
            <w:tcBorders>
              <w:top w:val="single" w:color="auto" w:sz="4"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质量保证措施</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根据投标人提供的服务评价与管理方案进行打分，包括但不限于满意度调查、持续改进流程、投诉处理方案、相关表单等内容。（</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4"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7</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sz w:val="24"/>
                <w:szCs w:val="24"/>
              </w:rPr>
              <w:t>拟派项目</w:t>
            </w:r>
            <w:r>
              <w:rPr>
                <w:rFonts w:hint="eastAsia" w:ascii="仿宋_GB2312" w:hAnsi="仿宋_GB2312" w:eastAsia="仿宋_GB2312" w:cs="仿宋_GB2312"/>
                <w:color w:val="auto"/>
                <w:sz w:val="24"/>
                <w:szCs w:val="24"/>
                <w:lang w:eastAsia="zh-CN"/>
              </w:rPr>
              <w:t>团队</w:t>
            </w:r>
            <w:r>
              <w:rPr>
                <w:rFonts w:hint="eastAsia" w:ascii="仿宋_GB2312" w:hAnsi="仿宋_GB2312" w:eastAsia="仿宋_GB2312" w:cs="仿宋_GB2312"/>
                <w:color w:val="auto"/>
                <w:sz w:val="24"/>
                <w:szCs w:val="24"/>
              </w:rPr>
              <w:t>人员情况</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pStyle w:val="23"/>
              <w:keepNext w:val="0"/>
              <w:keepLines w:val="0"/>
              <w:pageBreakBefore w:val="0"/>
              <w:numPr>
                <w:ilvl w:val="0"/>
                <w:numId w:val="1"/>
              </w:numPr>
              <w:kinsoku/>
              <w:wordWrap/>
              <w:overflowPunct/>
              <w:topLinePunct w:val="0"/>
              <w:autoSpaceDE/>
              <w:autoSpaceDN/>
              <w:bidi w:val="0"/>
              <w:spacing w:line="360" w:lineRule="exac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拟派</w:t>
            </w:r>
            <w:r>
              <w:rPr>
                <w:rFonts w:hint="eastAsia" w:ascii="仿宋_GB2312" w:hAnsi="仿宋_GB2312" w:eastAsia="仿宋_GB2312" w:cs="仿宋_GB2312"/>
                <w:color w:val="auto"/>
                <w:kern w:val="0"/>
                <w:sz w:val="24"/>
                <w:szCs w:val="24"/>
                <w:highlight w:val="none"/>
              </w:rPr>
              <w:t>项目</w:t>
            </w:r>
            <w:r>
              <w:rPr>
                <w:rFonts w:hint="eastAsia" w:ascii="仿宋_GB2312" w:hAnsi="仿宋_GB2312" w:eastAsia="仿宋_GB2312" w:cs="仿宋_GB2312"/>
                <w:color w:val="auto"/>
                <w:kern w:val="0"/>
                <w:sz w:val="24"/>
                <w:szCs w:val="24"/>
                <w:highlight w:val="none"/>
                <w:lang w:eastAsia="zh-CN"/>
              </w:rPr>
              <w:t>经理</w:t>
            </w:r>
            <w:r>
              <w:rPr>
                <w:rFonts w:hint="eastAsia" w:ascii="仿宋_GB2312" w:hAnsi="仿宋_GB2312" w:eastAsia="仿宋_GB2312" w:cs="仿宋_GB2312"/>
                <w:color w:val="auto"/>
                <w:kern w:val="0"/>
                <w:sz w:val="24"/>
                <w:szCs w:val="24"/>
                <w:highlight w:val="none"/>
              </w:rPr>
              <w:t>：</w:t>
            </w:r>
          </w:p>
          <w:p>
            <w:pPr>
              <w:pStyle w:val="23"/>
              <w:keepNext w:val="0"/>
              <w:keepLines w:val="0"/>
              <w:pageBreakBefore w:val="0"/>
              <w:numPr>
                <w:ilvl w:val="0"/>
                <w:numId w:val="2"/>
              </w:numPr>
              <w:kinsoku/>
              <w:wordWrap/>
              <w:overflowPunct/>
              <w:topLinePunct w:val="0"/>
              <w:autoSpaceDE/>
              <w:autoSpaceDN/>
              <w:bidi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具有本科及以上学历的得1分</w:t>
            </w:r>
            <w:r>
              <w:rPr>
                <w:rFonts w:hint="eastAsia" w:ascii="仿宋_GB2312" w:hAnsi="仿宋_GB2312" w:eastAsia="仿宋_GB2312" w:cs="仿宋_GB2312"/>
                <w:color w:val="auto"/>
                <w:sz w:val="24"/>
                <w:szCs w:val="24"/>
                <w:highlight w:val="none"/>
                <w:lang w:eastAsia="zh-CN"/>
              </w:rPr>
              <w:t>；</w:t>
            </w:r>
          </w:p>
          <w:p>
            <w:pPr>
              <w:pStyle w:val="23"/>
              <w:keepNext w:val="0"/>
              <w:keepLines w:val="0"/>
              <w:pageBreakBefore w:val="0"/>
              <w:numPr>
                <w:ilvl w:val="0"/>
                <w:numId w:val="2"/>
              </w:numPr>
              <w:kinsoku/>
              <w:wordWrap/>
              <w:overflowPunct/>
              <w:topLinePunct w:val="0"/>
              <w:autoSpaceDE/>
              <w:autoSpaceDN/>
              <w:bidi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具有人社部门颁发的</w:t>
            </w:r>
            <w:r>
              <w:rPr>
                <w:rFonts w:hint="eastAsia" w:ascii="仿宋_GB2312" w:hAnsi="仿宋_GB2312" w:eastAsia="仿宋_GB2312" w:cs="仿宋_GB2312"/>
                <w:color w:val="auto"/>
                <w:sz w:val="24"/>
                <w:szCs w:val="24"/>
                <w:highlight w:val="none"/>
                <w:lang w:eastAsia="zh-CN"/>
              </w:rPr>
              <w:t>管理类</w:t>
            </w:r>
            <w:r>
              <w:rPr>
                <w:rFonts w:hint="eastAsia" w:ascii="仿宋_GB2312" w:hAnsi="仿宋_GB2312" w:eastAsia="仿宋_GB2312" w:cs="仿宋_GB2312"/>
                <w:color w:val="auto"/>
                <w:sz w:val="24"/>
                <w:szCs w:val="24"/>
                <w:highlight w:val="none"/>
              </w:rPr>
              <w:t>高级职称的得1分</w:t>
            </w:r>
            <w:r>
              <w:rPr>
                <w:rFonts w:hint="eastAsia" w:ascii="仿宋_GB2312" w:hAnsi="仿宋_GB2312" w:eastAsia="仿宋_GB2312" w:cs="仿宋_GB2312"/>
                <w:color w:val="auto"/>
                <w:sz w:val="24"/>
                <w:szCs w:val="24"/>
                <w:highlight w:val="none"/>
                <w:lang w:eastAsia="zh-CN"/>
              </w:rPr>
              <w:t>；</w:t>
            </w:r>
          </w:p>
          <w:p>
            <w:pPr>
              <w:pStyle w:val="23"/>
              <w:keepNext w:val="0"/>
              <w:keepLines w:val="0"/>
              <w:pageBreakBefore w:val="0"/>
              <w:widowControl w:val="0"/>
              <w:numPr>
                <w:ilvl w:val="0"/>
                <w:numId w:val="1"/>
              </w:numPr>
              <w:kinsoku/>
              <w:wordWrap/>
              <w:overflowPunct/>
              <w:topLinePunct w:val="0"/>
              <w:autoSpaceDE/>
              <w:autoSpaceDN/>
              <w:bidi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拟派</w:t>
            </w:r>
            <w:r>
              <w:rPr>
                <w:rFonts w:hint="eastAsia" w:ascii="仿宋_GB2312" w:hAnsi="仿宋_GB2312" w:eastAsia="仿宋_GB2312" w:cs="仿宋_GB2312"/>
                <w:color w:val="auto"/>
                <w:sz w:val="24"/>
                <w:szCs w:val="24"/>
                <w:highlight w:val="none"/>
              </w:rPr>
              <w:t>基层主管：</w:t>
            </w:r>
          </w:p>
          <w:p>
            <w:pPr>
              <w:pStyle w:val="23"/>
              <w:keepNext w:val="0"/>
              <w:keepLines w:val="0"/>
              <w:pageBreakBefore w:val="0"/>
              <w:widowControl w:val="0"/>
              <w:numPr>
                <w:ilvl w:val="0"/>
                <w:numId w:val="3"/>
              </w:numPr>
              <w:kinsoku/>
              <w:wordWrap/>
              <w:overflowPunct/>
              <w:topLinePunct w:val="0"/>
              <w:autoSpaceDE/>
              <w:autoSpaceDN/>
              <w:bidi w:val="0"/>
              <w:spacing w:line="36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具</w:t>
            </w:r>
            <w:r>
              <w:rPr>
                <w:rFonts w:hint="eastAsia" w:ascii="仿宋_GB2312" w:hAnsi="仿宋_GB2312" w:eastAsia="仿宋_GB2312" w:cs="仿宋_GB2312"/>
                <w:color w:val="auto"/>
                <w:sz w:val="24"/>
                <w:szCs w:val="24"/>
                <w:highlight w:val="none"/>
                <w:lang w:eastAsia="zh-CN"/>
              </w:rPr>
              <w:t>有</w:t>
            </w:r>
            <w:r>
              <w:rPr>
                <w:rFonts w:hint="eastAsia" w:ascii="仿宋_GB2312" w:hAnsi="仿宋_GB2312" w:eastAsia="仿宋_GB2312" w:cs="仿宋_GB2312"/>
                <w:color w:val="auto"/>
                <w:sz w:val="24"/>
                <w:szCs w:val="24"/>
                <w:highlight w:val="none"/>
              </w:rPr>
              <w:t>大专及以上学历，每人得0.5分，最高得1分</w:t>
            </w:r>
            <w:r>
              <w:rPr>
                <w:rFonts w:hint="eastAsia" w:ascii="仿宋_GB2312" w:hAnsi="仿宋_GB2312" w:eastAsia="仿宋_GB2312" w:cs="仿宋_GB2312"/>
                <w:color w:val="auto"/>
                <w:sz w:val="24"/>
                <w:szCs w:val="24"/>
                <w:highlight w:val="none"/>
                <w:lang w:eastAsia="zh-CN"/>
              </w:rPr>
              <w:t>；</w:t>
            </w:r>
          </w:p>
          <w:p>
            <w:pPr>
              <w:pStyle w:val="23"/>
              <w:keepNext w:val="0"/>
              <w:keepLines w:val="0"/>
              <w:pageBreakBefore w:val="0"/>
              <w:widowControl w:val="0"/>
              <w:numPr>
                <w:ilvl w:val="0"/>
                <w:numId w:val="3"/>
              </w:numPr>
              <w:kinsoku/>
              <w:wordWrap/>
              <w:overflowPunct/>
              <w:topLinePunct w:val="0"/>
              <w:autoSpaceDE/>
              <w:autoSpaceDN/>
              <w:bidi w:val="0"/>
              <w:spacing w:line="360" w:lineRule="exac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具有人社部门颁发的</w:t>
            </w:r>
            <w:r>
              <w:rPr>
                <w:rFonts w:hint="eastAsia" w:ascii="仿宋_GB2312" w:hAnsi="仿宋_GB2312" w:eastAsia="仿宋_GB2312" w:cs="仿宋_GB2312"/>
                <w:color w:val="auto"/>
                <w:sz w:val="24"/>
                <w:szCs w:val="24"/>
                <w:highlight w:val="none"/>
                <w:lang w:eastAsia="zh-CN"/>
              </w:rPr>
              <w:t>管理类</w:t>
            </w:r>
            <w:r>
              <w:rPr>
                <w:rFonts w:hint="eastAsia" w:ascii="仿宋_GB2312" w:hAnsi="仿宋_GB2312" w:eastAsia="仿宋_GB2312" w:cs="仿宋_GB2312"/>
                <w:color w:val="auto"/>
                <w:sz w:val="24"/>
                <w:szCs w:val="24"/>
                <w:highlight w:val="none"/>
              </w:rPr>
              <w:t>中级</w:t>
            </w:r>
            <w:r>
              <w:rPr>
                <w:rFonts w:hint="eastAsia" w:ascii="仿宋_GB2312" w:hAnsi="仿宋_GB2312" w:eastAsia="仿宋_GB2312" w:cs="仿宋_GB2312"/>
                <w:color w:val="auto"/>
                <w:sz w:val="24"/>
                <w:szCs w:val="24"/>
                <w:highlight w:val="none"/>
                <w:lang w:eastAsia="zh-CN"/>
              </w:rPr>
              <w:t>及以上</w:t>
            </w:r>
            <w:r>
              <w:rPr>
                <w:rFonts w:hint="eastAsia" w:ascii="仿宋_GB2312" w:hAnsi="仿宋_GB2312" w:eastAsia="仿宋_GB2312" w:cs="仿宋_GB2312"/>
                <w:color w:val="auto"/>
                <w:sz w:val="24"/>
                <w:szCs w:val="24"/>
                <w:highlight w:val="none"/>
              </w:rPr>
              <w:t>职称的，每人得0.5分，最高得1分。</w:t>
            </w:r>
          </w:p>
          <w:p>
            <w:pPr>
              <w:pStyle w:val="23"/>
              <w:keepNext w:val="0"/>
              <w:keepLines w:val="0"/>
              <w:pageBreakBefore w:val="0"/>
              <w:kinsoku/>
              <w:wordWrap/>
              <w:overflowPunct/>
              <w:topLinePunct w:val="0"/>
              <w:autoSpaceDE/>
              <w:autoSpaceDN/>
              <w:bidi w:val="0"/>
              <w:spacing w:line="3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lang w:eastAsia="zh-CN"/>
              </w:rPr>
              <w:t>注：以上人员不得兼任，</w:t>
            </w:r>
            <w:r>
              <w:rPr>
                <w:rFonts w:hint="eastAsia" w:ascii="仿宋_GB2312" w:hAnsi="仿宋_GB2312" w:eastAsia="仿宋_GB2312" w:cs="仿宋_GB2312"/>
                <w:b/>
                <w:bCs/>
                <w:color w:val="auto"/>
                <w:sz w:val="24"/>
                <w:szCs w:val="24"/>
                <w:highlight w:val="none"/>
              </w:rPr>
              <w:t>提供相关证书扫描件</w:t>
            </w:r>
            <w:r>
              <w:rPr>
                <w:rFonts w:hint="eastAsia" w:ascii="仿宋_GB2312" w:hAnsi="仿宋_GB2312" w:eastAsia="仿宋_GB2312" w:cs="仿宋_GB2312"/>
                <w:b/>
                <w:bCs/>
                <w:color w:val="auto"/>
                <w:sz w:val="24"/>
                <w:szCs w:val="24"/>
                <w:highlight w:val="none"/>
                <w:lang w:eastAsia="zh-CN"/>
              </w:rPr>
              <w:t>和</w:t>
            </w:r>
            <w:r>
              <w:rPr>
                <w:rFonts w:hint="eastAsia" w:ascii="仿宋_GB2312" w:hAnsi="仿宋_GB2312" w:eastAsia="仿宋_GB2312" w:cs="仿宋_GB2312"/>
                <w:b/>
                <w:bCs/>
                <w:color w:val="auto"/>
                <w:sz w:val="24"/>
                <w:szCs w:val="24"/>
                <w:highlight w:val="none"/>
              </w:rPr>
              <w:t>本单位社保缴纳证明均加盖投标人公章，否则不得分。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auto"/>
                <w:sz w:val="24"/>
                <w:szCs w:val="24"/>
                <w:highlight w:val="none"/>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auto"/>
                <w:sz w:val="24"/>
                <w:szCs w:val="24"/>
                <w:highlight w:val="none"/>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auto"/>
                <w:sz w:val="24"/>
                <w:szCs w:val="24"/>
                <w:highlight w:val="none"/>
                <w:lang w:val="en-US"/>
              </w:rPr>
            </w:pPr>
            <w:r>
              <w:rPr>
                <w:rFonts w:hint="eastAsia" w:ascii="仿宋_GB2312" w:hAnsi="仿宋_GB2312" w:eastAsia="仿宋_GB2312" w:cs="仿宋_GB2312"/>
                <w:i w:val="0"/>
                <w:iCs w:val="0"/>
                <w:caps w:val="0"/>
                <w:color w:val="auto"/>
                <w:spacing w:val="0"/>
                <w:sz w:val="24"/>
                <w:szCs w:val="24"/>
                <w:highlight w:val="none"/>
                <w:shd w:val="clear" w:color="auto" w:fill="FFFFFF"/>
              </w:rPr>
              <w:t>根据投标人拟投入的其他团队人员配置情况，包括团队人员能力情况、人员的组织架构图、人员的岗位职责分工以及人员配备是否满足项目要求等进行打分</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信息化管理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rPr>
            </w:pPr>
            <w:bookmarkStart w:id="153" w:name="OLE_LINK3"/>
            <w:r>
              <w:rPr>
                <w:rFonts w:hint="eastAsia" w:ascii="仿宋_GB2312" w:hAnsi="仿宋_GB2312" w:eastAsia="仿宋_GB2312" w:cs="仿宋_GB2312"/>
                <w:color w:val="auto"/>
                <w:sz w:val="24"/>
                <w:szCs w:val="24"/>
                <w:highlight w:val="none"/>
              </w:rPr>
              <w:t>根据</w:t>
            </w:r>
            <w:r>
              <w:rPr>
                <w:rFonts w:hint="eastAsia" w:ascii="仿宋_GB2312" w:hAnsi="仿宋_GB2312" w:eastAsia="仿宋_GB2312" w:cs="仿宋_GB2312"/>
                <w:i w:val="0"/>
                <w:iCs w:val="0"/>
                <w:color w:val="auto"/>
                <w:kern w:val="0"/>
                <w:sz w:val="24"/>
                <w:szCs w:val="24"/>
                <w:highlight w:val="none"/>
                <w:u w:val="none"/>
                <w:lang w:val="en-US" w:eastAsia="zh-CN" w:bidi="ar"/>
              </w:rPr>
              <w:t>投标人</w:t>
            </w:r>
            <w:r>
              <w:rPr>
                <w:rFonts w:hint="eastAsia" w:ascii="仿宋_GB2312" w:hAnsi="仿宋_GB2312" w:eastAsia="仿宋_GB2312" w:cs="仿宋_GB2312"/>
                <w:color w:val="auto"/>
                <w:sz w:val="24"/>
                <w:szCs w:val="24"/>
                <w:highlight w:val="none"/>
              </w:rPr>
              <w:t>针对本项目</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信息化管理能力</w:t>
            </w:r>
            <w:r>
              <w:rPr>
                <w:rFonts w:hint="eastAsia" w:ascii="仿宋_GB2312" w:hAnsi="仿宋_GB2312" w:eastAsia="仿宋_GB2312" w:cs="仿宋_GB2312"/>
                <w:color w:val="auto"/>
                <w:sz w:val="24"/>
                <w:szCs w:val="24"/>
                <w:highlight w:val="none"/>
                <w:lang w:eastAsia="zh-CN"/>
              </w:rPr>
              <w:t>进行打分，包括但不限于</w:t>
            </w:r>
            <w:r>
              <w:rPr>
                <w:rFonts w:hint="eastAsia" w:ascii="仿宋_GB2312" w:hAnsi="仿宋_GB2312" w:eastAsia="仿宋_GB2312" w:cs="仿宋_GB2312"/>
                <w:color w:val="auto"/>
                <w:sz w:val="24"/>
                <w:szCs w:val="24"/>
                <w:highlight w:val="none"/>
              </w:rPr>
              <w:t>日常业务的流程化设置与管理、详情分析、数据管理、绩效分析、市场应用成熟度等</w:t>
            </w:r>
            <w:r>
              <w:rPr>
                <w:rFonts w:hint="eastAsia" w:ascii="仿宋_GB2312" w:hAnsi="仿宋_GB2312" w:eastAsia="仿宋_GB2312" w:cs="仿宋_GB2312"/>
                <w:color w:val="auto"/>
                <w:sz w:val="24"/>
                <w:szCs w:val="24"/>
                <w:highlight w:val="none"/>
                <w:lang w:eastAsia="zh-CN"/>
              </w:rPr>
              <w:t>方面</w:t>
            </w:r>
            <w:r>
              <w:rPr>
                <w:rFonts w:hint="eastAsia" w:ascii="仿宋_GB2312" w:hAnsi="仿宋_GB2312" w:eastAsia="仿宋_GB2312" w:cs="仿宋_GB2312"/>
                <w:color w:val="auto"/>
                <w:sz w:val="24"/>
                <w:szCs w:val="24"/>
                <w:highlight w:val="none"/>
              </w:rPr>
              <w:t>。</w:t>
            </w:r>
            <w:bookmarkEnd w:id="153"/>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9</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防止交叉感染措施方案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bookmarkStart w:id="154" w:name="OLE_LINK2"/>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根据投标人提供的院感防控措施方案进行打分，包括但不限于终末消毒程序、病房清洁</w:t>
            </w:r>
            <w:r>
              <w:rPr>
                <w:rFonts w:ascii="Segoe UI" w:hAnsi="Segoe UI" w:eastAsia="Segoe UI" w:cs="Segoe UI"/>
                <w:i w:val="0"/>
                <w:iCs w:val="0"/>
                <w:caps w:val="0"/>
                <w:color w:val="0F1115"/>
                <w:spacing w:val="0"/>
                <w:sz w:val="22"/>
                <w:szCs w:val="22"/>
                <w:shd w:val="clear" w:color="auto" w:fill="FFFFFF"/>
              </w:rPr>
              <w:t>、手卫生、医疗废物、培训考核等</w:t>
            </w:r>
            <w:r>
              <w:rPr>
                <w:rFonts w:hint="eastAsia" w:ascii="仿宋_GB2312" w:hAnsi="仿宋_GB2312" w:eastAsia="仿宋_GB2312" w:cs="仿宋_GB2312"/>
                <w:i w:val="0"/>
                <w:iCs w:val="0"/>
                <w:color w:val="auto"/>
                <w:kern w:val="0"/>
                <w:sz w:val="24"/>
                <w:szCs w:val="24"/>
                <w:highlight w:val="none"/>
                <w:u w:val="none"/>
                <w:lang w:val="en-US" w:eastAsia="zh-CN" w:bidi="ar"/>
              </w:rPr>
              <w:t>方案等内容</w:t>
            </w:r>
            <w:bookmarkEnd w:id="154"/>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aps w:val="0"/>
                <w:color w:val="auto"/>
                <w:spacing w:val="0"/>
                <w:sz w:val="24"/>
                <w:szCs w:val="24"/>
                <w:highlight w:val="none"/>
                <w:shd w:val="clear" w:color="auto" w:fill="FFFFFF"/>
              </w:rPr>
              <w:t>根据投标人拟投入的设施设备（如洗衣机、烘干机等），以及对拖把、毛巾等分区域使用并设置标识标牌，集中处理措施等情况进行打分</w:t>
            </w:r>
            <w:r>
              <w:rPr>
                <w:rFonts w:hint="eastAsia" w:ascii="仿宋_GB2312" w:hAnsi="仿宋_GB2312" w:eastAsia="仿宋_GB2312" w:cs="仿宋_GB2312"/>
                <w:i w:val="0"/>
                <w:iCs w:val="0"/>
                <w:caps w:val="0"/>
                <w:color w:val="auto"/>
                <w:spacing w:val="0"/>
                <w:sz w:val="24"/>
                <w:szCs w:val="24"/>
                <w:highlight w:val="none"/>
                <w:shd w:val="clear" w:color="auto" w:fill="FFFFFF"/>
                <w:lang w:eastAsia="zh-CN"/>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10</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培训制度</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根据投标人针对本项目的培训管理情况进行打分，包括但不限于培训管理制度、岗前和在岗培训方案、培训计划、培训质量控制管理措施等方面。（</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11</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应急管理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根据投标人提供的应急管理方案进行打分，包括但不限于人员意外伤害、冲突或纠纷、疫情政策要求响应等突发事件的应急预案、处置流程、保障措施等内容。（</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生活垃圾分类服务方案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bCs/>
                <w:color w:val="auto"/>
                <w:sz w:val="24"/>
                <w:szCs w:val="24"/>
                <w:highlight w:val="none"/>
                <w:lang w:val="en-US" w:eastAsia="zh-CN"/>
              </w:rPr>
              <w:t>根据投标人提供的垃圾分类服务方案进行打分，包括但不限于垃圾及废弃物清理、垃圾分类、垃圾运输处置等</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13</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服务承诺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项目服务承诺及有关措施进行打分，包括但不限于服务人员年龄、服务质量、队伍稳定性、遵守院规、风险责任控制等方面，未做人员年龄管控承诺，本项不得分。（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14</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员工福利待遇</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lang w:eastAsia="zh-CN"/>
              </w:rPr>
              <w:t>根据投标人提供的</w:t>
            </w:r>
            <w:r>
              <w:rPr>
                <w:rFonts w:hint="eastAsia" w:ascii="仿宋_GB2312" w:hAnsi="仿宋_GB2312" w:eastAsia="仿宋_GB2312" w:cs="仿宋_GB2312"/>
                <w:color w:val="auto"/>
                <w:kern w:val="0"/>
                <w:sz w:val="24"/>
                <w:szCs w:val="24"/>
                <w:highlight w:val="none"/>
              </w:rPr>
              <w:t>对服务人员福利待遇、社会保险、职业安全等保障措施和方案情况进行</w:t>
            </w:r>
            <w:r>
              <w:rPr>
                <w:rFonts w:hint="eastAsia" w:ascii="仿宋_GB2312" w:hAnsi="仿宋_GB2312" w:eastAsia="仿宋_GB2312" w:cs="仿宋_GB2312"/>
                <w:color w:val="auto"/>
                <w:kern w:val="0"/>
                <w:sz w:val="24"/>
                <w:szCs w:val="24"/>
                <w:highlight w:val="none"/>
                <w:lang w:eastAsia="zh-CN"/>
              </w:rPr>
              <w:t>打分</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15</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其他优惠承诺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根据投标人提供的与本项目具有关联性的其他优惠承诺</w:t>
            </w:r>
            <w:r>
              <w:rPr>
                <w:rFonts w:hint="eastAsia" w:ascii="仿宋_GB2312" w:hAnsi="仿宋_GB2312" w:eastAsia="仿宋_GB2312" w:cs="仿宋_GB2312"/>
                <w:color w:val="auto"/>
                <w:kern w:val="0"/>
                <w:sz w:val="24"/>
                <w:szCs w:val="24"/>
                <w:highlight w:val="none"/>
              </w:rPr>
              <w:t>（不包含价格优惠）进行</w:t>
            </w:r>
            <w:r>
              <w:rPr>
                <w:rFonts w:hint="eastAsia" w:ascii="仿宋_GB2312" w:hAnsi="仿宋_GB2312" w:eastAsia="仿宋_GB2312" w:cs="仿宋_GB2312"/>
                <w:color w:val="auto"/>
                <w:kern w:val="0"/>
                <w:sz w:val="24"/>
                <w:szCs w:val="24"/>
                <w:highlight w:val="none"/>
                <w:lang w:val="en-US" w:eastAsia="zh-CN"/>
              </w:rPr>
              <w:t>打分。</w:t>
            </w:r>
            <w:r>
              <w:rPr>
                <w:rFonts w:hint="eastAsia" w:ascii="仿宋_GB2312" w:hAnsi="仿宋_GB2312" w:eastAsia="仿宋_GB2312" w:cs="仿宋_GB2312"/>
                <w:i w:val="0"/>
                <w:iCs w:val="0"/>
                <w:color w:val="auto"/>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i w:val="0"/>
                <w:iCs w:val="0"/>
                <w:color w:val="auto"/>
                <w:kern w:val="0"/>
                <w:sz w:val="24"/>
                <w:szCs w:val="24"/>
                <w:highlight w:val="none"/>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16</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责任保险</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i w:val="0"/>
                <w:iCs w:val="0"/>
                <w:color w:val="auto"/>
                <w:kern w:val="0"/>
                <w:sz w:val="24"/>
                <w:szCs w:val="24"/>
                <w:highlight w:val="none"/>
                <w:u w:val="none"/>
                <w:lang w:val="en-US" w:eastAsia="zh-CN" w:bidi="ar"/>
              </w:rPr>
              <w:t>投标人承诺购买公众责任险和雇主责任险的，分别根据最高可赔付保额认定，单项保险每达到500万得0.5分，最高得2分（即达到2000万）；500万（不含）以下不得分，合计最高得4分。提供相应的承诺函（格式自拟）。</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10 </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 xml:space="preserve"> 10 </w:t>
      </w:r>
    </w:p>
    <w:p>
      <w:pPr>
        <w:pStyle w:val="24"/>
        <w:kinsoku/>
        <w:wordWrap w:val="0"/>
        <w:overflowPunct/>
        <w:topLinePunct w:val="0"/>
        <w:bidi w:val="0"/>
        <w:snapToGrid w:val="0"/>
        <w:spacing w:line="360" w:lineRule="auto"/>
        <w:ind w:firstLine="0" w:firstLineChars="0"/>
        <w:rPr>
          <w:rFonts w:hint="eastAsia" w:ascii="仿宋" w:hAnsi="仿宋" w:eastAsia="仿宋" w:cs="仿宋"/>
          <w:color w:val="auto"/>
          <w:highlight w:val="none"/>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3"/>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widowControl/>
        <w:kinsoku/>
        <w:wordWrap w:val="0"/>
        <w:overflowPunct/>
        <w:topLinePunct w:val="0"/>
        <w:bidi w:val="0"/>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kinsoku/>
        <w:wordWrap w:val="0"/>
        <w:overflowPunct/>
        <w:topLinePunct w:val="0"/>
        <w:bidi w:val="0"/>
        <w:spacing w:line="360" w:lineRule="auto"/>
        <w:jc w:val="center"/>
        <w:outlineLvl w:val="0"/>
        <w:rPr>
          <w:rFonts w:hint="eastAsia" w:ascii="仿宋" w:hAnsi="仿宋" w:eastAsia="仿宋" w:cs="仿宋"/>
          <w:b/>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en-US"/>
        </w:rPr>
        <w:t>法定代表人授权委托书</w:t>
      </w:r>
      <w:r>
        <w:rPr>
          <w:rFonts w:hint="eastAsia" w:ascii="仿宋" w:hAnsi="仿宋" w:eastAsia="仿宋" w:cs="仿宋"/>
          <w:color w:val="auto"/>
          <w:highlight w:val="none"/>
        </w:rPr>
        <w:t xml:space="preserve"> …………………………………………………… （页码）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授权代表社保证明</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both"/>
        <w:rPr>
          <w:rFonts w:hint="eastAsia" w:ascii="仿宋" w:hAnsi="仿宋" w:eastAsia="仿宋" w:cs="仿宋"/>
          <w:b/>
          <w:color w:val="auto"/>
          <w:kern w:val="0"/>
          <w:sz w:val="32"/>
          <w:szCs w:val="32"/>
          <w:highlight w:val="none"/>
          <w:lang w:val="zh-CN"/>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insoku/>
        <w:wordWrap w:val="0"/>
        <w:overflowPunct/>
        <w:topLinePunct w:val="0"/>
        <w:bidi w:val="0"/>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5"/>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、绍兴市公共资源交易中心</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绍兴市第七人民医院保洁与绿化养护综合服务项目（招标编号:330600263010110000114-2026-09-0070）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绍兴市第七人民医院保洁与绿化养护综合服务项目（招标编号:330600263010110000114-2026-09-0070）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both"/>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pPr>
        <w:kinsoku/>
        <w:wordWrap w:val="0"/>
        <w:overflowPunct/>
        <w:topLinePunct w:val="0"/>
        <w:bidi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both"/>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pPr>
        <w:widowControl/>
        <w:kinsoku/>
        <w:wordWrap w:val="0"/>
        <w:overflowPunct/>
        <w:topLinePunct w:val="0"/>
        <w:bidi w:val="0"/>
        <w:adjustRightInd/>
        <w:jc w:val="left"/>
        <w:rPr>
          <w:rFonts w:hint="eastAsia" w:ascii="仿宋" w:hAnsi="仿宋" w:eastAsia="仿宋" w:cs="仿宋"/>
          <w:b/>
          <w:bCs/>
          <w:color w:val="auto"/>
          <w:sz w:val="32"/>
          <w:szCs w:val="32"/>
          <w:highlight w:val="none"/>
          <w:lang w:eastAsia="zh-CN"/>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7"/>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jc w:val="right"/>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hint="eastAsia" w:ascii="仿宋_GB2312" w:hAnsi="仿宋_GB2312" w:eastAsia="仿宋_GB2312" w:cs="仿宋_GB2312"/>
          <w:b/>
          <w:color w:val="auto"/>
          <w:sz w:val="30"/>
          <w:szCs w:val="30"/>
          <w:highlight w:val="none"/>
          <w:lang w:eastAsia="zh-CN"/>
        </w:rPr>
      </w:pPr>
    </w:p>
    <w:p>
      <w:pPr>
        <w:pStyle w:val="79"/>
        <w:kinsoku/>
        <w:wordWrap w:val="0"/>
        <w:overflowPunct/>
        <w:topLinePunct w:val="0"/>
        <w:bidi w:val="0"/>
        <w:rPr>
          <w:rFonts w:hint="eastAsia"/>
          <w:color w:val="auto"/>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79"/>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79"/>
        <w:kinsoku/>
        <w:wordWrap w:val="0"/>
        <w:overflowPunct/>
        <w:topLinePunct w:val="0"/>
        <w:bidi w:val="0"/>
        <w:rPr>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auto"/>
          <w:sz w:val="32"/>
          <w:szCs w:val="32"/>
          <w:highlight w:val="none"/>
        </w:rPr>
      </w:pPr>
    </w:p>
    <w:p>
      <w:pPr>
        <w:kinsoku/>
        <w:wordWrap w:val="0"/>
        <w:overflowPunct/>
        <w:topLinePunct w:val="0"/>
        <w:bidi w:val="0"/>
        <w:snapToGrid w:val="0"/>
        <w:spacing w:line="360" w:lineRule="auto"/>
        <w:ind w:right="960"/>
        <w:jc w:val="both"/>
        <w:rPr>
          <w:rFonts w:hint="eastAsia"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pStyle w:val="79"/>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sectPr>
          <w:headerReference r:id="rId12" w:type="first"/>
          <w:footerReference r:id="rId14" w:type="first"/>
          <w:footerReference r:id="rId13" w:type="default"/>
          <w:pgSz w:w="11906" w:h="16838"/>
          <w:pgMar w:top="1276" w:right="1418" w:bottom="1247" w:left="1418"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报价说明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如有）</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）中小企业声明函……………………………………………………………（页码）</w:t>
      </w:r>
    </w:p>
    <w:p>
      <w:pPr>
        <w:pStyle w:val="23"/>
        <w:numPr>
          <w:ilvl w:val="0"/>
          <w:numId w:val="0"/>
        </w:num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w:t>
      </w:r>
      <w:r>
        <w:rPr>
          <w:rFonts w:hint="eastAsia" w:ascii="仿宋" w:hAnsi="仿宋" w:eastAsia="仿宋" w:cs="仿宋"/>
          <w:b w:val="0"/>
          <w:bCs w:val="0"/>
          <w:i w:val="0"/>
          <w:iCs w:val="0"/>
          <w:color w:val="auto"/>
          <w:kern w:val="2"/>
          <w:sz w:val="24"/>
          <w:szCs w:val="24"/>
          <w:highlight w:val="none"/>
          <w:vertAlign w:val="baseline"/>
          <w:lang w:val="en-US" w:eastAsia="zh-CN" w:bidi="ar-SA"/>
        </w:rPr>
        <w:t>4</w:t>
      </w:r>
      <w:r>
        <w:rPr>
          <w:rFonts w:hint="default" w:ascii="仿宋" w:hAnsi="仿宋" w:eastAsia="仿宋" w:cs="仿宋"/>
          <w:b w:val="0"/>
          <w:bCs w:val="0"/>
          <w:i w:val="0"/>
          <w:iCs w:val="0"/>
          <w:color w:val="auto"/>
          <w:kern w:val="2"/>
          <w:sz w:val="24"/>
          <w:szCs w:val="24"/>
          <w:highlight w:val="none"/>
          <w:vertAlign w:val="baseline"/>
          <w:lang w:val="en-US" w:eastAsia="zh-CN" w:bidi="ar-SA"/>
        </w:rPr>
        <w:t>）残疾人福利性单位声明函…………………………………………………（页码）</w:t>
      </w:r>
    </w:p>
    <w:p>
      <w:pPr>
        <w:kinsoku/>
        <w:wordWrap w:val="0"/>
        <w:overflowPunct/>
        <w:topLinePunct w:val="0"/>
        <w:bidi w:val="0"/>
        <w:snapToGrid w:val="0"/>
        <w:spacing w:line="360" w:lineRule="auto"/>
        <w:ind w:right="48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）关于符合本国产品标准的声明函或有关证明文件(如有）………………（页码）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）关于符合本国产品标准的成本占比的承诺函(如有）……………………（页码）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7" w:type="first"/>
          <w:headerReference r:id="rId15" w:type="default"/>
          <w:footerReference r:id="rId16" w:type="default"/>
          <w:pgSz w:w="11906" w:h="16838"/>
          <w:pgMar w:top="1276" w:right="1418" w:bottom="1247" w:left="1418"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34"/>
        <w:gridCol w:w="1909"/>
        <w:gridCol w:w="2031"/>
        <w:gridCol w:w="1909"/>
        <w:gridCol w:w="1787"/>
        <w:gridCol w:w="1790"/>
        <w:gridCol w:w="1790"/>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8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909"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031"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190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1790"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1790"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服务单价</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p>
    <w:p>
      <w:pPr>
        <w:kinsoku/>
        <w:wordWrap w:val="0"/>
        <w:overflowPunct/>
        <w:topLinePunct w:val="0"/>
        <w:bidi w:val="0"/>
        <w:snapToGrid w:val="0"/>
        <w:spacing w:line="360" w:lineRule="auto"/>
        <w:ind w:left="480" w:firstLine="9120" w:firstLineChars="3800"/>
        <w:rPr>
          <w:rFonts w:hint="default" w:ascii="仿宋" w:hAnsi="仿宋" w:eastAsia="仿宋" w:cs="仿宋"/>
          <w:b/>
          <w:color w:val="auto"/>
          <w:kern w:val="0"/>
          <w:sz w:val="24"/>
          <w:highlight w:val="none"/>
          <w:lang w:val="en-US"/>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r>
        <w:rPr>
          <w:rFonts w:hint="default" w:ascii="仿宋" w:hAnsi="仿宋" w:eastAsia="仿宋" w:cs="仿宋"/>
          <w:color w:val="auto"/>
          <w:sz w:val="24"/>
          <w:highlight w:val="none"/>
          <w:lang w:val="en-US"/>
        </w:rPr>
        <w:t>:</w:t>
      </w:r>
    </w:p>
    <w:p>
      <w:pPr>
        <w:kinsoku/>
        <w:wordWrap w:val="0"/>
        <w:overflowPunct/>
        <w:topLinePunct w:val="0"/>
        <w:bidi w:val="0"/>
        <w:snapToGrid w:val="0"/>
        <w:spacing w:line="360" w:lineRule="auto"/>
        <w:ind w:firstLine="9600" w:firstLineChars="40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pPr>
        <w:pStyle w:val="691"/>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pPr>
        <w:pStyle w:val="691"/>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中小企业声明函（如有）</w:t>
      </w:r>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color w:val="auto"/>
          <w:highlight w:val="none"/>
          <w:lang w:eastAsia="zh-CN"/>
        </w:rPr>
      </w:pPr>
    </w:p>
    <w:p>
      <w:pPr>
        <w:widowControl/>
        <w:kinsoku/>
        <w:wordWrap w:val="0"/>
        <w:overflowPunct/>
        <w:topLinePunct w:val="0"/>
        <w:bidi w:val="0"/>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四</w:t>
      </w:r>
      <w:r>
        <w:rPr>
          <w:rFonts w:hint="eastAsia" w:ascii="仿宋" w:hAnsi="仿宋" w:eastAsia="仿宋" w:cs="仿宋"/>
          <w:b/>
          <w:color w:val="auto"/>
          <w:sz w:val="32"/>
          <w:szCs w:val="32"/>
          <w:highlight w:val="none"/>
          <w:lang w:eastAsia="zh-CN"/>
        </w:rPr>
        <w:t>、残疾人福利性单位声明函（如有）</w:t>
      </w:r>
    </w:p>
    <w:p>
      <w:pPr>
        <w:pStyle w:val="2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rPr>
          <w:rFonts w:hint="eastAsia" w:ascii="仿宋" w:hAnsi="仿宋" w:eastAsia="仿宋" w:cs="仿宋"/>
          <w:b/>
          <w:color w:val="auto"/>
          <w:sz w:val="24"/>
          <w:highlight w:val="none"/>
        </w:rPr>
      </w:pPr>
    </w:p>
    <w:p>
      <w:pPr>
        <w:pStyle w:val="3"/>
        <w:rPr>
          <w:rFonts w:hint="eastAsia"/>
          <w:color w:val="auto"/>
          <w:highlight w:val="none"/>
        </w:rPr>
      </w:pP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default"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2"/>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insoku/>
        <w:wordWrap w:val="0"/>
        <w:overflowPunct/>
        <w:topLinePunct w:val="0"/>
        <w:bidi w:val="0"/>
        <w:spacing w:line="360" w:lineRule="auto"/>
        <w:rPr>
          <w:rFonts w:hint="eastAsia" w:ascii="仿宋" w:hAnsi="仿宋" w:eastAsia="仿宋" w:cs="仿宋"/>
          <w:b/>
          <w:color w:val="auto"/>
          <w:sz w:val="24"/>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55" w:name="_Hlk101131882"/>
      <w:r>
        <w:rPr>
          <w:rFonts w:hint="eastAsia" w:ascii="仿宋" w:hAnsi="仿宋" w:eastAsia="仿宋" w:cs="仿宋"/>
          <w:color w:val="auto"/>
          <w:kern w:val="0"/>
          <w:sz w:val="24"/>
          <w:highlight w:val="none"/>
          <w:u w:val="single"/>
        </w:rPr>
        <w:t>联合体成员X,……</w:t>
      </w:r>
      <w:bookmarkEnd w:id="155"/>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56"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56"/>
      <w:r>
        <w:rPr>
          <w:rFonts w:hint="eastAsia" w:ascii="仿宋" w:hAnsi="仿宋" w:eastAsia="仿宋" w:cs="仿宋"/>
          <w:b/>
          <w:color w:val="auto"/>
          <w:kern w:val="0"/>
          <w:sz w:val="24"/>
          <w:highlight w:val="none"/>
          <w:lang w:val="zh-CN"/>
        </w:rPr>
        <w:t>）</w:t>
      </w:r>
    </w:p>
    <w:p>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7"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57"/>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ind w:firstLine="3666" w:firstLineChars="1100"/>
        <w:rPr>
          <w:rFonts w:hint="eastAsia" w:ascii="仿宋" w:hAnsi="仿宋" w:eastAsia="仿宋" w:cs="仿宋"/>
          <w:b/>
          <w:color w:val="auto"/>
          <w:spacing w:val="6"/>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br w:type="page"/>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绍兴市第七人民医院保洁与绿化养护综合服务项目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330600263010110000114-2026-09-0070</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3"/>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color w:val="auto"/>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58" w:name="OLE_LINK14"/>
      <w:bookmarkStart w:id="159" w:name="OLE_LINK13"/>
      <w:r>
        <w:rPr>
          <w:rFonts w:hint="eastAsia" w:ascii="仿宋" w:hAnsi="仿宋" w:eastAsia="仿宋" w:cs="仿宋"/>
          <w:b/>
          <w:color w:val="auto"/>
          <w:spacing w:val="6"/>
          <w:sz w:val="32"/>
          <w:szCs w:val="32"/>
          <w:highlight w:val="none"/>
        </w:rPr>
        <w:t>残疾人福利性单位声明函</w:t>
      </w:r>
    </w:p>
    <w:bookmarkEnd w:id="158"/>
    <w:bookmarkEnd w:id="159"/>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绍兴市第七人民医院保洁与绿化养护综合服务项目</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绍兴市第七人民医院保洁与绿化养护综合服务项目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pPr>
        <w:kinsoku/>
        <w:wordWrap w:val="0"/>
        <w:overflowPunct/>
        <w:topLinePunct w:val="0"/>
        <w:bidi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pPr>
        <w:kinsoku/>
        <w:wordWrap w:val="0"/>
        <w:overflowPunct/>
        <w:topLinePunct w:val="0"/>
        <w:bidi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pPr>
        <w:kinsoku/>
        <w:wordWrap w:val="0"/>
        <w:overflowPunct/>
        <w:topLinePunct w:val="0"/>
        <w:bidi w:val="0"/>
        <w:spacing w:line="360" w:lineRule="auto"/>
        <w:ind w:right="420"/>
        <w:rPr>
          <w:rFonts w:hint="eastAsia" w:ascii="仿宋" w:hAnsi="仿宋" w:eastAsia="仿宋" w:cs="仿宋"/>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3"/>
        <w:kinsoku/>
        <w:wordWrap w:val="0"/>
        <w:overflowPunct/>
        <w:topLinePunct w:val="0"/>
        <w:bidi w:val="0"/>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pStyle w:val="3"/>
        <w:rPr>
          <w:rFonts w:hint="eastAsia" w:ascii="仿宋" w:hAnsi="仿宋" w:eastAsia="仿宋" w:cs="仿宋"/>
          <w:color w:val="auto"/>
          <w:highlight w:val="none"/>
          <w:lang w:val="en-US"/>
        </w:rPr>
      </w:pPr>
    </w:p>
    <w:p>
      <w:pPr>
        <w:rPr>
          <w:rFonts w:hint="eastAsia" w:ascii="仿宋" w:hAnsi="仿宋" w:eastAsia="仿宋" w:cs="仿宋"/>
          <w:color w:val="auto"/>
          <w:highlight w:val="none"/>
          <w:lang w:val="en-US"/>
        </w:rPr>
      </w:pPr>
    </w:p>
    <w:p>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_______________________________________________________________</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lang w:val="en-US"/>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3"/>
        <w:kinsoku/>
        <w:wordWrap w:val="0"/>
        <w:overflowPunct/>
        <w:topLinePunct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九</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0" w:type="firs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Arial"/>
    <w:panose1 w:val="020B0502020202020204"/>
    <w:charset w:val="00"/>
    <w:family w:val="swiss"/>
    <w:pitch w:val="default"/>
    <w:sig w:usb0="00000000"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 w:name="Wingdings">
    <w:panose1 w:val="05000000000000000000"/>
    <w:charset w:val="00"/>
    <w:family w:val="auto"/>
    <w:pitch w:val="default"/>
    <w:sig w:usb0="00000000" w:usb1="00000000" w:usb2="00000000" w:usb3="00000000" w:csb0="80000000"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p>
    <w:pPr>
      <w:pStyle w:val="41"/>
      <w:pBdr>
        <w:bottom w:val="none" w:color="auto" w:sz="0" w:space="0"/>
      </w:pBdr>
      <w:tabs>
        <w:tab w:val="clear" w:pos="4153"/>
        <w:tab w:val="clear" w:pos="8306"/>
      </w:tabs>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b/>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招标编号:330600263010110000114-2026-09-0070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EF970"/>
    <w:multiLevelType w:val="singleLevel"/>
    <w:tmpl w:val="8C6EF970"/>
    <w:lvl w:ilvl="0" w:tentative="0">
      <w:start w:val="1"/>
      <w:numFmt w:val="decimal"/>
      <w:lvlText w:val="%1."/>
      <w:lvlJc w:val="left"/>
      <w:pPr>
        <w:tabs>
          <w:tab w:val="left" w:pos="312"/>
        </w:tabs>
      </w:pPr>
    </w:lvl>
  </w:abstractNum>
  <w:abstractNum w:abstractNumId="1">
    <w:nsid w:val="DB066FD9"/>
    <w:multiLevelType w:val="singleLevel"/>
    <w:tmpl w:val="DB066FD9"/>
    <w:lvl w:ilvl="0" w:tentative="0">
      <w:start w:val="1"/>
      <w:numFmt w:val="chineseCounting"/>
      <w:suff w:val="nothing"/>
      <w:lvlText w:val="%1、"/>
      <w:lvlJc w:val="left"/>
      <w:rPr>
        <w:rFonts w:hint="eastAsia"/>
      </w:rPr>
    </w:lvl>
  </w:abstractNum>
  <w:abstractNum w:abstractNumId="2">
    <w:nsid w:val="F4F0C57B"/>
    <w:multiLevelType w:val="singleLevel"/>
    <w:tmpl w:val="F4F0C57B"/>
    <w:lvl w:ilvl="0" w:tentative="0">
      <w:start w:val="1"/>
      <w:numFmt w:val="decimal"/>
      <w:lvlText w:val="%1."/>
      <w:lvlJc w:val="left"/>
      <w:pPr>
        <w:tabs>
          <w:tab w:val="left" w:pos="312"/>
        </w:tabs>
      </w:p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D80770"/>
    <w:rsid w:val="035BEF8B"/>
    <w:rsid w:val="061775F4"/>
    <w:rsid w:val="082F1C5E"/>
    <w:rsid w:val="0CC316B7"/>
    <w:rsid w:val="0D4E3754"/>
    <w:rsid w:val="0EE16D7A"/>
    <w:rsid w:val="0F096B8F"/>
    <w:rsid w:val="0F63063F"/>
    <w:rsid w:val="10FF71F8"/>
    <w:rsid w:val="18E60774"/>
    <w:rsid w:val="1D2F1C3B"/>
    <w:rsid w:val="1FBFFEB0"/>
    <w:rsid w:val="2300000B"/>
    <w:rsid w:val="247656D0"/>
    <w:rsid w:val="247963AF"/>
    <w:rsid w:val="275DFFED"/>
    <w:rsid w:val="2D024C8F"/>
    <w:rsid w:val="2DF65B2A"/>
    <w:rsid w:val="2F0C0A43"/>
    <w:rsid w:val="30676C54"/>
    <w:rsid w:val="30CD01D9"/>
    <w:rsid w:val="326F4556"/>
    <w:rsid w:val="3CD0131A"/>
    <w:rsid w:val="3E6DF6DC"/>
    <w:rsid w:val="3FC51567"/>
    <w:rsid w:val="3FCFDA4A"/>
    <w:rsid w:val="408A5972"/>
    <w:rsid w:val="426C70B2"/>
    <w:rsid w:val="427E60E8"/>
    <w:rsid w:val="44DE245E"/>
    <w:rsid w:val="4BC07A55"/>
    <w:rsid w:val="4F4B3D85"/>
    <w:rsid w:val="4F981E95"/>
    <w:rsid w:val="50822516"/>
    <w:rsid w:val="5B5961F8"/>
    <w:rsid w:val="5B73EE39"/>
    <w:rsid w:val="5C124F86"/>
    <w:rsid w:val="5C582DD1"/>
    <w:rsid w:val="5CFAC9C4"/>
    <w:rsid w:val="5F561B6F"/>
    <w:rsid w:val="5F57E5CA"/>
    <w:rsid w:val="5FE443CF"/>
    <w:rsid w:val="60B1275B"/>
    <w:rsid w:val="62822575"/>
    <w:rsid w:val="64AFCBD0"/>
    <w:rsid w:val="66094A55"/>
    <w:rsid w:val="669C35D3"/>
    <w:rsid w:val="66BB07E1"/>
    <w:rsid w:val="671E0E48"/>
    <w:rsid w:val="6AFF2A6C"/>
    <w:rsid w:val="6B4A3CB0"/>
    <w:rsid w:val="6D884057"/>
    <w:rsid w:val="6EBAEEF7"/>
    <w:rsid w:val="6ECF634D"/>
    <w:rsid w:val="6EDB13D0"/>
    <w:rsid w:val="6FC37AD4"/>
    <w:rsid w:val="725C1C17"/>
    <w:rsid w:val="735F78E6"/>
    <w:rsid w:val="73E6610E"/>
    <w:rsid w:val="73F848A9"/>
    <w:rsid w:val="74E10A1A"/>
    <w:rsid w:val="778CFDC4"/>
    <w:rsid w:val="77EDE09C"/>
    <w:rsid w:val="78AD1F79"/>
    <w:rsid w:val="78BB59A6"/>
    <w:rsid w:val="797914AA"/>
    <w:rsid w:val="7DFF3A1B"/>
    <w:rsid w:val="7E7B214F"/>
    <w:rsid w:val="7F2A5316"/>
    <w:rsid w:val="7F3A632E"/>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next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next w:val="25"/>
    <w:link w:val="263"/>
    <w:qFormat/>
    <w:uiPriority w:val="0"/>
    <w:pPr>
      <w:spacing w:line="480" w:lineRule="exact"/>
      <w:ind w:firstLine="480" w:firstLineChars="200"/>
    </w:pPr>
    <w:rPr>
      <w:rFonts w:ascii="宋体" w:hAnsi="宋体"/>
      <w:sz w:val="24"/>
    </w:rPr>
  </w:style>
  <w:style w:type="paragraph" w:styleId="25">
    <w:name w:val="Body Text First Indent 2"/>
    <w:basedOn w:val="24"/>
    <w:next w:val="23"/>
    <w:link w:val="120"/>
    <w:qFormat/>
    <w:uiPriority w:val="0"/>
    <w:pPr>
      <w:adjustRightInd/>
      <w:spacing w:after="120" w:line="240" w:lineRule="auto"/>
      <w:ind w:left="420" w:leftChars="200" w:firstLine="210"/>
    </w:pPr>
    <w:rPr>
      <w:sz w:val="21"/>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4"/>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0"/>
    <w:qFormat/>
    <w:uiPriority w:val="0"/>
    <w:pPr>
      <w:ind w:left="100" w:leftChars="2500"/>
    </w:pPr>
    <w:rPr>
      <w:rFonts w:ascii="宋体"/>
      <w:sz w:val="24"/>
      <w:szCs w:val="21"/>
      <w:lang w:val="zh-CN"/>
    </w:rPr>
  </w:style>
  <w:style w:type="paragraph" w:styleId="37">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7"/>
    <w:qFormat/>
    <w:uiPriority w:val="0"/>
    <w:rPr>
      <w:sz w:val="18"/>
      <w:szCs w:val="18"/>
    </w:rPr>
  </w:style>
  <w:style w:type="paragraph" w:styleId="40">
    <w:name w:val="footer"/>
    <w:basedOn w:val="1"/>
    <w:link w:val="381"/>
    <w:qFormat/>
    <w:uiPriority w:val="99"/>
    <w:pPr>
      <w:tabs>
        <w:tab w:val="center" w:pos="4153"/>
        <w:tab w:val="right" w:pos="8306"/>
      </w:tabs>
      <w:snapToGrid w:val="0"/>
      <w:jc w:val="left"/>
    </w:pPr>
    <w:rPr>
      <w:sz w:val="18"/>
      <w:szCs w:val="18"/>
    </w:rPr>
  </w:style>
  <w:style w:type="paragraph" w:styleId="41">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08"/>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5"/>
    <w:qFormat/>
    <w:uiPriority w:val="0"/>
    <w:rPr>
      <w:b/>
      <w:bCs/>
    </w:rPr>
  </w:style>
  <w:style w:type="paragraph" w:styleId="61">
    <w:name w:val="Body Text First Indent"/>
    <w:basedOn w:val="23"/>
    <w:next w:val="51"/>
    <w:link w:val="319"/>
    <w:qFormat/>
    <w:uiPriority w:val="0"/>
    <w:pPr>
      <w:ind w:firstLine="420"/>
    </w:pPr>
    <w:rPr>
      <w:rFonts w:hAnsi="Calibri" w:cs="Times New Roman"/>
      <w:snapToGrid/>
      <w:szCs w:val="20"/>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25"/>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7"/>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Char"/>
    <w:link w:val="8"/>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3"/>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6"/>
    <w:qFormat/>
    <w:uiPriority w:val="0"/>
    <w:rPr>
      <w:rFonts w:ascii="宋体"/>
      <w:kern w:val="2"/>
      <w:sz w:val="24"/>
      <w:szCs w:val="21"/>
      <w:lang w:val="zh-CN"/>
    </w:rPr>
  </w:style>
  <w:style w:type="character" w:customStyle="1" w:styleId="181">
    <w:name w:val="标题 9 Char"/>
    <w:link w:val="11"/>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Char"/>
    <w:link w:val="39"/>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30"/>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6"/>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2"/>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7"/>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7"/>
    <w:qFormat/>
    <w:uiPriority w:val="0"/>
    <w:rPr>
      <w:rFonts w:ascii="黑体" w:hAnsi="Courier New" w:eastAsia="黑体"/>
    </w:rPr>
  </w:style>
  <w:style w:type="character" w:customStyle="1" w:styleId="300">
    <w:name w:val="正文文本 2 Char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6"/>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9"/>
    <w:qFormat/>
    <w:uiPriority w:val="0"/>
    <w:rPr>
      <w:b/>
      <w:bCs/>
      <w:kern w:val="2"/>
      <w:sz w:val="24"/>
      <w:szCs w:val="24"/>
    </w:rPr>
  </w:style>
  <w:style w:type="character" w:customStyle="1" w:styleId="306">
    <w:name w:val="正文文本缩进 2 Char"/>
    <w:link w:val="37"/>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0"/>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61"/>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6"/>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19"/>
    <w:qFormat/>
    <w:uiPriority w:val="99"/>
    <w:rPr>
      <w:kern w:val="2"/>
      <w:sz w:val="21"/>
      <w:szCs w:val="24"/>
    </w:rPr>
  </w:style>
  <w:style w:type="character" w:customStyle="1" w:styleId="343">
    <w:name w:val="签名 Char"/>
    <w:link w:val="42"/>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0"/>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0"/>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1"/>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6"/>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3"/>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4"/>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7"/>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4"/>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6"/>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2"/>
    <w:qFormat/>
    <w:uiPriority w:val="0"/>
    <w:pPr>
      <w:tabs>
        <w:tab w:val="left" w:pos="840"/>
      </w:tabs>
      <w:adjustRightInd/>
      <w:ind w:left="840" w:hanging="420"/>
    </w:pPr>
  </w:style>
  <w:style w:type="paragraph" w:customStyle="1" w:styleId="624">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6"/>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7"/>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4"/>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7"/>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108</Pages>
  <Words>56348</Words>
  <Characters>60050</Characters>
  <Paragraphs>1943</Paragraphs>
  <TotalTime>9</TotalTime>
  <ScaleCrop>false</ScaleCrop>
  <LinksUpToDate>false</LinksUpToDate>
  <CharactersWithSpaces>66188</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Administrator</cp:lastModifiedBy>
  <cp:lastPrinted>2026-02-09T01:31:00Z</cp:lastPrinted>
  <dcterms:modified xsi:type="dcterms:W3CDTF">2026-09-04T07:25:25Z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eyJoZGlkIjoiMjBjNGQ2OTc1ODA5ZTRiOGM2ZTg4NzA0OWU3MmUzMjUiLCJ1c2VySWQiOiIzODA4NDMzMDAifQ==</vt:lpwstr>
  </property>
</Properties>
</file>