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39" w:type="dxa"/>
        <w:tblInd w:w="-2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40"/>
        <w:gridCol w:w="1380"/>
        <w:gridCol w:w="5260"/>
        <w:gridCol w:w="530"/>
        <w:gridCol w:w="650"/>
      </w:tblGrid>
      <w:tr w14:paraId="75EF7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13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B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BC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品牌、型号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96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主要技术参数要求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4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b/>
                <w:bCs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0D180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A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7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智能警戒网络摄像机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AB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海康威视、DS-2CD2346SJFA4-LX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6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400万定焦智能海螺网络摄像机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支持越界侦测，区域入侵侦测，进入区域侦测和离开区域侦测，支持联动声光报警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分辨率可达2688 × 1520 @25 fps，在该分辨率下可输出实时图像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支持背光补偿，强光抑制，3D数字降噪，120 dB宽动态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支持ROI感兴趣区域增强编码，支持Smart265/264编码，可根据场景情况自适应调整码率分配，有效节省存储成本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1个内置麦克风，1个内置扬声器，支持双向语音对讲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支持对运动人脸抓拍和属性分析，支持快速抓拍和优选抓拍两种模式，支持对不同目标进行检测、抓拍，最多同时检测10张人脸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自研观澜编码Lite，省存储，画质稳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最低照度：彩色：0.005 Lux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补光灯类型：智能补光，可切换白光灯、红外灯 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补光距离：红外30m，白光30m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防补光过曝：支持 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网络：1个RJ45 10 M/100 M自适应以太网口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音频：1路输入（Line in）：最大输入幅值：3.3 Vpp，输入阻抗：4.7 kΩ，接口类型：非平衡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1路输出（Line out）：最大输出幅值：3.3 Vpp，输出阻抗：100 Ω，接口类型：非平衡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1个内置麦克风，1个内置扬声器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报警：1路输入，1路输出（报警输出最大支持AC24 V/DC24 V，1 A）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电源输出：DC12 V，100 mA，可用于拾音器供电 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智能警戒：区域入侵侦测，越界侦测，进入区域侦测，离开区域侦测  </w:t>
            </w:r>
          </w:p>
        </w:tc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2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7C075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E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智能警戒网络摄像机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23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海康威视、DS-2CD2T46SJFA4-LX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F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最大分辨率2688x1520。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最低照度彩色0.005lx。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内置1颗CPU、GPU、NPU一 体化芯片。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补光灯灯杯采用双层透镜结构，外表平面为柔光层，采用复眼式微透镜阵列，具有六边形阵列纹路;下层束光层为鳞甲TIR透镜，内壁具有鳞甲阵列纹路。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补光灯开启后，灯光应为椭圆形形状，且补光灯均匀无波纹状、圆环状、麻点状、条纹状和不规则亮斑。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在低照环境下，开启补光灯，样机可识别距离样机30m处人体轮廓。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具有日夜场景自适应功能，在白天和夜晚环境下，样机均可输出彩色图像，在夜晚自动开启补光灯条件下，夜晚图像清晰度应不低于白天图像清晰度的95%。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具有AI-ISP图像质量提升功能，在低照度环境下，可自动调节预览场景视频画面中人脸、人体、车辆等目标及预览场景视频画面的区域曝光、亮度、色彩饱和度、对比度、锐度等。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当智能分析行为类型为移动侦测，报警目标设置为人形时，仅当检测场景中出现人形时触发报警，在设定区域内出现以下情况时，不触发报警： 1）光线明暗变化； 2）篮球滚动； 3）狗行走； 4）树摇晃； 5）旗帜飘动； 6）车辆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可同时对经过设定检测区域内的不少于10个行人进行人脸检测、跟踪、评分和抓拍，可筛选和抓拍最佳人脸图片存储及上报中心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电源电压在DC12V±30％范围内变化时，应能正常工作，并支持防反接保护，支持POE供电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F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5DCAB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防爆摄像机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A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海康威视、DS-2XE8647FWD-XST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D6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内置2个麦克风、1个扬声器、4颗红外/白光混合补光灯，1颗闪光报警灯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 1/1.8英寸，400 万像素 CMOS 传感器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内置1颗CPU、GPU、NPU一体化芯片，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最大分辨率2560*1440 ，分辨力不小于1400TVL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最低照度彩色：0.0002 lx，最低照度黑白：0.0001 lx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支持人脸抓拍功能，可同时对设定检测区域内不低于 30 个人脸进行检测框选跟踪。人脸抓拍模式可选择最佳抓拍或快速抓拍，抓拍图片数量可设。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设备可对视频画面中不少于 30行安全帽检测，当检测到有未戴安全帽人员时，样机可框选跟踪、抓拍，可存储抓拍图片，布防时间可设。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支持用户自定义不低于4个AI算法库，可设置当前生效的算法库和显示当前算法库的运行状态，并支持增加、删除算法库及自定义算法库名称;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当越界侦测或区域入侵报警产生时，可在设定的报警布防时间内触发联动声音报警和/或白光灯闪烁，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具备较好的环境适应性，工作温度范围可达-30℃-60℃，防护等级IP68，IK10</w:t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防爆标志：Ex db ib ⅡC T6 Gb/Ex ib tb ⅢC T80℃ Db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D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4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2E7FF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8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382F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4C0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防爆壁装支架</w:t>
            </w:r>
          </w:p>
        </w:tc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eastAsia="仿宋" w:cs="仿宋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</w:tbl>
    <w:p w14:paraId="3BCC7B6A">
      <w:pPr>
        <w:pStyle w:val="3"/>
        <w:widowControl/>
        <w:numPr>
          <w:ilvl w:val="0"/>
          <w:numId w:val="1"/>
        </w:numPr>
        <w:spacing w:beforeAutospacing="0" w:afterAutospacing="0" w:line="240" w:lineRule="auto"/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-SA"/>
        </w:rPr>
        <w:t>其他要求：</w:t>
      </w:r>
    </w:p>
    <w:p w14:paraId="1D0EC37D">
      <w:pPr>
        <w:tabs>
          <w:tab w:val="left" w:pos="3870"/>
          <w:tab w:val="left" w:pos="4085"/>
        </w:tabs>
        <w:snapToGrid w:val="0"/>
        <w:spacing w:line="440" w:lineRule="exact"/>
        <w:ind w:left="0" w:firstLine="420"/>
        <w:jc w:val="left"/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  <w:t>1.承诺中标人在合同签订后15天内完成所有设备的安装调试并投入使用。</w:t>
      </w:r>
    </w:p>
    <w:p w14:paraId="4F987D55">
      <w:pPr>
        <w:tabs>
          <w:tab w:val="left" w:pos="3870"/>
          <w:tab w:val="left" w:pos="4085"/>
        </w:tabs>
        <w:snapToGrid w:val="0"/>
        <w:spacing w:line="440" w:lineRule="exact"/>
        <w:ind w:left="0" w:firstLine="420"/>
        <w:jc w:val="left"/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  <w:t>2.质保期：自设备验收合格之日起12个月。</w:t>
      </w:r>
    </w:p>
    <w:p w14:paraId="50085DF7">
      <w:pPr>
        <w:tabs>
          <w:tab w:val="left" w:pos="3870"/>
          <w:tab w:val="left" w:pos="4085"/>
        </w:tabs>
        <w:snapToGrid w:val="0"/>
        <w:spacing w:line="440" w:lineRule="exact"/>
        <w:ind w:left="0" w:firstLine="420"/>
        <w:jc w:val="left"/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  <w:t>3.提供7×24小时技术支持服务。服务内，对招标人的反映的任何问题响应时限为半小时内，现场维护响应服务半小时内，特殊情况在24小时内无法修复的，须提供备用方案或设备，保证项目的稳定运行。</w:t>
      </w:r>
    </w:p>
    <w:p w14:paraId="223FDD16">
      <w:pPr>
        <w:tabs>
          <w:tab w:val="left" w:pos="3870"/>
          <w:tab w:val="left" w:pos="4085"/>
        </w:tabs>
        <w:snapToGrid w:val="0"/>
        <w:spacing w:line="440" w:lineRule="exact"/>
        <w:ind w:left="0" w:firstLine="420"/>
        <w:jc w:val="left"/>
        <w:rPr>
          <w:rFonts w:hint="eastAsia" w:ascii="宋体" w:eastAsia="宋体" w:cs="宋体"/>
          <w:color w:val="00000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  <w:lang w:bidi="ar-SA"/>
        </w:rPr>
        <w:t>★</w:t>
      </w:r>
      <w:r>
        <w:rPr>
          <w:rFonts w:hint="eastAsia" w:ascii="宋体" w:eastAsia="宋体" w:cs="宋体"/>
          <w:color w:val="auto"/>
          <w:sz w:val="24"/>
          <w:szCs w:val="24"/>
          <w:highlight w:val="none"/>
          <w:lang w:val="en-US" w:eastAsia="zh-CN" w:bidi="ar-SA"/>
        </w:rPr>
        <w:t>4</w:t>
      </w: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  <w:t>.所有摄像机须无缝接入到医院原有视频监控管理平台（</w:t>
      </w:r>
      <w:r>
        <w:rPr>
          <w:rFonts w:hint="eastAsia" w:ascii="仿宋" w:eastAsia="仿宋" w:cs="仿宋"/>
          <w:b/>
          <w:bCs/>
          <w:color w:val="000000"/>
          <w:kern w:val="2"/>
          <w:sz w:val="24"/>
          <w:szCs w:val="24"/>
          <w:lang w:val="en-US" w:eastAsia="zh-CN" w:bidi="ar"/>
        </w:rPr>
        <w:t>中标后签订合同前，需要提供无缝接入证明并加盖原有视频管理平台厂家公章,并提供现有平台厂家无缝对接承诺函，若无法提供则作废标处理。</w:t>
      </w:r>
      <w:r>
        <w:rPr>
          <w:rFonts w:hint="eastAsia" w:ascii="仿宋" w:eastAsia="仿宋" w:cs="仿宋"/>
          <w:color w:val="000000"/>
          <w:kern w:val="2"/>
          <w:sz w:val="24"/>
          <w:szCs w:val="24"/>
          <w:lang w:val="en-US" w:eastAsia="zh-CN" w:bidi="ar"/>
        </w:rPr>
        <w:t>），每日能定时开启入侵报警功能。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bidi="ar-SA"/>
        </w:rPr>
        <w:t>此次所有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val="en-US" w:eastAsia="zh-CN" w:bidi="ar-SA"/>
        </w:rPr>
        <w:t>设备的安装费用和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bidi="ar-SA"/>
        </w:rPr>
        <w:t>对接费用已包含在此次预算中，请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val="en-US" w:eastAsia="zh-CN" w:bidi="ar-SA"/>
        </w:rPr>
        <w:t>投标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bidi="ar-SA"/>
        </w:rPr>
        <w:t>人做好充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val="en-US" w:eastAsia="zh-CN" w:bidi="ar-SA"/>
        </w:rPr>
        <w:t>分</w:t>
      </w:r>
      <w:r>
        <w:rPr>
          <w:rFonts w:hint="eastAsia" w:ascii="仿宋" w:eastAsia="仿宋" w:cs="仿宋"/>
          <w:b/>
          <w:bCs/>
          <w:color w:val="000000"/>
          <w:sz w:val="24"/>
          <w:szCs w:val="24"/>
          <w:lang w:bidi="ar-SA"/>
        </w:rPr>
        <w:t>的调研及准备工作</w:t>
      </w:r>
      <w:r>
        <w:rPr>
          <w:rFonts w:hint="eastAsia" w:ascii="仿宋" w:eastAsia="仿宋" w:cs="仿宋"/>
          <w:color w:val="000000"/>
          <w:sz w:val="24"/>
          <w:szCs w:val="24"/>
          <w:lang w:bidi="ar-SA"/>
        </w:rPr>
        <w:t>。</w:t>
      </w:r>
    </w:p>
    <w:p w14:paraId="087DEB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">
    <w:altName w:val="思源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F63BA3"/>
    <w:multiLevelType w:val="singleLevel"/>
    <w:tmpl w:val="92F63BA3"/>
    <w:lvl w:ilvl="0" w:tentative="0">
      <w:start w:val="2"/>
      <w:numFmt w:val="decimal"/>
      <w:suff w:val="nothing"/>
      <w:lvlText w:val="（%1）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12D74"/>
    <w:rsid w:val="5361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200" w:firstLineChars="200"/>
    </w:pPr>
    <w:rPr>
      <w:rFonts w:ascii="宋体" w:cs="宋体"/>
      <w:kern w:val="0"/>
      <w:sz w:val="24"/>
      <w:lang w:bidi="ar-SA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2026-09-10T00:46:00Z</dcterms:created>
  <dc:creator>нула</dc:creator>
  <cp:lastModifiedBy>нула</cp:lastModifiedBy>
  <dcterms:modified xsi:type="dcterms:W3CDTF">2026-09-10T00:46:31Z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DF66E4A6B16643EC9BCDE05A99915D68_11</vt:lpwstr>
  </property>
  <property fmtid="{D5CDD505-2E9C-101B-9397-08002B2CF9AE}" pid="4" name="KSOTemplateDocerSaveRecord">
    <vt:lpwstr>eyJoZGlkIjoiNmI5YWU2MWJlOGY3ZGFjNmQ0ODRjZGNmNjk4MGMzZTEiLCJ1c2VySWQiOiI1OTE2NjEyOTIifQ==</vt:lpwstr>
  </property>
</Properties>
</file>